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E42FF5" w14:textId="1D5984E0" w:rsidR="000E1335" w:rsidRPr="007D6FC8" w:rsidRDefault="000F428C" w:rsidP="00F40401">
      <w:pPr>
        <w:jc w:val="center"/>
        <w:rPr>
          <w:rFonts w:ascii="PermianSerifTypeface" w:hAnsi="PermianSerifTypeface"/>
          <w:b/>
          <w:sz w:val="20"/>
          <w:szCs w:val="20"/>
          <w:lang w:val="ro-MD"/>
        </w:rPr>
      </w:pPr>
      <w:r w:rsidRPr="007D6FC8">
        <w:rPr>
          <w:rFonts w:ascii="PermianSerifTypeface" w:hAnsi="PermianSerifTypeface"/>
          <w:b/>
          <w:sz w:val="20"/>
          <w:szCs w:val="20"/>
          <w:lang w:val="ro-MD"/>
        </w:rPr>
        <w:t>TABEL DE CONCORDANŢĂ</w:t>
      </w:r>
    </w:p>
    <w:p w14:paraId="774951C3" w14:textId="68F2A4D6" w:rsidR="000E1335" w:rsidRPr="007D6FC8" w:rsidRDefault="000E1335" w:rsidP="00F40401">
      <w:pPr>
        <w:jc w:val="both"/>
        <w:rPr>
          <w:rFonts w:ascii="PermianSerifTypeface" w:hAnsi="PermianSerifTypeface"/>
          <w:b/>
          <w:sz w:val="20"/>
          <w:szCs w:val="20"/>
          <w:lang w:val="ro-MD"/>
        </w:rPr>
      </w:pPr>
    </w:p>
    <w:tbl>
      <w:tblPr>
        <w:tblStyle w:val="TableGrid"/>
        <w:tblW w:w="15877" w:type="dxa"/>
        <w:tblInd w:w="-601" w:type="dxa"/>
        <w:tblLook w:val="04A0" w:firstRow="1" w:lastRow="0" w:firstColumn="1" w:lastColumn="0" w:noHBand="0" w:noVBand="1"/>
      </w:tblPr>
      <w:tblGrid>
        <w:gridCol w:w="567"/>
        <w:gridCol w:w="15310"/>
      </w:tblGrid>
      <w:tr w:rsidR="00BA4A11" w:rsidRPr="00AA731B" w14:paraId="430BEFC0" w14:textId="77777777" w:rsidTr="008B10BB">
        <w:tc>
          <w:tcPr>
            <w:tcW w:w="567" w:type="dxa"/>
          </w:tcPr>
          <w:p w14:paraId="6A1A9C93" w14:textId="397FA74C" w:rsidR="00BA4A11" w:rsidRPr="007D6FC8" w:rsidRDefault="00BA4A11" w:rsidP="00F40401">
            <w:pPr>
              <w:pStyle w:val="ListParagraph"/>
              <w:numPr>
                <w:ilvl w:val="0"/>
                <w:numId w:val="2"/>
              </w:numPr>
              <w:tabs>
                <w:tab w:val="left" w:pos="288"/>
              </w:tabs>
              <w:ind w:left="0" w:firstLine="0"/>
              <w:jc w:val="both"/>
              <w:rPr>
                <w:rFonts w:ascii="PermianSerifTypeface" w:hAnsi="PermianSerifTypeface"/>
                <w:b/>
                <w:bCs/>
                <w:sz w:val="20"/>
                <w:szCs w:val="20"/>
                <w:lang w:val="ro-MD"/>
              </w:rPr>
            </w:pPr>
          </w:p>
        </w:tc>
        <w:tc>
          <w:tcPr>
            <w:tcW w:w="15310" w:type="dxa"/>
          </w:tcPr>
          <w:p w14:paraId="795EC080" w14:textId="6FB2321C" w:rsidR="00BA4A11" w:rsidRPr="007D6FC8" w:rsidRDefault="00DD5BD1" w:rsidP="00F40401">
            <w:pPr>
              <w:pStyle w:val="ListParagraph"/>
              <w:tabs>
                <w:tab w:val="left" w:pos="288"/>
              </w:tabs>
              <w:ind w:left="0"/>
              <w:jc w:val="both"/>
              <w:rPr>
                <w:rFonts w:ascii="PermianSerifTypeface" w:hAnsi="PermianSerifTypeface"/>
                <w:b/>
                <w:bCs/>
                <w:sz w:val="20"/>
                <w:szCs w:val="20"/>
                <w:lang w:val="ro-MD"/>
              </w:rPr>
            </w:pPr>
            <w:r w:rsidRPr="007D6FC8">
              <w:rPr>
                <w:rFonts w:ascii="PermianSerifTypeface" w:hAnsi="PermianSerifTypeface"/>
                <w:b/>
                <w:bCs/>
                <w:sz w:val="20"/>
                <w:szCs w:val="20"/>
                <w:shd w:val="clear" w:color="auto" w:fill="FFFFFF"/>
                <w:lang w:val="ro-MD"/>
              </w:rPr>
              <w:t>Regulamentul nr. 575/2013 al Parlamentului European și al Consiliului din 26 iunie 2013 privind cerințele prudențiale pentru instituțiile de credit și societățile de investiții și de modificare a Regulamentului (UE) nr. 648/2012</w:t>
            </w:r>
            <w:r w:rsidR="00BA4A11" w:rsidRPr="007D6FC8">
              <w:rPr>
                <w:rFonts w:ascii="PermianSerifTypeface" w:eastAsia="Arial Unicode MS" w:hAnsi="PermianSerifTypeface"/>
                <w:b/>
                <w:bCs/>
                <w:sz w:val="20"/>
                <w:szCs w:val="20"/>
                <w:lang w:val="ro-MD"/>
              </w:rPr>
              <w:t>, nr.</w:t>
            </w:r>
            <w:r w:rsidR="002D43CC" w:rsidRPr="007D6FC8">
              <w:rPr>
                <w:rFonts w:ascii="PermianSerifTypeface" w:eastAsia="Arial Unicode MS" w:hAnsi="PermianSerifTypeface"/>
                <w:b/>
                <w:bCs/>
                <w:sz w:val="20"/>
                <w:szCs w:val="20"/>
                <w:lang w:val="ro-MD"/>
              </w:rPr>
              <w:t xml:space="preserve"> </w:t>
            </w:r>
            <w:r w:rsidR="00BA4A11" w:rsidRPr="007D6FC8">
              <w:rPr>
                <w:rFonts w:ascii="PermianSerifTypeface" w:eastAsia="Arial Unicode MS" w:hAnsi="PermianSerifTypeface"/>
                <w:b/>
                <w:bCs/>
                <w:sz w:val="20"/>
                <w:szCs w:val="20"/>
                <w:lang w:val="ro-MD"/>
              </w:rPr>
              <w:t>CELEX</w:t>
            </w:r>
            <w:r w:rsidR="002D43CC" w:rsidRPr="007D6FC8">
              <w:rPr>
                <w:rFonts w:ascii="PermianSerifTypeface" w:eastAsia="Arial Unicode MS" w:hAnsi="PermianSerifTypeface"/>
                <w:b/>
                <w:bCs/>
                <w:sz w:val="20"/>
                <w:szCs w:val="20"/>
                <w:lang w:val="ro-MD"/>
              </w:rPr>
              <w:t>: 320</w:t>
            </w:r>
            <w:r w:rsidRPr="007D6FC8">
              <w:rPr>
                <w:rFonts w:ascii="PermianSerifTypeface" w:eastAsia="Arial Unicode MS" w:hAnsi="PermianSerifTypeface"/>
                <w:b/>
                <w:bCs/>
                <w:sz w:val="20"/>
                <w:szCs w:val="20"/>
                <w:lang w:val="ro-MD"/>
              </w:rPr>
              <w:t>13</w:t>
            </w:r>
            <w:r w:rsidR="002D43CC" w:rsidRPr="007D6FC8">
              <w:rPr>
                <w:rFonts w:ascii="PermianSerifTypeface" w:eastAsia="Arial Unicode MS" w:hAnsi="PermianSerifTypeface"/>
                <w:b/>
                <w:bCs/>
                <w:sz w:val="20"/>
                <w:szCs w:val="20"/>
                <w:lang w:val="ro-MD"/>
              </w:rPr>
              <w:t>R0</w:t>
            </w:r>
            <w:r w:rsidRPr="007D6FC8">
              <w:rPr>
                <w:rFonts w:ascii="PermianSerifTypeface" w:eastAsia="Arial Unicode MS" w:hAnsi="PermianSerifTypeface"/>
                <w:b/>
                <w:bCs/>
                <w:sz w:val="20"/>
                <w:szCs w:val="20"/>
                <w:lang w:val="ro-MD"/>
              </w:rPr>
              <w:t>575</w:t>
            </w:r>
            <w:r w:rsidR="00004E0F" w:rsidRPr="007D6FC8">
              <w:rPr>
                <w:rFonts w:ascii="PermianSerifTypeface" w:eastAsia="Arial Unicode MS" w:hAnsi="PermianSerifTypeface"/>
                <w:b/>
                <w:bCs/>
                <w:sz w:val="20"/>
                <w:szCs w:val="20"/>
                <w:lang w:val="ro-MD"/>
              </w:rPr>
              <w:t xml:space="preserve"> </w:t>
            </w:r>
            <w:r w:rsidR="00004E0F" w:rsidRPr="007D6FC8">
              <w:rPr>
                <w:rFonts w:ascii="PermianSerifTypeface" w:hAnsi="PermianSerifTypeface"/>
                <w:sz w:val="20"/>
                <w:szCs w:val="20"/>
                <w:lang w:val="ro-MD"/>
              </w:rPr>
              <w:t>(</w:t>
            </w:r>
            <w:r w:rsidR="00004E0F" w:rsidRPr="007D6FC8">
              <w:rPr>
                <w:rFonts w:ascii="PermianSerifTypeface" w:eastAsia="Calibri Light" w:hAnsi="PermianSerifTypeface"/>
                <w:sz w:val="20"/>
                <w:szCs w:val="20"/>
                <w:lang w:val="ro-MD"/>
              </w:rPr>
              <w:t>partea a treia titlul II</w:t>
            </w:r>
            <w:r w:rsidR="00004E0F" w:rsidRPr="007D6FC8">
              <w:rPr>
                <w:rFonts w:ascii="PermianSerifTypeface" w:hAnsi="PermianSerifTypeface"/>
                <w:sz w:val="20"/>
                <w:szCs w:val="20"/>
                <w:lang w:val="ro-MD"/>
              </w:rPr>
              <w:t xml:space="preserve"> </w:t>
            </w:r>
            <w:r w:rsidR="00004E0F" w:rsidRPr="007D6FC8">
              <w:rPr>
                <w:rFonts w:ascii="PermianSerifTypeface" w:eastAsia="Calibri Light" w:hAnsi="PermianSerifTypeface"/>
                <w:sz w:val="20"/>
                <w:szCs w:val="20"/>
                <w:lang w:val="ro-MD"/>
              </w:rPr>
              <w:t>capitolul 5 Securitizarea)</w:t>
            </w:r>
          </w:p>
        </w:tc>
      </w:tr>
      <w:tr w:rsidR="00BA4A11" w:rsidRPr="00AA731B" w14:paraId="4427DB3B" w14:textId="77777777" w:rsidTr="008B10BB">
        <w:tc>
          <w:tcPr>
            <w:tcW w:w="567" w:type="dxa"/>
          </w:tcPr>
          <w:p w14:paraId="66215335" w14:textId="77777777" w:rsidR="00BA4A11" w:rsidRPr="007D6FC8" w:rsidRDefault="00BA4A11" w:rsidP="00F40401">
            <w:pPr>
              <w:pStyle w:val="ListParagraph"/>
              <w:numPr>
                <w:ilvl w:val="0"/>
                <w:numId w:val="2"/>
              </w:numPr>
              <w:tabs>
                <w:tab w:val="left" w:pos="288"/>
              </w:tabs>
              <w:ind w:left="0" w:firstLine="0"/>
              <w:jc w:val="both"/>
              <w:rPr>
                <w:rFonts w:ascii="PermianSerifTypeface" w:hAnsi="PermianSerifTypeface"/>
                <w:b/>
                <w:bCs/>
                <w:sz w:val="20"/>
                <w:szCs w:val="20"/>
                <w:lang w:val="ro-MD"/>
              </w:rPr>
            </w:pPr>
          </w:p>
        </w:tc>
        <w:tc>
          <w:tcPr>
            <w:tcW w:w="15310" w:type="dxa"/>
          </w:tcPr>
          <w:p w14:paraId="27821337" w14:textId="279EF6D0" w:rsidR="00BA4A11" w:rsidRPr="007D6FC8" w:rsidRDefault="007E39ED" w:rsidP="00F40401">
            <w:pPr>
              <w:tabs>
                <w:tab w:val="left" w:pos="288"/>
              </w:tabs>
              <w:jc w:val="both"/>
              <w:rPr>
                <w:rFonts w:ascii="PermianSerifTypeface" w:eastAsia="Arial Unicode MS" w:hAnsi="PermianSerifTypeface"/>
                <w:b/>
                <w:bCs/>
                <w:sz w:val="20"/>
                <w:szCs w:val="20"/>
                <w:lang w:val="ro-MD"/>
              </w:rPr>
            </w:pPr>
            <w:r w:rsidRPr="007D6FC8">
              <w:rPr>
                <w:rFonts w:ascii="PermianSerifTypeface" w:eastAsia="Arial Unicode MS" w:hAnsi="PermianSerifTypeface"/>
                <w:b/>
                <w:bCs/>
                <w:sz w:val="20"/>
                <w:szCs w:val="20"/>
                <w:lang w:val="ro-MD"/>
              </w:rPr>
              <w:t xml:space="preserve">Proiect pentru </w:t>
            </w:r>
            <w:r w:rsidR="00EF0905" w:rsidRPr="007D6FC8">
              <w:rPr>
                <w:rFonts w:ascii="PermianSerifTypeface" w:eastAsia="Arial Unicode MS" w:hAnsi="PermianSerifTypeface"/>
                <w:b/>
                <w:bCs/>
                <w:sz w:val="20"/>
                <w:szCs w:val="20"/>
                <w:lang w:val="ro-MD"/>
              </w:rPr>
              <w:t>aprob</w:t>
            </w:r>
            <w:r w:rsidRPr="007D6FC8">
              <w:rPr>
                <w:rFonts w:ascii="PermianSerifTypeface" w:eastAsia="Arial Unicode MS" w:hAnsi="PermianSerifTypeface"/>
                <w:b/>
                <w:bCs/>
                <w:sz w:val="20"/>
                <w:szCs w:val="20"/>
                <w:lang w:val="ro-MD"/>
              </w:rPr>
              <w:t>area Regulamentului privi</w:t>
            </w:r>
            <w:r w:rsidR="00EF0905" w:rsidRPr="007D6FC8">
              <w:rPr>
                <w:rFonts w:ascii="PermianSerifTypeface" w:eastAsia="Arial Unicode MS" w:hAnsi="PermianSerifTypeface"/>
                <w:b/>
                <w:bCs/>
                <w:sz w:val="20"/>
                <w:szCs w:val="20"/>
                <w:lang w:val="ro-MD"/>
              </w:rPr>
              <w:t>nd tratamentul prudențial al securitizărilor</w:t>
            </w:r>
          </w:p>
        </w:tc>
      </w:tr>
      <w:tr w:rsidR="00BA4A11" w:rsidRPr="00AA731B" w14:paraId="2C8E05F1" w14:textId="77777777" w:rsidTr="008B10BB">
        <w:tc>
          <w:tcPr>
            <w:tcW w:w="567" w:type="dxa"/>
          </w:tcPr>
          <w:p w14:paraId="50C736B4" w14:textId="77777777" w:rsidR="00BA4A11" w:rsidRPr="007D6FC8" w:rsidRDefault="00BA4A11" w:rsidP="00F40401">
            <w:pPr>
              <w:pStyle w:val="ListParagraph"/>
              <w:numPr>
                <w:ilvl w:val="0"/>
                <w:numId w:val="2"/>
              </w:numPr>
              <w:tabs>
                <w:tab w:val="left" w:pos="288"/>
              </w:tabs>
              <w:ind w:left="0" w:firstLine="0"/>
              <w:jc w:val="both"/>
              <w:rPr>
                <w:rFonts w:ascii="PermianSerifTypeface" w:hAnsi="PermianSerifTypeface"/>
                <w:b/>
                <w:bCs/>
                <w:sz w:val="20"/>
                <w:szCs w:val="20"/>
                <w:lang w:val="ro-MD"/>
              </w:rPr>
            </w:pPr>
          </w:p>
        </w:tc>
        <w:tc>
          <w:tcPr>
            <w:tcW w:w="15310" w:type="dxa"/>
          </w:tcPr>
          <w:p w14:paraId="058A7A99" w14:textId="343356DA" w:rsidR="00BA4A11" w:rsidRPr="007D6FC8" w:rsidRDefault="007E39ED" w:rsidP="00F40401">
            <w:pPr>
              <w:pStyle w:val="ListParagraph"/>
              <w:tabs>
                <w:tab w:val="left" w:pos="288"/>
              </w:tabs>
              <w:ind w:left="0"/>
              <w:jc w:val="both"/>
              <w:rPr>
                <w:rFonts w:ascii="PermianSerifTypeface" w:eastAsia="Arial Unicode MS" w:hAnsi="PermianSerifTypeface"/>
                <w:b/>
                <w:bCs/>
                <w:sz w:val="20"/>
                <w:szCs w:val="20"/>
                <w:lang w:val="ro-MD"/>
              </w:rPr>
            </w:pPr>
            <w:r w:rsidRPr="007D6FC8">
              <w:rPr>
                <w:rFonts w:ascii="PermianSerifTypeface" w:eastAsia="Arial Unicode MS" w:hAnsi="PermianSerifTypeface"/>
                <w:b/>
                <w:bCs/>
                <w:sz w:val="20"/>
                <w:szCs w:val="20"/>
                <w:lang w:val="ro-MD"/>
              </w:rPr>
              <w:t xml:space="preserve">Gradul de compatibilitate </w:t>
            </w:r>
            <w:r w:rsidR="00BD704D" w:rsidRPr="007D6FC8">
              <w:rPr>
                <w:rFonts w:ascii="PermianSerifTypeface" w:eastAsia="Arial Unicode MS" w:hAnsi="PermianSerifTypeface"/>
                <w:b/>
                <w:bCs/>
                <w:sz w:val="20"/>
                <w:szCs w:val="20"/>
                <w:lang w:val="ro-MD"/>
              </w:rPr>
              <w:t>–</w:t>
            </w:r>
            <w:r w:rsidR="007F1D25" w:rsidRPr="007D6FC8">
              <w:rPr>
                <w:rFonts w:ascii="PermianSerifTypeface" w:eastAsia="Arial Unicode MS" w:hAnsi="PermianSerifTypeface"/>
                <w:b/>
                <w:bCs/>
                <w:sz w:val="20"/>
                <w:szCs w:val="20"/>
                <w:lang w:val="ro-MD"/>
              </w:rPr>
              <w:t xml:space="preserve"> parțial </w:t>
            </w:r>
            <w:r w:rsidR="00BD704D" w:rsidRPr="007D6FC8">
              <w:rPr>
                <w:rFonts w:ascii="PermianSerifTypeface" w:eastAsia="Arial Unicode MS" w:hAnsi="PermianSerifTypeface"/>
                <w:b/>
                <w:bCs/>
                <w:sz w:val="20"/>
                <w:szCs w:val="20"/>
                <w:lang w:val="ro-MD"/>
              </w:rPr>
              <w:t>c</w:t>
            </w:r>
            <w:r w:rsidRPr="007D6FC8">
              <w:rPr>
                <w:rFonts w:ascii="PermianSerifTypeface" w:eastAsia="Arial Unicode MS" w:hAnsi="PermianSerifTypeface"/>
                <w:b/>
                <w:bCs/>
                <w:sz w:val="20"/>
                <w:szCs w:val="20"/>
                <w:lang w:val="ro-MD"/>
              </w:rPr>
              <w:t>ompatibil</w:t>
            </w:r>
          </w:p>
        </w:tc>
      </w:tr>
      <w:tr w:rsidR="00BA4A11" w:rsidRPr="007D6FC8" w14:paraId="234E30A2" w14:textId="77777777" w:rsidTr="008B10BB">
        <w:tc>
          <w:tcPr>
            <w:tcW w:w="567" w:type="dxa"/>
          </w:tcPr>
          <w:p w14:paraId="64E9C837" w14:textId="77777777" w:rsidR="00BA4A11" w:rsidRPr="007D6FC8" w:rsidRDefault="00BA4A11" w:rsidP="00F40401">
            <w:pPr>
              <w:pStyle w:val="ListParagraph"/>
              <w:numPr>
                <w:ilvl w:val="0"/>
                <w:numId w:val="2"/>
              </w:numPr>
              <w:tabs>
                <w:tab w:val="left" w:pos="288"/>
              </w:tabs>
              <w:ind w:left="0" w:firstLine="0"/>
              <w:jc w:val="both"/>
              <w:rPr>
                <w:rFonts w:ascii="PermianSerifTypeface" w:hAnsi="PermianSerifTypeface"/>
                <w:b/>
                <w:bCs/>
                <w:sz w:val="20"/>
                <w:szCs w:val="20"/>
                <w:lang w:val="ro-MD"/>
              </w:rPr>
            </w:pPr>
          </w:p>
        </w:tc>
        <w:tc>
          <w:tcPr>
            <w:tcW w:w="15310" w:type="dxa"/>
          </w:tcPr>
          <w:p w14:paraId="77B2D97B" w14:textId="5E524DA3" w:rsidR="00BA4A11" w:rsidRPr="007D6FC8" w:rsidRDefault="007E39ED" w:rsidP="00F40401">
            <w:pPr>
              <w:pStyle w:val="ListParagraph"/>
              <w:tabs>
                <w:tab w:val="left" w:pos="288"/>
              </w:tabs>
              <w:ind w:left="0"/>
              <w:jc w:val="both"/>
              <w:rPr>
                <w:rFonts w:ascii="PermianSerifTypeface" w:eastAsia="Arial Unicode MS" w:hAnsi="PermianSerifTypeface"/>
                <w:b/>
                <w:bCs/>
                <w:sz w:val="20"/>
                <w:szCs w:val="20"/>
                <w:lang w:val="ro-MD"/>
              </w:rPr>
            </w:pPr>
            <w:r w:rsidRPr="007D6FC8">
              <w:rPr>
                <w:rFonts w:ascii="PermianSerifTypeface" w:eastAsia="Arial Unicode MS" w:hAnsi="PermianSerifTypeface"/>
                <w:b/>
                <w:bCs/>
                <w:sz w:val="20"/>
                <w:szCs w:val="20"/>
                <w:lang w:val="ro-MD"/>
              </w:rPr>
              <w:t>Banca Națională a Moldovei</w:t>
            </w:r>
          </w:p>
        </w:tc>
      </w:tr>
      <w:tr w:rsidR="00BA4A11" w:rsidRPr="007D6FC8" w14:paraId="0485D0BC" w14:textId="77777777" w:rsidTr="008B10BB">
        <w:tc>
          <w:tcPr>
            <w:tcW w:w="567" w:type="dxa"/>
          </w:tcPr>
          <w:p w14:paraId="2A867564" w14:textId="77777777" w:rsidR="00BA4A11" w:rsidRPr="007D6FC8" w:rsidRDefault="00BA4A11" w:rsidP="00F40401">
            <w:pPr>
              <w:pStyle w:val="ListParagraph"/>
              <w:numPr>
                <w:ilvl w:val="0"/>
                <w:numId w:val="2"/>
              </w:numPr>
              <w:tabs>
                <w:tab w:val="left" w:pos="288"/>
              </w:tabs>
              <w:ind w:left="0" w:firstLine="0"/>
              <w:jc w:val="both"/>
              <w:rPr>
                <w:rFonts w:ascii="PermianSerifTypeface" w:hAnsi="PermianSerifTypeface"/>
                <w:b/>
                <w:bCs/>
                <w:sz w:val="20"/>
                <w:szCs w:val="20"/>
                <w:lang w:val="ro-MD"/>
              </w:rPr>
            </w:pPr>
          </w:p>
        </w:tc>
        <w:tc>
          <w:tcPr>
            <w:tcW w:w="15310" w:type="dxa"/>
          </w:tcPr>
          <w:p w14:paraId="035239F3" w14:textId="41765A34" w:rsidR="00BA4A11" w:rsidRPr="007D6FC8" w:rsidRDefault="007E39ED" w:rsidP="00F40401">
            <w:pPr>
              <w:pStyle w:val="ListParagraph"/>
              <w:tabs>
                <w:tab w:val="left" w:pos="288"/>
              </w:tabs>
              <w:ind w:left="0"/>
              <w:jc w:val="both"/>
              <w:rPr>
                <w:rFonts w:ascii="PermianSerifTypeface" w:eastAsia="Arial Unicode MS" w:hAnsi="PermianSerifTypeface"/>
                <w:b/>
                <w:bCs/>
                <w:sz w:val="20"/>
                <w:szCs w:val="20"/>
                <w:lang w:val="ro-MD"/>
              </w:rPr>
            </w:pPr>
            <w:r w:rsidRPr="007D6FC8">
              <w:rPr>
                <w:rFonts w:ascii="PermianSerifTypeface" w:eastAsia="Arial Unicode MS" w:hAnsi="PermianSerifTypeface"/>
                <w:b/>
                <w:bCs/>
                <w:sz w:val="20"/>
                <w:szCs w:val="20"/>
                <w:lang w:val="ro-MD"/>
              </w:rPr>
              <w:t>Data</w:t>
            </w:r>
            <w:r w:rsidR="00FF6610" w:rsidRPr="007D6FC8">
              <w:rPr>
                <w:rFonts w:ascii="PermianSerifTypeface" w:eastAsia="Arial Unicode MS" w:hAnsi="PermianSerifTypeface"/>
                <w:b/>
                <w:bCs/>
                <w:sz w:val="20"/>
                <w:szCs w:val="20"/>
                <w:lang w:val="ro-MD"/>
              </w:rPr>
              <w:t xml:space="preserve">: </w:t>
            </w:r>
            <w:r w:rsidR="00C66026" w:rsidRPr="007D6FC8">
              <w:rPr>
                <w:rFonts w:ascii="PermianSerifTypeface" w:eastAsia="Arial Unicode MS" w:hAnsi="PermianSerifTypeface"/>
                <w:b/>
                <w:bCs/>
                <w:sz w:val="20"/>
                <w:szCs w:val="20"/>
                <w:lang w:val="ro-MD"/>
              </w:rPr>
              <w:t>mai 2025</w:t>
            </w:r>
            <w:r w:rsidRPr="007D6FC8">
              <w:rPr>
                <w:rFonts w:ascii="PermianSerifTypeface" w:eastAsia="Arial Unicode MS" w:hAnsi="PermianSerifTypeface"/>
                <w:b/>
                <w:bCs/>
                <w:sz w:val="20"/>
                <w:szCs w:val="20"/>
                <w:lang w:val="ro-MD"/>
              </w:rPr>
              <w:t xml:space="preserve"> </w:t>
            </w:r>
          </w:p>
        </w:tc>
      </w:tr>
    </w:tbl>
    <w:p w14:paraId="68C1A17F" w14:textId="382AA36C" w:rsidR="00736116" w:rsidRPr="007D6FC8" w:rsidRDefault="00736116" w:rsidP="00F40401">
      <w:pPr>
        <w:jc w:val="both"/>
        <w:rPr>
          <w:rFonts w:ascii="PermianSerifTypeface" w:hAnsi="PermianSerifTypeface"/>
          <w:vanish/>
          <w:sz w:val="20"/>
          <w:szCs w:val="20"/>
          <w:lang w:val="ro-MD"/>
        </w:rPr>
      </w:pPr>
    </w:p>
    <w:p w14:paraId="56CC3A9B" w14:textId="77777777" w:rsidR="00541FA5" w:rsidRPr="007D6FC8" w:rsidRDefault="00541FA5" w:rsidP="00F40401">
      <w:pPr>
        <w:jc w:val="both"/>
        <w:rPr>
          <w:rFonts w:ascii="PermianSerifTypeface" w:hAnsi="PermianSerifTypeface"/>
          <w:vanish/>
          <w:sz w:val="20"/>
          <w:szCs w:val="20"/>
          <w:lang w:val="ro-MD"/>
        </w:rPr>
      </w:pPr>
    </w:p>
    <w:tbl>
      <w:tblPr>
        <w:tblW w:w="1576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9"/>
        <w:gridCol w:w="4819"/>
        <w:gridCol w:w="1701"/>
        <w:gridCol w:w="4394"/>
      </w:tblGrid>
      <w:tr w:rsidR="007E39ED" w:rsidRPr="007D6FC8" w14:paraId="7AC42A3A" w14:textId="77777777" w:rsidTr="00A71038">
        <w:trPr>
          <w:trHeight w:val="332"/>
          <w:tblHeader/>
        </w:trPr>
        <w:tc>
          <w:tcPr>
            <w:tcW w:w="4849" w:type="dxa"/>
          </w:tcPr>
          <w:p w14:paraId="675D760D" w14:textId="2AE4D8A4" w:rsidR="007E39ED" w:rsidRPr="007D6FC8" w:rsidRDefault="007E39ED" w:rsidP="00F40401">
            <w:pPr>
              <w:jc w:val="center"/>
              <w:rPr>
                <w:rFonts w:ascii="PermianSerifTypeface" w:hAnsi="PermianSerifTypeface"/>
                <w:b/>
                <w:bCs/>
                <w:sz w:val="18"/>
                <w:szCs w:val="18"/>
                <w:lang w:val="ro-MD"/>
              </w:rPr>
            </w:pPr>
            <w:r w:rsidRPr="007D6FC8">
              <w:rPr>
                <w:rFonts w:ascii="PermianSerifTypeface" w:hAnsi="PermianSerifTypeface"/>
                <w:b/>
                <w:bCs/>
                <w:sz w:val="18"/>
                <w:szCs w:val="18"/>
                <w:lang w:val="ro-MD"/>
              </w:rPr>
              <w:t>6. Actul Uniunii Europene</w:t>
            </w:r>
          </w:p>
        </w:tc>
        <w:tc>
          <w:tcPr>
            <w:tcW w:w="4819" w:type="dxa"/>
          </w:tcPr>
          <w:p w14:paraId="5880177C" w14:textId="556636F5" w:rsidR="007E39ED" w:rsidRPr="007D6FC8" w:rsidRDefault="007E39ED" w:rsidP="00F40401">
            <w:pPr>
              <w:jc w:val="center"/>
              <w:rPr>
                <w:rFonts w:ascii="PermianSerifTypeface" w:hAnsi="PermianSerifTypeface"/>
                <w:b/>
                <w:bCs/>
                <w:sz w:val="18"/>
                <w:szCs w:val="18"/>
                <w:lang w:val="ro-MD"/>
              </w:rPr>
            </w:pPr>
            <w:r w:rsidRPr="007D6FC8">
              <w:rPr>
                <w:rFonts w:ascii="PermianSerifTypeface" w:hAnsi="PermianSerifTypeface"/>
                <w:b/>
                <w:bCs/>
                <w:sz w:val="18"/>
                <w:szCs w:val="18"/>
                <w:lang w:val="ro-MD"/>
              </w:rPr>
              <w:t xml:space="preserve">7. Proiectul de act normativ </w:t>
            </w:r>
            <w:proofErr w:type="spellStart"/>
            <w:r w:rsidRPr="007D6FC8">
              <w:rPr>
                <w:rFonts w:ascii="PermianSerifTypeface" w:hAnsi="PermianSerifTypeface"/>
                <w:b/>
                <w:bCs/>
                <w:sz w:val="18"/>
                <w:szCs w:val="18"/>
                <w:lang w:val="ro-MD"/>
              </w:rPr>
              <w:t>naţional</w:t>
            </w:r>
            <w:proofErr w:type="spellEnd"/>
          </w:p>
        </w:tc>
        <w:tc>
          <w:tcPr>
            <w:tcW w:w="1701" w:type="dxa"/>
          </w:tcPr>
          <w:p w14:paraId="4511E4EF" w14:textId="69E29FF8" w:rsidR="007E39ED" w:rsidRPr="009519A6" w:rsidRDefault="007E39ED" w:rsidP="00F40401">
            <w:pPr>
              <w:ind w:left="57" w:right="57"/>
              <w:jc w:val="center"/>
              <w:rPr>
                <w:rFonts w:ascii="PermianSerifTypeface" w:hAnsi="PermianSerifTypeface"/>
                <w:b/>
                <w:bCs/>
                <w:sz w:val="18"/>
                <w:szCs w:val="18"/>
                <w:lang w:val="ro-MD"/>
              </w:rPr>
            </w:pPr>
            <w:r w:rsidRPr="009519A6">
              <w:rPr>
                <w:rFonts w:ascii="PermianSerifTypeface" w:hAnsi="PermianSerifTypeface"/>
                <w:b/>
                <w:bCs/>
                <w:sz w:val="18"/>
                <w:szCs w:val="18"/>
                <w:lang w:val="ro-MD"/>
              </w:rPr>
              <w:t>8. Gradul de compatibilitate</w:t>
            </w:r>
          </w:p>
        </w:tc>
        <w:tc>
          <w:tcPr>
            <w:tcW w:w="4394" w:type="dxa"/>
          </w:tcPr>
          <w:p w14:paraId="5A888C73" w14:textId="6021C23F" w:rsidR="007E39ED" w:rsidRPr="007D6FC8" w:rsidRDefault="007E39ED" w:rsidP="00F40401">
            <w:pPr>
              <w:jc w:val="center"/>
              <w:rPr>
                <w:rFonts w:ascii="PermianSerifTypeface" w:hAnsi="PermianSerifTypeface"/>
                <w:b/>
                <w:bCs/>
                <w:sz w:val="18"/>
                <w:szCs w:val="18"/>
                <w:lang w:val="ro-MD"/>
              </w:rPr>
            </w:pPr>
            <w:r w:rsidRPr="007D6FC8">
              <w:rPr>
                <w:rFonts w:ascii="PermianSerifTypeface" w:hAnsi="PermianSerifTypeface"/>
                <w:b/>
                <w:bCs/>
                <w:sz w:val="18"/>
                <w:szCs w:val="18"/>
                <w:lang w:val="ro-MD"/>
              </w:rPr>
              <w:t>9.  Observații</w:t>
            </w:r>
          </w:p>
        </w:tc>
      </w:tr>
      <w:tr w:rsidR="004A0C6B" w:rsidRPr="007D6FC8" w14:paraId="7D214DA6" w14:textId="77777777" w:rsidTr="00A71038">
        <w:tc>
          <w:tcPr>
            <w:tcW w:w="4849" w:type="dxa"/>
            <w:shd w:val="clear" w:color="auto" w:fill="DBE5F1" w:themeFill="accent1" w:themeFillTint="33"/>
          </w:tcPr>
          <w:p w14:paraId="594DC3D6" w14:textId="303F5D6A" w:rsidR="00F13E7D" w:rsidRPr="007D6FC8" w:rsidRDefault="00F13E7D" w:rsidP="00F13E7D">
            <w:pPr>
              <w:rPr>
                <w:rFonts w:ascii="PermianSerifTypeface" w:eastAsia="Arial Unicode MS" w:hAnsi="PermianSerifTypeface"/>
                <w:b/>
                <w:bCs/>
                <w:sz w:val="18"/>
                <w:szCs w:val="18"/>
                <w:lang w:val="ro-MD"/>
              </w:rPr>
            </w:pPr>
            <w:r w:rsidRPr="007D6FC8">
              <w:rPr>
                <w:rFonts w:ascii="PermianSerifTypeface" w:hAnsi="PermianSerifTypeface"/>
                <w:b/>
                <w:bCs/>
                <w:sz w:val="18"/>
                <w:szCs w:val="18"/>
                <w:lang w:val="ro-MD"/>
              </w:rPr>
              <w:t>PARTEA ÎNTÂI</w:t>
            </w:r>
            <w:r w:rsidRPr="007D6FC8">
              <w:rPr>
                <w:rFonts w:ascii="PermianSerifTypeface" w:hAnsi="PermianSerifTypeface"/>
                <w:sz w:val="18"/>
                <w:szCs w:val="18"/>
                <w:lang w:val="ro-MD"/>
              </w:rPr>
              <w:t xml:space="preserve"> </w:t>
            </w:r>
            <w:r w:rsidRPr="007D6FC8">
              <w:rPr>
                <w:rFonts w:ascii="PermianSerifTypeface" w:hAnsi="PermianSerifTypeface"/>
                <w:b/>
                <w:bCs/>
                <w:sz w:val="18"/>
                <w:szCs w:val="18"/>
                <w:lang w:val="ro-MD"/>
              </w:rPr>
              <w:t>DISPOZIȚII GENERALE</w:t>
            </w:r>
          </w:p>
        </w:tc>
        <w:tc>
          <w:tcPr>
            <w:tcW w:w="4819" w:type="dxa"/>
            <w:shd w:val="clear" w:color="auto" w:fill="DBE5F1" w:themeFill="accent1" w:themeFillTint="33"/>
          </w:tcPr>
          <w:p w14:paraId="175EBB9E" w14:textId="77777777" w:rsidR="00F13E7D" w:rsidRPr="007D6FC8" w:rsidRDefault="00F13E7D" w:rsidP="00F40401">
            <w:pPr>
              <w:jc w:val="both"/>
              <w:rPr>
                <w:sz w:val="20"/>
                <w:szCs w:val="20"/>
                <w:lang w:val="ro-MD"/>
              </w:rPr>
            </w:pPr>
          </w:p>
        </w:tc>
        <w:tc>
          <w:tcPr>
            <w:tcW w:w="1701" w:type="dxa"/>
            <w:shd w:val="clear" w:color="auto" w:fill="DBE5F1" w:themeFill="accent1" w:themeFillTint="33"/>
          </w:tcPr>
          <w:p w14:paraId="28504BD4" w14:textId="77777777" w:rsidR="00F13E7D" w:rsidRPr="007D6FC8" w:rsidRDefault="00F13E7D" w:rsidP="00F40401">
            <w:pPr>
              <w:rPr>
                <w:b/>
                <w:strike/>
                <w:sz w:val="20"/>
                <w:szCs w:val="20"/>
                <w:lang w:val="ro-MD"/>
              </w:rPr>
            </w:pPr>
          </w:p>
        </w:tc>
        <w:tc>
          <w:tcPr>
            <w:tcW w:w="4394" w:type="dxa"/>
            <w:shd w:val="clear" w:color="auto" w:fill="DBE5F1" w:themeFill="accent1" w:themeFillTint="33"/>
          </w:tcPr>
          <w:p w14:paraId="2B79DD08" w14:textId="77777777" w:rsidR="00F13E7D" w:rsidRPr="007D6FC8" w:rsidRDefault="00F13E7D" w:rsidP="00F40401">
            <w:pPr>
              <w:jc w:val="both"/>
              <w:rPr>
                <w:sz w:val="20"/>
                <w:szCs w:val="20"/>
                <w:lang w:val="ro-MD"/>
              </w:rPr>
            </w:pPr>
          </w:p>
        </w:tc>
      </w:tr>
      <w:tr w:rsidR="004A0C6B" w:rsidRPr="00AA731B" w14:paraId="3C57C180" w14:textId="77777777" w:rsidTr="00A71038">
        <w:trPr>
          <w:trHeight w:val="283"/>
        </w:trPr>
        <w:tc>
          <w:tcPr>
            <w:tcW w:w="4849" w:type="dxa"/>
            <w:shd w:val="clear" w:color="auto" w:fill="DBE5F1" w:themeFill="accent1" w:themeFillTint="33"/>
          </w:tcPr>
          <w:p w14:paraId="75E979A2" w14:textId="09D6EC96" w:rsidR="00F13E7D" w:rsidRPr="007D6FC8" w:rsidRDefault="00F13E7D" w:rsidP="00F40401">
            <w:pPr>
              <w:rPr>
                <w:rFonts w:ascii="PermianSerifTypeface" w:eastAsia="Arial Unicode MS" w:hAnsi="PermianSerifTypeface"/>
                <w:b/>
                <w:bCs/>
                <w:sz w:val="18"/>
                <w:szCs w:val="18"/>
                <w:lang w:val="ro-MD"/>
              </w:rPr>
            </w:pPr>
            <w:r w:rsidRPr="007D6FC8">
              <w:rPr>
                <w:rFonts w:ascii="PermianSerifTypeface" w:hAnsi="PermianSerifTypeface"/>
                <w:b/>
                <w:bCs/>
                <w:sz w:val="18"/>
                <w:szCs w:val="18"/>
                <w:lang w:val="ro-MD"/>
              </w:rPr>
              <w:t>TITLUL I</w:t>
            </w:r>
            <w:r w:rsidRPr="007D6FC8">
              <w:rPr>
                <w:rFonts w:ascii="PermianSerifTypeface" w:hAnsi="PermianSerifTypeface"/>
                <w:sz w:val="18"/>
                <w:szCs w:val="18"/>
                <w:lang w:val="ro-MD"/>
              </w:rPr>
              <w:t xml:space="preserve"> </w:t>
            </w:r>
            <w:r w:rsidRPr="007D6FC8">
              <w:rPr>
                <w:rFonts w:ascii="PermianSerifTypeface" w:hAnsi="PermianSerifTypeface"/>
                <w:b/>
                <w:bCs/>
                <w:sz w:val="18"/>
                <w:szCs w:val="18"/>
                <w:lang w:val="ro-MD"/>
              </w:rPr>
              <w:t>OBIECT, DOMENIU DE APLICARE ȘI DEFINIȚII</w:t>
            </w:r>
          </w:p>
        </w:tc>
        <w:tc>
          <w:tcPr>
            <w:tcW w:w="4819" w:type="dxa"/>
            <w:shd w:val="clear" w:color="auto" w:fill="DBE5F1" w:themeFill="accent1" w:themeFillTint="33"/>
          </w:tcPr>
          <w:p w14:paraId="18EC3264" w14:textId="77777777" w:rsidR="00F13E7D" w:rsidRPr="007D6FC8" w:rsidRDefault="00F13E7D" w:rsidP="00F40401">
            <w:pPr>
              <w:jc w:val="both"/>
              <w:rPr>
                <w:sz w:val="20"/>
                <w:szCs w:val="20"/>
                <w:lang w:val="ro-MD"/>
              </w:rPr>
            </w:pPr>
          </w:p>
        </w:tc>
        <w:tc>
          <w:tcPr>
            <w:tcW w:w="1701" w:type="dxa"/>
            <w:shd w:val="clear" w:color="auto" w:fill="DBE5F1" w:themeFill="accent1" w:themeFillTint="33"/>
          </w:tcPr>
          <w:p w14:paraId="3855E797" w14:textId="77777777" w:rsidR="00F13E7D" w:rsidRPr="007D6FC8" w:rsidRDefault="00F13E7D" w:rsidP="00F40401">
            <w:pPr>
              <w:rPr>
                <w:b/>
                <w:strike/>
                <w:sz w:val="20"/>
                <w:szCs w:val="20"/>
                <w:lang w:val="ro-MD"/>
              </w:rPr>
            </w:pPr>
          </w:p>
        </w:tc>
        <w:tc>
          <w:tcPr>
            <w:tcW w:w="4394" w:type="dxa"/>
            <w:shd w:val="clear" w:color="auto" w:fill="DBE5F1" w:themeFill="accent1" w:themeFillTint="33"/>
          </w:tcPr>
          <w:p w14:paraId="52A26DB6" w14:textId="77777777" w:rsidR="00F13E7D" w:rsidRPr="007D6FC8" w:rsidRDefault="00F13E7D" w:rsidP="00F40401">
            <w:pPr>
              <w:jc w:val="both"/>
              <w:rPr>
                <w:sz w:val="20"/>
                <w:szCs w:val="20"/>
                <w:lang w:val="ro-MD"/>
              </w:rPr>
            </w:pPr>
          </w:p>
        </w:tc>
      </w:tr>
      <w:tr w:rsidR="00F13E7D" w:rsidRPr="007D6FC8" w14:paraId="04BDE61C" w14:textId="77777777" w:rsidTr="00A71038">
        <w:tc>
          <w:tcPr>
            <w:tcW w:w="4849" w:type="dxa"/>
          </w:tcPr>
          <w:p w14:paraId="2D308BCB" w14:textId="3830AA5D" w:rsidR="00F13E7D" w:rsidRPr="007D6FC8" w:rsidRDefault="00CA57D1" w:rsidP="00CA57D1">
            <w:pPr>
              <w:rPr>
                <w:rFonts w:ascii="PermianSerifTypeface" w:hAnsi="PermianSerifTypeface"/>
                <w:sz w:val="20"/>
                <w:szCs w:val="20"/>
                <w:lang w:val="ro-MD"/>
              </w:rPr>
            </w:pPr>
            <w:r w:rsidRPr="007D6FC8">
              <w:rPr>
                <w:rFonts w:ascii="PermianSerifTypeface" w:hAnsi="PermianSerifTypeface"/>
                <w:b/>
                <w:bCs/>
                <w:sz w:val="20"/>
                <w:szCs w:val="20"/>
                <w:lang w:val="ro-MD"/>
              </w:rPr>
              <w:t>Articolul 4</w:t>
            </w:r>
            <w:r w:rsidRPr="007D6FC8">
              <w:rPr>
                <w:rFonts w:ascii="PermianSerifTypeface" w:hAnsi="PermianSerifTypeface"/>
                <w:sz w:val="20"/>
                <w:szCs w:val="20"/>
                <w:lang w:val="ro-MD"/>
              </w:rPr>
              <w:t xml:space="preserve"> Definiții</w:t>
            </w:r>
          </w:p>
        </w:tc>
        <w:tc>
          <w:tcPr>
            <w:tcW w:w="4819" w:type="dxa"/>
            <w:shd w:val="clear" w:color="auto" w:fill="auto"/>
          </w:tcPr>
          <w:p w14:paraId="3A6FAE42" w14:textId="1244525D" w:rsidR="00F13E7D" w:rsidRPr="007D6FC8" w:rsidRDefault="00975205" w:rsidP="00FD0412">
            <w:pPr>
              <w:shd w:val="clear" w:color="auto" w:fill="FFFFFF"/>
              <w:jc w:val="center"/>
              <w:rPr>
                <w:sz w:val="20"/>
                <w:szCs w:val="20"/>
                <w:lang w:val="ro-MD"/>
              </w:rPr>
            </w:pPr>
            <w:r w:rsidRPr="007D6FC8">
              <w:rPr>
                <w:rFonts w:ascii="PermianSerifTypeface" w:hAnsi="PermianSerifTypeface"/>
                <w:b/>
                <w:bCs/>
                <w:sz w:val="20"/>
                <w:szCs w:val="20"/>
                <w:lang w:val="ro-MD" w:eastAsia="ro-MD"/>
              </w:rPr>
              <w:t>Capitolul I</w:t>
            </w:r>
            <w:r w:rsidR="00FD0412" w:rsidRPr="007D6FC8">
              <w:rPr>
                <w:rFonts w:ascii="PermianSerifTypeface" w:hAnsi="PermianSerifTypeface"/>
                <w:b/>
                <w:bCs/>
                <w:sz w:val="20"/>
                <w:szCs w:val="20"/>
                <w:lang w:val="ro-MD" w:eastAsia="ro-MD"/>
              </w:rPr>
              <w:t xml:space="preserve"> </w:t>
            </w:r>
            <w:r w:rsidRPr="007D6FC8">
              <w:rPr>
                <w:rFonts w:ascii="PermianSerifTypeface" w:hAnsi="PermianSerifTypeface"/>
                <w:b/>
                <w:bCs/>
                <w:sz w:val="20"/>
                <w:szCs w:val="20"/>
                <w:lang w:val="ro-MD" w:eastAsia="ro-MD"/>
              </w:rPr>
              <w:t>Dispoziții generale</w:t>
            </w:r>
          </w:p>
        </w:tc>
        <w:tc>
          <w:tcPr>
            <w:tcW w:w="1701" w:type="dxa"/>
          </w:tcPr>
          <w:p w14:paraId="697CE6B3" w14:textId="77777777" w:rsidR="00F13E7D" w:rsidRPr="007D6FC8" w:rsidRDefault="00F13E7D" w:rsidP="00F40401">
            <w:pPr>
              <w:rPr>
                <w:b/>
                <w:strike/>
                <w:sz w:val="20"/>
                <w:szCs w:val="20"/>
                <w:lang w:val="ro-MD"/>
              </w:rPr>
            </w:pPr>
          </w:p>
        </w:tc>
        <w:tc>
          <w:tcPr>
            <w:tcW w:w="4394" w:type="dxa"/>
          </w:tcPr>
          <w:p w14:paraId="77AB613A" w14:textId="40BFBEAE" w:rsidR="00F13E7D" w:rsidRPr="007D6FC8" w:rsidRDefault="00F31F7C" w:rsidP="00C6161B">
            <w:pPr>
              <w:jc w:val="center"/>
              <w:rPr>
                <w:b/>
                <w:bCs/>
                <w:i/>
                <w:iCs/>
                <w:sz w:val="19"/>
                <w:szCs w:val="19"/>
                <w:lang w:val="ro-MD"/>
              </w:rPr>
            </w:pPr>
            <w:r w:rsidRPr="007D6FC8">
              <w:rPr>
                <w:rFonts w:ascii="PermianSerifTypeface" w:hAnsi="PermianSerifTypeface"/>
                <w:b/>
                <w:bCs/>
                <w:i/>
                <w:iCs/>
                <w:sz w:val="19"/>
                <w:szCs w:val="19"/>
                <w:lang w:val="ro-MD"/>
              </w:rPr>
              <w:t>Regulamentul (UE) 2017/2402, art</w:t>
            </w:r>
            <w:r w:rsidR="00207EED" w:rsidRPr="007D6FC8">
              <w:rPr>
                <w:rFonts w:ascii="PermianSerifTypeface" w:hAnsi="PermianSerifTypeface"/>
                <w:b/>
                <w:bCs/>
                <w:i/>
                <w:iCs/>
                <w:sz w:val="19"/>
                <w:szCs w:val="19"/>
                <w:lang w:val="ro-MD"/>
              </w:rPr>
              <w:t xml:space="preserve">. </w:t>
            </w:r>
            <w:r w:rsidRPr="007D6FC8">
              <w:rPr>
                <w:rFonts w:ascii="PermianSerifTypeface" w:hAnsi="PermianSerifTypeface"/>
                <w:b/>
                <w:bCs/>
                <w:i/>
                <w:iCs/>
                <w:sz w:val="19"/>
                <w:szCs w:val="19"/>
                <w:lang w:val="ro-MD"/>
              </w:rPr>
              <w:t>2:</w:t>
            </w:r>
          </w:p>
        </w:tc>
      </w:tr>
      <w:tr w:rsidR="00CA57D1" w:rsidRPr="00AA731B" w14:paraId="070212E9" w14:textId="77777777" w:rsidTr="00A71038">
        <w:tc>
          <w:tcPr>
            <w:tcW w:w="4849" w:type="dxa"/>
          </w:tcPr>
          <w:p w14:paraId="2F7B05B1" w14:textId="5A7F00AB" w:rsidR="00CA57D1" w:rsidRPr="007D6FC8" w:rsidRDefault="00AA731B" w:rsidP="002B33A0">
            <w:pPr>
              <w:jc w:val="both"/>
              <w:rPr>
                <w:rFonts w:ascii="PermianSerifTypeface" w:hAnsi="PermianSerifTypeface"/>
                <w:sz w:val="20"/>
                <w:szCs w:val="20"/>
                <w:lang w:val="ro-MD"/>
              </w:rPr>
            </w:pPr>
            <w:r>
              <w:fldChar w:fldCharType="begin"/>
            </w:r>
            <w:r w:rsidRPr="00AA731B">
              <w:rPr>
                <w:lang w:val="en-US"/>
              </w:rPr>
              <w:instrText xml:space="preserve"> HYPERLINK "https://eur-lex.europa.eu/legal-content/RO/AUTO/?uri=celex:32017R2401" \o "32017R2401: REPLACED" </w:instrText>
            </w:r>
            <w:r>
              <w:fldChar w:fldCharType="separate"/>
            </w:r>
            <w:r w:rsidR="00CA57D1" w:rsidRPr="007D6FC8">
              <w:rPr>
                <w:rStyle w:val="Hyperlink"/>
                <w:rFonts w:ascii="PermianSerifTypeface" w:hAnsi="PermianSerifTypeface"/>
                <w:b/>
                <w:bCs/>
                <w:sz w:val="18"/>
                <w:szCs w:val="18"/>
                <w:lang w:val="ro-MD"/>
              </w:rPr>
              <w:t>M5</w:t>
            </w:r>
            <w:r>
              <w:rPr>
                <w:rStyle w:val="Hyperlink"/>
                <w:rFonts w:ascii="PermianSerifTypeface" w:hAnsi="PermianSerifTypeface"/>
                <w:b/>
                <w:bCs/>
                <w:sz w:val="18"/>
                <w:szCs w:val="18"/>
                <w:lang w:val="ro-MD"/>
              </w:rPr>
              <w:fldChar w:fldCharType="end"/>
            </w:r>
            <w:r w:rsidR="002B33A0" w:rsidRPr="007D6FC8">
              <w:rPr>
                <w:rFonts w:ascii="PermianSerifTypeface" w:hAnsi="PermianSerifTypeface"/>
                <w:sz w:val="18"/>
                <w:szCs w:val="18"/>
                <w:lang w:val="ro-MD"/>
              </w:rPr>
              <w:t xml:space="preserve"> </w:t>
            </w:r>
            <w:r w:rsidR="00CA57D1" w:rsidRPr="007D6FC8">
              <w:rPr>
                <w:rFonts w:ascii="PermianSerifTypeface" w:hAnsi="PermianSerifTypeface"/>
                <w:sz w:val="20"/>
                <w:szCs w:val="20"/>
                <w:lang w:val="ro-MD"/>
              </w:rPr>
              <w:t>13. „inițiator” înseamnă un inițiator astfel cum este definit la articolul 2 punctul 3 din Regulamentul (UE) 2017/2402;</w:t>
            </w:r>
          </w:p>
        </w:tc>
        <w:tc>
          <w:tcPr>
            <w:tcW w:w="4819" w:type="dxa"/>
            <w:shd w:val="clear" w:color="auto" w:fill="auto"/>
          </w:tcPr>
          <w:p w14:paraId="6074088F" w14:textId="381C01E0" w:rsidR="00CA57D1" w:rsidRPr="007D6FC8" w:rsidRDefault="003A7FCA" w:rsidP="00CA57D1">
            <w:pPr>
              <w:jc w:val="both"/>
              <w:rPr>
                <w:rFonts w:ascii="PermianSerifTypeface" w:hAnsi="PermianSerifTypeface"/>
                <w:sz w:val="20"/>
                <w:szCs w:val="20"/>
                <w:lang w:val="ro-MD"/>
              </w:rPr>
            </w:pPr>
            <w:r w:rsidRPr="007D6FC8">
              <w:rPr>
                <w:rFonts w:ascii="PermianSerifTypeface" w:hAnsi="PermianSerifTypeface"/>
                <w:sz w:val="20"/>
                <w:szCs w:val="20"/>
                <w:lang w:val="ro-MD"/>
              </w:rPr>
              <w:t>2.</w:t>
            </w:r>
            <w:r w:rsidR="001E2C2C" w:rsidRPr="007D6FC8">
              <w:rPr>
                <w:rFonts w:ascii="PermianSerifTypeface" w:hAnsi="PermianSerifTypeface"/>
                <w:sz w:val="20"/>
                <w:szCs w:val="20"/>
                <w:lang w:val="ro-MD"/>
              </w:rPr>
              <w:t>7</w:t>
            </w:r>
            <w:r w:rsidRPr="007D6FC8">
              <w:rPr>
                <w:rFonts w:ascii="PermianSerifTypeface" w:hAnsi="PermianSerifTypeface"/>
                <w:sz w:val="20"/>
                <w:szCs w:val="20"/>
                <w:lang w:val="ro-MD"/>
              </w:rPr>
              <w:t xml:space="preserve">. </w:t>
            </w:r>
            <w:r w:rsidR="00CA57D1" w:rsidRPr="007D6FC8">
              <w:rPr>
                <w:rFonts w:ascii="PermianSerifTypeface" w:hAnsi="PermianSerifTypeface"/>
                <w:b/>
                <w:bCs/>
                <w:sz w:val="20"/>
                <w:szCs w:val="20"/>
                <w:lang w:val="ro-MD"/>
              </w:rPr>
              <w:t>inițiator</w:t>
            </w:r>
            <w:r w:rsidR="00CA57D1" w:rsidRPr="007D6FC8">
              <w:rPr>
                <w:rFonts w:ascii="PermianSerifTypeface" w:hAnsi="PermianSerifTypeface"/>
                <w:sz w:val="20"/>
                <w:szCs w:val="20"/>
                <w:lang w:val="ro-MD"/>
              </w:rPr>
              <w:t xml:space="preserve"> înseamnă o entitate care: </w:t>
            </w:r>
          </w:p>
          <w:p w14:paraId="5E794D89" w14:textId="54800657" w:rsidR="00CA57D1" w:rsidRPr="007D6FC8" w:rsidRDefault="003A7FCA" w:rsidP="00B004D1">
            <w:pPr>
              <w:spacing w:before="40"/>
              <w:jc w:val="both"/>
              <w:rPr>
                <w:rFonts w:ascii="PermianSerifTypeface" w:hAnsi="PermianSerifTypeface"/>
                <w:sz w:val="20"/>
                <w:szCs w:val="20"/>
                <w:lang w:val="ro-MD"/>
              </w:rPr>
            </w:pPr>
            <w:r w:rsidRPr="007D6FC8">
              <w:rPr>
                <w:rFonts w:ascii="PermianSerifTypeface" w:hAnsi="PermianSerifTypeface"/>
                <w:sz w:val="20"/>
                <w:szCs w:val="20"/>
                <w:lang w:val="ro-MD"/>
              </w:rPr>
              <w:t>2.</w:t>
            </w:r>
            <w:r w:rsidR="001E2C2C" w:rsidRPr="007D6FC8">
              <w:rPr>
                <w:rFonts w:ascii="PermianSerifTypeface" w:hAnsi="PermianSerifTypeface"/>
                <w:sz w:val="20"/>
                <w:szCs w:val="20"/>
                <w:lang w:val="ro-MD"/>
              </w:rPr>
              <w:t>7</w:t>
            </w:r>
            <w:r w:rsidRPr="007D6FC8">
              <w:rPr>
                <w:rFonts w:ascii="PermianSerifTypeface" w:hAnsi="PermianSerifTypeface"/>
                <w:sz w:val="20"/>
                <w:szCs w:val="20"/>
                <w:lang w:val="ro-MD"/>
              </w:rPr>
              <w:t>.1.</w:t>
            </w:r>
            <w:r w:rsidR="00CA57D1" w:rsidRPr="007D6FC8">
              <w:rPr>
                <w:rFonts w:ascii="PermianSerifTypeface" w:hAnsi="PermianSerifTypeface"/>
                <w:sz w:val="20"/>
                <w:szCs w:val="20"/>
                <w:lang w:val="ro-MD"/>
              </w:rPr>
              <w:t xml:space="preserve"> fie ea însăși, fie prin intermediul unor entități asociate, a fost implicată direct sau indirect în contractul inițial care a creat obligațiile sau obligațiile potențiale ale debitorului sau ale debitorului potențial, care au determinat expunerile care fac obiectul securitizării; sau</w:t>
            </w:r>
          </w:p>
          <w:p w14:paraId="1D962BD3" w14:textId="3E0C6279" w:rsidR="00CA57D1" w:rsidRPr="007D6FC8" w:rsidRDefault="003A7FCA" w:rsidP="00591E17">
            <w:pPr>
              <w:spacing w:before="40"/>
              <w:jc w:val="both"/>
              <w:rPr>
                <w:sz w:val="20"/>
                <w:szCs w:val="20"/>
                <w:lang w:val="ro-MD"/>
              </w:rPr>
            </w:pPr>
            <w:r w:rsidRPr="007D6FC8">
              <w:rPr>
                <w:rFonts w:ascii="PermianSerifTypeface" w:hAnsi="PermianSerifTypeface"/>
                <w:sz w:val="20"/>
                <w:szCs w:val="20"/>
                <w:lang w:val="ro-MD"/>
              </w:rPr>
              <w:t>2.</w:t>
            </w:r>
            <w:r w:rsidR="001E2C2C" w:rsidRPr="007D6FC8">
              <w:rPr>
                <w:rFonts w:ascii="PermianSerifTypeface" w:hAnsi="PermianSerifTypeface"/>
                <w:sz w:val="20"/>
                <w:szCs w:val="20"/>
                <w:lang w:val="ro-MD"/>
              </w:rPr>
              <w:t>7</w:t>
            </w:r>
            <w:r w:rsidRPr="007D6FC8">
              <w:rPr>
                <w:rFonts w:ascii="PermianSerifTypeface" w:hAnsi="PermianSerifTypeface"/>
                <w:sz w:val="20"/>
                <w:szCs w:val="20"/>
                <w:lang w:val="ro-MD"/>
              </w:rPr>
              <w:t>.2.</w:t>
            </w:r>
            <w:r w:rsidR="00CA57D1" w:rsidRPr="007D6FC8">
              <w:rPr>
                <w:rFonts w:ascii="PermianSerifTypeface" w:hAnsi="PermianSerifTypeface"/>
                <w:sz w:val="20"/>
                <w:szCs w:val="20"/>
                <w:lang w:val="ro-MD"/>
              </w:rPr>
              <w:t xml:space="preserve"> cumpără expunerile unei părți terțe în cont propriu și apoi le </w:t>
            </w:r>
            <w:proofErr w:type="spellStart"/>
            <w:r w:rsidR="00CA57D1" w:rsidRPr="007D6FC8">
              <w:rPr>
                <w:rFonts w:ascii="PermianSerifTypeface" w:hAnsi="PermianSerifTypeface"/>
                <w:sz w:val="20"/>
                <w:szCs w:val="20"/>
                <w:lang w:val="ro-MD"/>
              </w:rPr>
              <w:t>securitizează</w:t>
            </w:r>
            <w:proofErr w:type="spellEnd"/>
            <w:r w:rsidR="00CA57D1" w:rsidRPr="007D6FC8">
              <w:rPr>
                <w:rFonts w:ascii="PermianSerifTypeface" w:hAnsi="PermianSerifTypeface"/>
                <w:sz w:val="20"/>
                <w:szCs w:val="20"/>
                <w:lang w:val="ro-MD"/>
              </w:rPr>
              <w:t>.</w:t>
            </w:r>
          </w:p>
        </w:tc>
        <w:tc>
          <w:tcPr>
            <w:tcW w:w="1701" w:type="dxa"/>
          </w:tcPr>
          <w:p w14:paraId="251BECEF" w14:textId="5440A69B" w:rsidR="00CA57D1" w:rsidRPr="007D6FC8" w:rsidRDefault="00CA0605" w:rsidP="00CA0605">
            <w:pPr>
              <w:jc w:val="center"/>
              <w:rPr>
                <w:rFonts w:ascii="PermianSerifTypeface" w:hAnsi="PermianSerifTypeface"/>
                <w:bCs/>
                <w:sz w:val="20"/>
                <w:szCs w:val="20"/>
                <w:lang w:val="ro-MD"/>
              </w:rPr>
            </w:pPr>
            <w:r w:rsidRPr="007D6FC8">
              <w:rPr>
                <w:rFonts w:ascii="PermianSerifTypeface" w:hAnsi="PermianSerifTypeface"/>
                <w:bCs/>
                <w:sz w:val="20"/>
                <w:szCs w:val="20"/>
                <w:lang w:val="ro-MD"/>
              </w:rPr>
              <w:t>Compatibil</w:t>
            </w:r>
          </w:p>
        </w:tc>
        <w:tc>
          <w:tcPr>
            <w:tcW w:w="4394" w:type="dxa"/>
          </w:tcPr>
          <w:p w14:paraId="2F203AA5" w14:textId="10D9EF5B" w:rsidR="00FB7D71" w:rsidRPr="007D6FC8" w:rsidRDefault="00FB7D71" w:rsidP="00911CF6">
            <w:pPr>
              <w:jc w:val="both"/>
              <w:rPr>
                <w:rFonts w:ascii="PermianSerifTypeface" w:hAnsi="PermianSerifTypeface"/>
                <w:sz w:val="20"/>
                <w:szCs w:val="20"/>
                <w:lang w:val="ro-MD"/>
              </w:rPr>
            </w:pPr>
            <w:r w:rsidRPr="007D6FC8">
              <w:rPr>
                <w:rFonts w:ascii="PermianSerifTypeface" w:hAnsi="PermianSerifTypeface"/>
                <w:sz w:val="20"/>
                <w:szCs w:val="20"/>
                <w:lang w:val="ro-MD"/>
              </w:rPr>
              <w:t>3. „inițiator” înseamnă o entitate care:</w:t>
            </w:r>
          </w:p>
          <w:p w14:paraId="1AA653A5" w14:textId="79799CB0" w:rsidR="00FB7D71" w:rsidRPr="007D6FC8" w:rsidRDefault="00FB7D71" w:rsidP="00B004D1">
            <w:pPr>
              <w:spacing w:before="40"/>
              <w:jc w:val="both"/>
              <w:rPr>
                <w:rFonts w:ascii="PermianSerifTypeface" w:hAnsi="PermianSerifTypeface"/>
                <w:sz w:val="20"/>
                <w:szCs w:val="20"/>
                <w:lang w:val="ro-MD"/>
              </w:rPr>
            </w:pPr>
            <w:r w:rsidRPr="007D6FC8">
              <w:rPr>
                <w:rFonts w:ascii="PermianSerifTypeface" w:hAnsi="PermianSerifTypeface"/>
                <w:sz w:val="20"/>
                <w:szCs w:val="20"/>
                <w:lang w:val="ro-MD"/>
              </w:rPr>
              <w:t>(a) fie ea însăși, fie prin intermediul unor entități asociate, a fost implicată direct sau indirect în contractul inițial care a creat obligațiile sau obligațiile potențiale ale debitorului sau ale debitorului potențial, care au determinat expunerile care fac obiectul securitizării; sau</w:t>
            </w:r>
          </w:p>
          <w:p w14:paraId="3B5D57E7" w14:textId="497D0F5D" w:rsidR="00FB7D71" w:rsidRPr="007D6FC8" w:rsidRDefault="00FB7D71" w:rsidP="00B004D1">
            <w:pPr>
              <w:spacing w:before="40"/>
              <w:jc w:val="both"/>
              <w:rPr>
                <w:rFonts w:ascii="PermianSerifTypeface" w:hAnsi="PermianSerifTypeface"/>
                <w:sz w:val="20"/>
                <w:szCs w:val="20"/>
                <w:lang w:val="ro-MD"/>
              </w:rPr>
            </w:pPr>
            <w:r w:rsidRPr="007D6FC8">
              <w:rPr>
                <w:rFonts w:ascii="PermianSerifTypeface" w:hAnsi="PermianSerifTypeface"/>
                <w:sz w:val="20"/>
                <w:szCs w:val="20"/>
                <w:lang w:val="ro-MD"/>
              </w:rPr>
              <w:t xml:space="preserve">(b) cumpără expunerile unei părți terțe în cont propriu și apoi le </w:t>
            </w:r>
            <w:proofErr w:type="spellStart"/>
            <w:r w:rsidRPr="007D6FC8">
              <w:rPr>
                <w:rFonts w:ascii="PermianSerifTypeface" w:hAnsi="PermianSerifTypeface"/>
                <w:sz w:val="20"/>
                <w:szCs w:val="20"/>
                <w:lang w:val="ro-MD"/>
              </w:rPr>
              <w:t>securitizează</w:t>
            </w:r>
            <w:proofErr w:type="spellEnd"/>
            <w:r w:rsidRPr="007D6FC8">
              <w:rPr>
                <w:rFonts w:ascii="PermianSerifTypeface" w:hAnsi="PermianSerifTypeface"/>
                <w:sz w:val="20"/>
                <w:szCs w:val="20"/>
                <w:lang w:val="ro-MD"/>
              </w:rPr>
              <w:t>;</w:t>
            </w:r>
          </w:p>
        </w:tc>
      </w:tr>
      <w:tr w:rsidR="00CA57D1" w:rsidRPr="00AA731B" w14:paraId="2F8B4D8F" w14:textId="77777777" w:rsidTr="00A71038">
        <w:tc>
          <w:tcPr>
            <w:tcW w:w="4849" w:type="dxa"/>
          </w:tcPr>
          <w:p w14:paraId="1791F5C7" w14:textId="75C9D1B5" w:rsidR="00CA57D1" w:rsidRPr="007D6FC8" w:rsidRDefault="00AA731B" w:rsidP="002B33A0">
            <w:pPr>
              <w:jc w:val="both"/>
              <w:rPr>
                <w:rFonts w:ascii="PermianSerifTypeface" w:hAnsi="PermianSerifTypeface"/>
                <w:sz w:val="20"/>
                <w:szCs w:val="20"/>
                <w:lang w:val="ro-MD"/>
              </w:rPr>
            </w:pPr>
            <w:r>
              <w:fldChar w:fldCharType="begin"/>
            </w:r>
            <w:r w:rsidRPr="00AA731B">
              <w:rPr>
                <w:lang w:val="en-US"/>
              </w:rPr>
              <w:instrText xml:space="preserve"> HYPERLINK "https://eur-lex.europa.eu/legal-content/RO/AUTO/?uri=celex:32017R2401" \o "32017R2401: REPLACED" </w:instrText>
            </w:r>
            <w:r>
              <w:fldChar w:fldCharType="separate"/>
            </w:r>
            <w:r w:rsidR="00CA57D1" w:rsidRPr="007D6FC8">
              <w:rPr>
                <w:rStyle w:val="Hyperlink"/>
                <w:rFonts w:ascii="PermianSerifTypeface" w:hAnsi="PermianSerifTypeface"/>
                <w:b/>
                <w:bCs/>
                <w:sz w:val="18"/>
                <w:szCs w:val="18"/>
                <w:lang w:val="ro-MD"/>
              </w:rPr>
              <w:t>M5</w:t>
            </w:r>
            <w:r>
              <w:rPr>
                <w:rStyle w:val="Hyperlink"/>
                <w:rFonts w:ascii="PermianSerifTypeface" w:hAnsi="PermianSerifTypeface"/>
                <w:b/>
                <w:bCs/>
                <w:sz w:val="18"/>
                <w:szCs w:val="18"/>
                <w:lang w:val="ro-MD"/>
              </w:rPr>
              <w:fldChar w:fldCharType="end"/>
            </w:r>
            <w:r w:rsidR="002B33A0" w:rsidRPr="007D6FC8">
              <w:rPr>
                <w:rFonts w:ascii="PermianSerifTypeface" w:hAnsi="PermianSerifTypeface"/>
                <w:sz w:val="18"/>
                <w:szCs w:val="18"/>
                <w:lang w:val="ro-MD"/>
              </w:rPr>
              <w:t xml:space="preserve"> </w:t>
            </w:r>
            <w:r w:rsidR="00CA57D1" w:rsidRPr="007D6FC8">
              <w:rPr>
                <w:rFonts w:ascii="PermianSerifTypeface" w:hAnsi="PermianSerifTypeface"/>
                <w:sz w:val="20"/>
                <w:szCs w:val="20"/>
                <w:lang w:val="ro-MD"/>
              </w:rPr>
              <w:t>14. „sponsor” înseamnă un sponsor astfel cum este definit la articolul 2 punctul 5 din Regulamentul (UE) 2017/2402;</w:t>
            </w:r>
          </w:p>
        </w:tc>
        <w:tc>
          <w:tcPr>
            <w:tcW w:w="4819" w:type="dxa"/>
            <w:shd w:val="clear" w:color="auto" w:fill="auto"/>
          </w:tcPr>
          <w:p w14:paraId="3B80D40E" w14:textId="6DE46C66" w:rsidR="001B6097" w:rsidRPr="007D6FC8" w:rsidRDefault="008E6540" w:rsidP="001B6097">
            <w:pPr>
              <w:jc w:val="both"/>
              <w:rPr>
                <w:rFonts w:ascii="PermianSerifTypeface" w:hAnsi="PermianSerifTypeface"/>
                <w:sz w:val="20"/>
                <w:szCs w:val="20"/>
                <w:lang w:val="ro-MD"/>
              </w:rPr>
            </w:pPr>
            <w:r w:rsidRPr="007D6FC8">
              <w:rPr>
                <w:rFonts w:ascii="PermianSerifTypeface" w:hAnsi="PermianSerifTypeface"/>
                <w:sz w:val="20"/>
                <w:szCs w:val="20"/>
                <w:lang w:val="ro-MD"/>
              </w:rPr>
              <w:t>2.</w:t>
            </w:r>
            <w:r w:rsidR="00931361" w:rsidRPr="007D6FC8">
              <w:rPr>
                <w:rFonts w:ascii="PermianSerifTypeface" w:hAnsi="PermianSerifTypeface"/>
                <w:sz w:val="20"/>
                <w:szCs w:val="20"/>
                <w:lang w:val="ro-MD"/>
              </w:rPr>
              <w:t>2</w:t>
            </w:r>
            <w:r w:rsidR="00CF5C1C">
              <w:rPr>
                <w:rFonts w:ascii="PermianSerifTypeface" w:hAnsi="PermianSerifTypeface"/>
                <w:sz w:val="20"/>
                <w:szCs w:val="20"/>
                <w:lang w:val="ro-MD"/>
              </w:rPr>
              <w:t>8</w:t>
            </w:r>
            <w:r w:rsidRPr="007D6FC8">
              <w:rPr>
                <w:rFonts w:ascii="PermianSerifTypeface" w:hAnsi="PermianSerifTypeface"/>
                <w:sz w:val="20"/>
                <w:szCs w:val="20"/>
                <w:lang w:val="ro-MD"/>
              </w:rPr>
              <w:t>.</w:t>
            </w:r>
            <w:r w:rsidR="00931361" w:rsidRPr="007D6FC8">
              <w:rPr>
                <w:rFonts w:ascii="PermianSerifTypeface" w:hAnsi="PermianSerifTypeface"/>
                <w:sz w:val="20"/>
                <w:szCs w:val="20"/>
                <w:lang w:val="ro-MD"/>
              </w:rPr>
              <w:t xml:space="preserve"> </w:t>
            </w:r>
            <w:r w:rsidR="001B6097" w:rsidRPr="007D6FC8">
              <w:rPr>
                <w:rFonts w:ascii="PermianSerifTypeface" w:hAnsi="PermianSerifTypeface"/>
                <w:b/>
                <w:bCs/>
                <w:sz w:val="20"/>
                <w:szCs w:val="20"/>
                <w:lang w:val="ro-MD"/>
              </w:rPr>
              <w:t>sponsor</w:t>
            </w:r>
            <w:r w:rsidR="001B6097" w:rsidRPr="007D6FC8">
              <w:rPr>
                <w:rFonts w:ascii="PermianSerifTypeface" w:hAnsi="PermianSerifTypeface"/>
                <w:sz w:val="20"/>
                <w:szCs w:val="20"/>
                <w:lang w:val="ro-MD"/>
              </w:rPr>
              <w:t xml:space="preserve"> înseamnă o bancă, situată sau nu în </w:t>
            </w:r>
            <w:r w:rsidR="00911CF6" w:rsidRPr="007D6FC8">
              <w:rPr>
                <w:rFonts w:ascii="PermianSerifTypeface" w:hAnsi="PermianSerifTypeface"/>
                <w:sz w:val="20"/>
                <w:szCs w:val="20"/>
                <w:lang w:val="ro-MD"/>
              </w:rPr>
              <w:t>Republica Moldova</w:t>
            </w:r>
            <w:r w:rsidR="001B6097" w:rsidRPr="007D6FC8">
              <w:rPr>
                <w:rFonts w:ascii="PermianSerifTypeface" w:hAnsi="PermianSerifTypeface"/>
                <w:sz w:val="20"/>
                <w:szCs w:val="20"/>
                <w:lang w:val="ro-MD"/>
              </w:rPr>
              <w:t xml:space="preserve">, sau o </w:t>
            </w:r>
            <w:r w:rsidR="00911CF6" w:rsidRPr="007D6FC8">
              <w:rPr>
                <w:rFonts w:ascii="PermianSerifTypeface" w:hAnsi="PermianSerifTypeface"/>
                <w:sz w:val="20"/>
                <w:szCs w:val="20"/>
                <w:lang w:val="ro-MD"/>
              </w:rPr>
              <w:t xml:space="preserve">societate </w:t>
            </w:r>
            <w:r w:rsidR="001B6097" w:rsidRPr="007D6FC8">
              <w:rPr>
                <w:rFonts w:ascii="PermianSerifTypeface" w:hAnsi="PermianSerifTypeface"/>
                <w:sz w:val="20"/>
                <w:szCs w:val="20"/>
                <w:lang w:val="ro-MD"/>
              </w:rPr>
              <w:t xml:space="preserve">de investiții, alta decât un inițiator, care: </w:t>
            </w:r>
          </w:p>
          <w:p w14:paraId="1C0DD41A" w14:textId="77777777" w:rsidR="00AE3EE1" w:rsidRDefault="00AE3EE1" w:rsidP="001B6097">
            <w:pPr>
              <w:jc w:val="both"/>
              <w:rPr>
                <w:rFonts w:ascii="PermianSerifTypeface" w:hAnsi="PermianSerifTypeface"/>
                <w:sz w:val="20"/>
                <w:szCs w:val="20"/>
                <w:lang w:val="ro-MD"/>
              </w:rPr>
            </w:pPr>
          </w:p>
          <w:p w14:paraId="51BBFDA9" w14:textId="77777777" w:rsidR="00AE3EE1" w:rsidRDefault="00AE3EE1" w:rsidP="001B6097">
            <w:pPr>
              <w:jc w:val="both"/>
              <w:rPr>
                <w:rFonts w:ascii="PermianSerifTypeface" w:hAnsi="PermianSerifTypeface"/>
                <w:sz w:val="20"/>
                <w:szCs w:val="20"/>
                <w:lang w:val="ro-MD"/>
              </w:rPr>
            </w:pPr>
          </w:p>
          <w:p w14:paraId="5DA2BAD8" w14:textId="77777777" w:rsidR="00AE3EE1" w:rsidRDefault="00AE3EE1" w:rsidP="001B6097">
            <w:pPr>
              <w:jc w:val="both"/>
              <w:rPr>
                <w:rFonts w:ascii="PermianSerifTypeface" w:hAnsi="PermianSerifTypeface"/>
                <w:sz w:val="20"/>
                <w:szCs w:val="20"/>
                <w:lang w:val="ro-MD"/>
              </w:rPr>
            </w:pPr>
          </w:p>
          <w:p w14:paraId="21E8A7F9" w14:textId="77777777" w:rsidR="00AE3EE1" w:rsidRDefault="00AE3EE1" w:rsidP="001B6097">
            <w:pPr>
              <w:jc w:val="both"/>
              <w:rPr>
                <w:rFonts w:ascii="PermianSerifTypeface" w:hAnsi="PermianSerifTypeface"/>
                <w:sz w:val="20"/>
                <w:szCs w:val="20"/>
                <w:lang w:val="ro-MD"/>
              </w:rPr>
            </w:pPr>
          </w:p>
          <w:p w14:paraId="67253D14" w14:textId="77777777" w:rsidR="00AE3EE1" w:rsidRDefault="00AE3EE1" w:rsidP="001B6097">
            <w:pPr>
              <w:jc w:val="both"/>
              <w:rPr>
                <w:rFonts w:ascii="PermianSerifTypeface" w:hAnsi="PermianSerifTypeface"/>
                <w:sz w:val="20"/>
                <w:szCs w:val="20"/>
                <w:lang w:val="ro-MD"/>
              </w:rPr>
            </w:pPr>
          </w:p>
          <w:p w14:paraId="5853F5F3" w14:textId="7580BED1" w:rsidR="001B6097" w:rsidRPr="007D6FC8" w:rsidRDefault="008E6540" w:rsidP="001B6097">
            <w:pPr>
              <w:jc w:val="both"/>
              <w:rPr>
                <w:rFonts w:ascii="PermianSerifTypeface" w:hAnsi="PermianSerifTypeface"/>
                <w:sz w:val="20"/>
                <w:szCs w:val="20"/>
                <w:lang w:val="ro-MD"/>
              </w:rPr>
            </w:pPr>
            <w:r w:rsidRPr="007D6FC8">
              <w:rPr>
                <w:rFonts w:ascii="PermianSerifTypeface" w:hAnsi="PermianSerifTypeface"/>
                <w:sz w:val="20"/>
                <w:szCs w:val="20"/>
                <w:lang w:val="ro-MD"/>
              </w:rPr>
              <w:t>2.</w:t>
            </w:r>
            <w:r w:rsidR="00931361" w:rsidRPr="007D6FC8">
              <w:rPr>
                <w:rFonts w:ascii="PermianSerifTypeface" w:hAnsi="PermianSerifTypeface"/>
                <w:sz w:val="20"/>
                <w:szCs w:val="20"/>
                <w:lang w:val="ro-MD"/>
              </w:rPr>
              <w:t>2</w:t>
            </w:r>
            <w:r w:rsidR="00CF5C1C">
              <w:rPr>
                <w:rFonts w:ascii="PermianSerifTypeface" w:hAnsi="PermianSerifTypeface"/>
                <w:sz w:val="20"/>
                <w:szCs w:val="20"/>
                <w:lang w:val="ro-MD"/>
              </w:rPr>
              <w:t>8</w:t>
            </w:r>
            <w:r w:rsidRPr="007D6FC8">
              <w:rPr>
                <w:rFonts w:ascii="PermianSerifTypeface" w:hAnsi="PermianSerifTypeface"/>
                <w:sz w:val="20"/>
                <w:szCs w:val="20"/>
                <w:lang w:val="ro-MD"/>
              </w:rPr>
              <w:t>.1.</w:t>
            </w:r>
            <w:r w:rsidR="001B6097" w:rsidRPr="007D6FC8">
              <w:rPr>
                <w:rFonts w:ascii="PermianSerifTypeface" w:hAnsi="PermianSerifTypeface"/>
                <w:sz w:val="20"/>
                <w:szCs w:val="20"/>
                <w:lang w:val="ro-MD"/>
              </w:rPr>
              <w:t xml:space="preserve"> stabilește și administrează un program de emisiune de titluri pe termen scurt garantate cu active sau o altă securitizare care achiziționează expuneri de la entități terțe; sau</w:t>
            </w:r>
          </w:p>
          <w:p w14:paraId="5CEF1AC7" w14:textId="77777777" w:rsidR="00F3475F" w:rsidRDefault="00F3475F" w:rsidP="001B6097">
            <w:pPr>
              <w:jc w:val="both"/>
              <w:rPr>
                <w:rFonts w:ascii="PermianSerifTypeface" w:hAnsi="PermianSerifTypeface"/>
                <w:sz w:val="20"/>
                <w:szCs w:val="20"/>
                <w:lang w:val="ro-MD"/>
              </w:rPr>
            </w:pPr>
          </w:p>
          <w:p w14:paraId="558E89C4" w14:textId="54ECB610" w:rsidR="00CA57D1" w:rsidRPr="007D6FC8" w:rsidRDefault="008E6540" w:rsidP="001B6097">
            <w:pPr>
              <w:jc w:val="both"/>
              <w:rPr>
                <w:rFonts w:ascii="PermianSerifTypeface" w:hAnsi="PermianSerifTypeface"/>
                <w:sz w:val="20"/>
                <w:szCs w:val="20"/>
                <w:lang w:val="ro-MD"/>
              </w:rPr>
            </w:pPr>
            <w:r w:rsidRPr="007D6FC8">
              <w:rPr>
                <w:rFonts w:ascii="PermianSerifTypeface" w:hAnsi="PermianSerifTypeface"/>
                <w:sz w:val="20"/>
                <w:szCs w:val="20"/>
                <w:lang w:val="ro-MD"/>
              </w:rPr>
              <w:t>2.</w:t>
            </w:r>
            <w:r w:rsidR="00931361" w:rsidRPr="007D6FC8">
              <w:rPr>
                <w:rFonts w:ascii="PermianSerifTypeface" w:hAnsi="PermianSerifTypeface"/>
                <w:sz w:val="20"/>
                <w:szCs w:val="20"/>
                <w:lang w:val="ro-MD"/>
              </w:rPr>
              <w:t>2</w:t>
            </w:r>
            <w:r w:rsidR="00CF5C1C">
              <w:rPr>
                <w:rFonts w:ascii="PermianSerifTypeface" w:hAnsi="PermianSerifTypeface"/>
                <w:sz w:val="20"/>
                <w:szCs w:val="20"/>
                <w:lang w:val="ro-MD"/>
              </w:rPr>
              <w:t>8</w:t>
            </w:r>
            <w:r w:rsidRPr="007D6FC8">
              <w:rPr>
                <w:rFonts w:ascii="PermianSerifTypeface" w:hAnsi="PermianSerifTypeface"/>
                <w:sz w:val="20"/>
                <w:szCs w:val="20"/>
                <w:lang w:val="ro-MD"/>
              </w:rPr>
              <w:t>.2.</w:t>
            </w:r>
            <w:r w:rsidR="001B6097" w:rsidRPr="007D6FC8">
              <w:rPr>
                <w:rFonts w:ascii="PermianSerifTypeface" w:hAnsi="PermianSerifTypeface"/>
                <w:sz w:val="20"/>
                <w:szCs w:val="20"/>
                <w:lang w:val="ro-MD"/>
              </w:rPr>
              <w:t xml:space="preserve"> stabilește un program de emisiune de titluri pe termen scurt garantate cu active sau o altă securitizare care achiziționează expuneri de </w:t>
            </w:r>
            <w:r w:rsidR="001B6097" w:rsidRPr="007D6FC8">
              <w:rPr>
                <w:rFonts w:ascii="PermianSerifTypeface" w:hAnsi="PermianSerifTypeface"/>
                <w:sz w:val="20"/>
                <w:szCs w:val="20"/>
                <w:lang w:val="ro-MD"/>
              </w:rPr>
              <w:lastRenderedPageBreak/>
              <w:t>la entități terțe și încredințează administrarea activă curentă a portofoliului pe care o presupune securitizarea respectivă unei entități autorizate să desfășoare astfel de activități.</w:t>
            </w:r>
          </w:p>
        </w:tc>
        <w:tc>
          <w:tcPr>
            <w:tcW w:w="1701" w:type="dxa"/>
          </w:tcPr>
          <w:p w14:paraId="58480010" w14:textId="19DDA978" w:rsidR="00CA57D1" w:rsidRPr="007D6FC8" w:rsidRDefault="00C626AE" w:rsidP="00C626AE">
            <w:pPr>
              <w:jc w:val="center"/>
              <w:rPr>
                <w:rFonts w:ascii="PermianSerifTypeface" w:hAnsi="PermianSerifTypeface"/>
                <w:b/>
                <w:strike/>
                <w:sz w:val="20"/>
                <w:szCs w:val="20"/>
                <w:lang w:val="ro-MD"/>
              </w:rPr>
            </w:pPr>
            <w:r w:rsidRPr="007D6FC8">
              <w:rPr>
                <w:rFonts w:ascii="PermianSerifTypeface" w:hAnsi="PermianSerifTypeface"/>
                <w:bCs/>
                <w:sz w:val="20"/>
                <w:szCs w:val="20"/>
                <w:lang w:val="ro-MD"/>
              </w:rPr>
              <w:lastRenderedPageBreak/>
              <w:t>Compatibil</w:t>
            </w:r>
          </w:p>
        </w:tc>
        <w:tc>
          <w:tcPr>
            <w:tcW w:w="4394" w:type="dxa"/>
          </w:tcPr>
          <w:p w14:paraId="27124C95" w14:textId="25EB2E03" w:rsidR="000A72F8" w:rsidRPr="007D6FC8" w:rsidRDefault="001B6097" w:rsidP="001B6097">
            <w:pPr>
              <w:jc w:val="both"/>
              <w:rPr>
                <w:rFonts w:ascii="PermianSerifTypeface" w:hAnsi="PermianSerifTypeface"/>
                <w:sz w:val="20"/>
                <w:szCs w:val="20"/>
                <w:lang w:val="ro-MD"/>
              </w:rPr>
            </w:pPr>
            <w:r w:rsidRPr="007D6FC8">
              <w:rPr>
                <w:rFonts w:ascii="PermianSerifTypeface" w:hAnsi="PermianSerifTypeface"/>
                <w:sz w:val="20"/>
                <w:szCs w:val="20"/>
                <w:lang w:val="ro-MD"/>
              </w:rPr>
              <w:t>5. „sponsor” înseamnă o instituție de credit situată fie în Uniune, fie în afara acesteia, astfel cum este definită la articolul 4 alineatul (1) punctul 1 din Regulamentul (UE) nr. 575/2013, sau o firmă de investiții, astfel cum este definită la articolul 4 alineatul (1) punctul 1 din Directiva 2014/65/UE, alta decât un inițiator, care:</w:t>
            </w:r>
          </w:p>
          <w:p w14:paraId="70D109B6" w14:textId="0666AA8F" w:rsidR="001B6097" w:rsidRPr="007D6FC8" w:rsidRDefault="001B6097" w:rsidP="001B6097">
            <w:pPr>
              <w:jc w:val="both"/>
              <w:rPr>
                <w:rFonts w:ascii="PermianSerifTypeface" w:hAnsi="PermianSerifTypeface"/>
                <w:sz w:val="20"/>
                <w:szCs w:val="20"/>
                <w:lang w:val="ro-MD"/>
              </w:rPr>
            </w:pPr>
            <w:r w:rsidRPr="007D6FC8">
              <w:rPr>
                <w:rFonts w:ascii="PermianSerifTypeface" w:hAnsi="PermianSerifTypeface"/>
                <w:sz w:val="20"/>
                <w:szCs w:val="20"/>
                <w:lang w:val="ro-MD"/>
              </w:rPr>
              <w:t>(a) stabilește și administrează un program de emisiune de titluri pe termen scurt garantate cu active sau o altă securitizare care achiziționează expuneri de la entități terțe; sau</w:t>
            </w:r>
          </w:p>
          <w:p w14:paraId="5D375A2D" w14:textId="1F33D09E" w:rsidR="00CA57D1" w:rsidRPr="007D6FC8" w:rsidRDefault="001B6097" w:rsidP="001B6097">
            <w:pPr>
              <w:jc w:val="both"/>
              <w:rPr>
                <w:rFonts w:ascii="PermianSerifTypeface" w:hAnsi="PermianSerifTypeface"/>
                <w:sz w:val="20"/>
                <w:szCs w:val="20"/>
                <w:lang w:val="ro-MD"/>
              </w:rPr>
            </w:pPr>
            <w:r w:rsidRPr="007D6FC8">
              <w:rPr>
                <w:rFonts w:ascii="PermianSerifTypeface" w:hAnsi="PermianSerifTypeface"/>
                <w:sz w:val="20"/>
                <w:szCs w:val="20"/>
                <w:lang w:val="ro-MD"/>
              </w:rPr>
              <w:t xml:space="preserve">(b) stabilește un program de emisiune de titluri pe termen scurt garantate cu active sau o altă securitizare care achiziționează </w:t>
            </w:r>
            <w:r w:rsidRPr="007D6FC8">
              <w:rPr>
                <w:rFonts w:ascii="PermianSerifTypeface" w:hAnsi="PermianSerifTypeface"/>
                <w:sz w:val="20"/>
                <w:szCs w:val="20"/>
                <w:lang w:val="ro-MD"/>
              </w:rPr>
              <w:lastRenderedPageBreak/>
              <w:t>expuneri de la entități terțe și încredințează administrarea activă curentă a portofoliului pe care o presupune securitizarea respectivă unei entități autorizate să efectueze astfel de activități în conformitate cu Directiva 2009/65/CE, Directiva 2011/61/UE sau Directiva 2014/65/UE</w:t>
            </w:r>
          </w:p>
        </w:tc>
      </w:tr>
      <w:tr w:rsidR="008A022B" w:rsidRPr="00AA731B" w14:paraId="4D2B39BA" w14:textId="77777777" w:rsidTr="00A71038">
        <w:tc>
          <w:tcPr>
            <w:tcW w:w="4849" w:type="dxa"/>
          </w:tcPr>
          <w:p w14:paraId="59715D70" w14:textId="554979F6" w:rsidR="008A022B" w:rsidRPr="007D6FC8" w:rsidRDefault="00AA731B" w:rsidP="002B33A0">
            <w:pPr>
              <w:rPr>
                <w:rFonts w:ascii="PermianSerifTypeface" w:eastAsia="Arial Unicode MS" w:hAnsi="PermianSerifTypeface"/>
                <w:sz w:val="20"/>
                <w:szCs w:val="20"/>
                <w:lang w:val="ro-MD"/>
              </w:rPr>
            </w:pPr>
            <w:r>
              <w:lastRenderedPageBreak/>
              <w:fldChar w:fldCharType="begin"/>
            </w:r>
            <w:r w:rsidRPr="00AA731B">
              <w:rPr>
                <w:lang w:val="en-US"/>
              </w:rPr>
              <w:instrText xml:space="preserve"> HYPERLINK "https://eur-lex.europa.eu/legal-content/RO/AUTO/?uri=celex:32017R2401" \o "32017R2401: INSERTED" </w:instrText>
            </w:r>
            <w:r>
              <w:fldChar w:fldCharType="separate"/>
            </w:r>
            <w:r w:rsidR="008A022B" w:rsidRPr="007D6FC8">
              <w:rPr>
                <w:rStyle w:val="Hyperlink"/>
                <w:rFonts w:ascii="PermianSerifTypeface" w:eastAsia="Arial Unicode MS" w:hAnsi="PermianSerifTypeface"/>
                <w:sz w:val="18"/>
                <w:szCs w:val="18"/>
                <w:lang w:val="ro-MD"/>
              </w:rPr>
              <w:t>M5</w:t>
            </w:r>
            <w:r>
              <w:rPr>
                <w:rStyle w:val="Hyperlink"/>
                <w:rFonts w:ascii="PermianSerifTypeface" w:eastAsia="Arial Unicode MS" w:hAnsi="PermianSerifTypeface"/>
                <w:sz w:val="18"/>
                <w:szCs w:val="18"/>
                <w:lang w:val="ro-MD"/>
              </w:rPr>
              <w:fldChar w:fldCharType="end"/>
            </w:r>
            <w:r w:rsidR="002B33A0" w:rsidRPr="007D6FC8">
              <w:rPr>
                <w:rFonts w:ascii="PermianSerifTypeface" w:hAnsi="PermianSerifTypeface"/>
                <w:lang w:val="ro-MD"/>
              </w:rPr>
              <w:t xml:space="preserve"> </w:t>
            </w:r>
            <w:r w:rsidR="008A022B" w:rsidRPr="007D6FC8">
              <w:rPr>
                <w:rFonts w:ascii="PermianSerifTypeface" w:eastAsia="Arial Unicode MS" w:hAnsi="PermianSerifTypeface"/>
                <w:sz w:val="20"/>
                <w:szCs w:val="20"/>
                <w:lang w:val="ro-MD"/>
              </w:rPr>
              <w:t>14a. „creditor inițial” înseamnă un creditor inițial astfel cum este definit la articolul 2 punctul 20 din Regulamentul (UE) 2017/2402;</w:t>
            </w:r>
          </w:p>
        </w:tc>
        <w:tc>
          <w:tcPr>
            <w:tcW w:w="4819" w:type="dxa"/>
            <w:shd w:val="clear" w:color="auto" w:fill="auto"/>
          </w:tcPr>
          <w:p w14:paraId="6D1A65AF" w14:textId="7D986807" w:rsidR="008A022B" w:rsidRPr="007D6FC8" w:rsidRDefault="008E6540" w:rsidP="00C02E20">
            <w:pPr>
              <w:jc w:val="both"/>
              <w:rPr>
                <w:sz w:val="20"/>
                <w:szCs w:val="20"/>
                <w:lang w:val="ro-MD"/>
              </w:rPr>
            </w:pPr>
            <w:r w:rsidRPr="007D6FC8">
              <w:rPr>
                <w:rFonts w:ascii="PermianSerifTypeface" w:hAnsi="PermianSerifTypeface"/>
                <w:sz w:val="20"/>
                <w:szCs w:val="20"/>
                <w:lang w:val="ro-MD"/>
              </w:rPr>
              <w:t>2.</w:t>
            </w:r>
            <w:r w:rsidR="008056A6" w:rsidRPr="007D6FC8">
              <w:rPr>
                <w:rFonts w:ascii="PermianSerifTypeface" w:hAnsi="PermianSerifTypeface"/>
                <w:sz w:val="20"/>
                <w:szCs w:val="20"/>
                <w:lang w:val="ro-MD"/>
              </w:rPr>
              <w:t>3</w:t>
            </w:r>
            <w:r w:rsidRPr="007D6FC8">
              <w:rPr>
                <w:rFonts w:ascii="PermianSerifTypeface" w:hAnsi="PermianSerifTypeface"/>
                <w:sz w:val="20"/>
                <w:szCs w:val="20"/>
                <w:lang w:val="ro-MD"/>
              </w:rPr>
              <w:t xml:space="preserve">. </w:t>
            </w:r>
            <w:r w:rsidR="00C02E20" w:rsidRPr="007D6FC8">
              <w:rPr>
                <w:rFonts w:ascii="PermianSerifTypeface" w:hAnsi="PermianSerifTypeface"/>
                <w:b/>
                <w:bCs/>
                <w:sz w:val="20"/>
                <w:szCs w:val="20"/>
                <w:lang w:val="ro-MD"/>
              </w:rPr>
              <w:t>creditor inițial</w:t>
            </w:r>
            <w:r w:rsidR="00C02E20" w:rsidRPr="007D6FC8">
              <w:rPr>
                <w:rFonts w:ascii="PermianSerifTypeface" w:hAnsi="PermianSerifTypeface"/>
                <w:sz w:val="20"/>
                <w:szCs w:val="20"/>
                <w:lang w:val="ro-MD"/>
              </w:rPr>
              <w:t xml:space="preserve"> înseamnă o entitate care, fie ea însăși, fie prin intermediul unor entități asociate, direct sau indirect, a încheiat contractul inițial care a creat obligațiile sau obligațiile potențiale ale debitorului sau ale debitorului potențial, care au determinat expunerile care fac obiectul securitizării. </w:t>
            </w:r>
          </w:p>
        </w:tc>
        <w:tc>
          <w:tcPr>
            <w:tcW w:w="1701" w:type="dxa"/>
          </w:tcPr>
          <w:p w14:paraId="28BBCCCF" w14:textId="0D8A8537" w:rsidR="008A022B" w:rsidRPr="007D6FC8" w:rsidRDefault="00C626AE" w:rsidP="00C626AE">
            <w:pPr>
              <w:jc w:val="center"/>
              <w:rPr>
                <w:b/>
                <w:strike/>
                <w:sz w:val="20"/>
                <w:szCs w:val="20"/>
                <w:lang w:val="ro-MD"/>
              </w:rPr>
            </w:pPr>
            <w:r w:rsidRPr="007D6FC8">
              <w:rPr>
                <w:rFonts w:ascii="PermianSerifTypeface" w:hAnsi="PermianSerifTypeface"/>
                <w:bCs/>
                <w:sz w:val="20"/>
                <w:szCs w:val="20"/>
                <w:lang w:val="ro-MD"/>
              </w:rPr>
              <w:t>Compatibil</w:t>
            </w:r>
          </w:p>
        </w:tc>
        <w:tc>
          <w:tcPr>
            <w:tcW w:w="4394" w:type="dxa"/>
          </w:tcPr>
          <w:p w14:paraId="47ACD9C5" w14:textId="3096BC8A" w:rsidR="008A022B" w:rsidRPr="007D6FC8" w:rsidRDefault="00C02E20" w:rsidP="00C02E20">
            <w:pPr>
              <w:jc w:val="both"/>
              <w:rPr>
                <w:sz w:val="20"/>
                <w:szCs w:val="20"/>
                <w:lang w:val="ro-MD"/>
              </w:rPr>
            </w:pPr>
            <w:r w:rsidRPr="007D6FC8">
              <w:rPr>
                <w:rFonts w:ascii="PermianSerifTypeface" w:hAnsi="PermianSerifTypeface"/>
                <w:sz w:val="20"/>
                <w:szCs w:val="20"/>
                <w:lang w:val="ro-MD"/>
              </w:rPr>
              <w:t>20. „creditor inițial” înseamnă o entitate care, fie ea însăși, fie prin intermediul unor entități asociate, direct sau indirect, a încheiat contractul inițial care a creat obligațiile sau obligațiile potențiale ale debitorului sau ale debitorului potențial, care au determinat expunerile care fac obiectul securitizării;</w:t>
            </w:r>
          </w:p>
        </w:tc>
      </w:tr>
      <w:tr w:rsidR="001014A9" w:rsidRPr="00AA731B" w14:paraId="2A1E09D3" w14:textId="77777777" w:rsidTr="00A71038">
        <w:tc>
          <w:tcPr>
            <w:tcW w:w="4849" w:type="dxa"/>
          </w:tcPr>
          <w:p w14:paraId="410BB73E" w14:textId="031F5C24" w:rsidR="001014A9" w:rsidRPr="007D6FC8" w:rsidRDefault="00AA731B" w:rsidP="001014A9">
            <w:pPr>
              <w:jc w:val="both"/>
              <w:rPr>
                <w:rFonts w:ascii="PermianSerifTypeface" w:eastAsia="Arial Unicode MS" w:hAnsi="PermianSerifTypeface"/>
                <w:sz w:val="20"/>
                <w:szCs w:val="20"/>
                <w:lang w:val="ro-MD"/>
              </w:rPr>
            </w:pPr>
            <w:r>
              <w:fldChar w:fldCharType="begin"/>
            </w:r>
            <w:r w:rsidRPr="00AA731B">
              <w:rPr>
                <w:lang w:val="en-US"/>
              </w:rPr>
              <w:instrText xml:space="preserve"> HYPERLINK "https://eur-lex.europa.eu/legal-content/RO/AUTO/?uri=celex:32017R2401" \o "32017R2401: REPLACED" </w:instrText>
            </w:r>
            <w:r>
              <w:fldChar w:fldCharType="separate"/>
            </w:r>
            <w:r w:rsidR="001014A9" w:rsidRPr="007D6FC8">
              <w:rPr>
                <w:rStyle w:val="Hyperlink"/>
                <w:rFonts w:ascii="PermianSerifTypeface" w:eastAsia="Arial Unicode MS" w:hAnsi="PermianSerifTypeface"/>
                <w:b/>
                <w:bCs/>
                <w:sz w:val="18"/>
                <w:szCs w:val="18"/>
                <w:lang w:val="ro-MD"/>
              </w:rPr>
              <w:t>M5</w:t>
            </w:r>
            <w:r>
              <w:rPr>
                <w:rStyle w:val="Hyperlink"/>
                <w:rFonts w:ascii="PermianSerifTypeface" w:eastAsia="Arial Unicode MS" w:hAnsi="PermianSerifTypeface"/>
                <w:b/>
                <w:bCs/>
                <w:sz w:val="18"/>
                <w:szCs w:val="18"/>
                <w:lang w:val="ro-MD"/>
              </w:rPr>
              <w:fldChar w:fldCharType="end"/>
            </w:r>
            <w:r w:rsidR="002B33A0" w:rsidRPr="007D6FC8">
              <w:rPr>
                <w:rFonts w:ascii="PermianSerifTypeface" w:hAnsi="PermianSerifTypeface"/>
                <w:sz w:val="18"/>
                <w:szCs w:val="18"/>
                <w:lang w:val="ro-MD"/>
              </w:rPr>
              <w:t xml:space="preserve"> </w:t>
            </w:r>
            <w:r w:rsidR="001014A9" w:rsidRPr="007D6FC8">
              <w:rPr>
                <w:rFonts w:ascii="PermianSerifTypeface" w:eastAsia="Arial Unicode MS" w:hAnsi="PermianSerifTypeface"/>
                <w:sz w:val="20"/>
                <w:szCs w:val="20"/>
                <w:lang w:val="ro-MD"/>
              </w:rPr>
              <w:t>61. „securitizare” înseamnă o securitizare astfel cum este definită la articolul 2 punctul 1 din Regulamentul (UE) 2017/2402;</w:t>
            </w:r>
          </w:p>
          <w:p w14:paraId="39055F2C" w14:textId="77777777" w:rsidR="001014A9" w:rsidRPr="007D6FC8" w:rsidRDefault="001014A9" w:rsidP="001014A9">
            <w:pPr>
              <w:rPr>
                <w:rFonts w:ascii="PermianSerifTypeface" w:eastAsia="Arial Unicode MS" w:hAnsi="PermianSerifTypeface"/>
                <w:b/>
                <w:bCs/>
                <w:sz w:val="20"/>
                <w:szCs w:val="20"/>
                <w:lang w:val="ro-MD"/>
              </w:rPr>
            </w:pPr>
          </w:p>
        </w:tc>
        <w:tc>
          <w:tcPr>
            <w:tcW w:w="4819" w:type="dxa"/>
            <w:shd w:val="clear" w:color="auto" w:fill="auto"/>
          </w:tcPr>
          <w:p w14:paraId="79819C36" w14:textId="0049A353" w:rsidR="001014A9" w:rsidRPr="007D6FC8" w:rsidRDefault="003C3AB3" w:rsidP="001014A9">
            <w:pPr>
              <w:jc w:val="both"/>
              <w:rPr>
                <w:rFonts w:ascii="PermianSerifTypeface" w:hAnsi="PermianSerifTypeface"/>
                <w:sz w:val="20"/>
                <w:szCs w:val="20"/>
                <w:lang w:val="ro-MD"/>
              </w:rPr>
            </w:pPr>
            <w:r w:rsidRPr="007D6FC8">
              <w:rPr>
                <w:rFonts w:ascii="PermianSerifTypeface" w:hAnsi="PermianSerifTypeface"/>
                <w:sz w:val="20"/>
                <w:szCs w:val="20"/>
                <w:lang w:val="ro-MD"/>
              </w:rPr>
              <w:t>2.</w:t>
            </w:r>
            <w:r w:rsidR="00C77D1B" w:rsidRPr="007D6FC8">
              <w:rPr>
                <w:rFonts w:ascii="PermianSerifTypeface" w:hAnsi="PermianSerifTypeface"/>
                <w:sz w:val="20"/>
                <w:szCs w:val="20"/>
                <w:lang w:val="ro-MD"/>
              </w:rPr>
              <w:t>21</w:t>
            </w:r>
            <w:r w:rsidRPr="007D6FC8">
              <w:rPr>
                <w:rFonts w:ascii="PermianSerifTypeface" w:hAnsi="PermianSerifTypeface"/>
                <w:sz w:val="20"/>
                <w:szCs w:val="20"/>
                <w:lang w:val="ro-MD"/>
              </w:rPr>
              <w:t>.</w:t>
            </w:r>
            <w:r w:rsidRPr="007D6FC8">
              <w:rPr>
                <w:lang w:val="ro-MD"/>
              </w:rPr>
              <w:t xml:space="preserve"> </w:t>
            </w:r>
            <w:r w:rsidR="001014A9" w:rsidRPr="007D6FC8">
              <w:rPr>
                <w:rFonts w:ascii="PermianSerifTypeface" w:hAnsi="PermianSerifTypeface"/>
                <w:b/>
                <w:bCs/>
                <w:sz w:val="20"/>
                <w:szCs w:val="20"/>
                <w:lang w:val="ro-MD"/>
              </w:rPr>
              <w:t>securitizare</w:t>
            </w:r>
            <w:r w:rsidR="001014A9" w:rsidRPr="007D6FC8">
              <w:rPr>
                <w:rFonts w:ascii="PermianSerifTypeface" w:hAnsi="PermianSerifTypeface"/>
                <w:sz w:val="20"/>
                <w:szCs w:val="20"/>
                <w:lang w:val="ro-MD"/>
              </w:rPr>
              <w:t xml:space="preserve"> înseamnă o tranzacție sau o schemă prin care riscul de credit asociat unei expuneri sau unui portofoliu de expuneri este segmentat pe tranșe, care prezintă </w:t>
            </w:r>
            <w:r w:rsidR="004B37C3" w:rsidRPr="007D6FC8">
              <w:rPr>
                <w:rFonts w:ascii="PermianSerifTypeface" w:hAnsi="PermianSerifTypeface"/>
                <w:sz w:val="20"/>
                <w:szCs w:val="20"/>
                <w:lang w:val="ro-MD"/>
              </w:rPr>
              <w:t xml:space="preserve">următoarele </w:t>
            </w:r>
            <w:r w:rsidR="001014A9" w:rsidRPr="007D6FC8">
              <w:rPr>
                <w:rFonts w:ascii="PermianSerifTypeface" w:hAnsi="PermianSerifTypeface"/>
                <w:sz w:val="20"/>
                <w:szCs w:val="20"/>
                <w:lang w:val="ro-MD"/>
              </w:rPr>
              <w:t>caracteristici:</w:t>
            </w:r>
          </w:p>
          <w:p w14:paraId="7C52C9E3" w14:textId="1FD5599B" w:rsidR="001014A9" w:rsidRPr="007D6FC8" w:rsidRDefault="003C3AB3" w:rsidP="001014A9">
            <w:pPr>
              <w:jc w:val="both"/>
              <w:rPr>
                <w:rFonts w:ascii="PermianSerifTypeface" w:hAnsi="PermianSerifTypeface"/>
                <w:sz w:val="20"/>
                <w:szCs w:val="20"/>
                <w:lang w:val="ro-MD"/>
              </w:rPr>
            </w:pPr>
            <w:r w:rsidRPr="007D6FC8">
              <w:rPr>
                <w:rFonts w:ascii="PermianSerifTypeface" w:hAnsi="PermianSerifTypeface"/>
                <w:sz w:val="20"/>
                <w:szCs w:val="20"/>
                <w:lang w:val="ro-MD"/>
              </w:rPr>
              <w:t>2.</w:t>
            </w:r>
            <w:r w:rsidR="00C77D1B" w:rsidRPr="007D6FC8">
              <w:rPr>
                <w:rFonts w:ascii="PermianSerifTypeface" w:hAnsi="PermianSerifTypeface"/>
                <w:sz w:val="20"/>
                <w:szCs w:val="20"/>
                <w:lang w:val="ro-MD"/>
              </w:rPr>
              <w:t>21</w:t>
            </w:r>
            <w:r w:rsidRPr="007D6FC8">
              <w:rPr>
                <w:rFonts w:ascii="PermianSerifTypeface" w:hAnsi="PermianSerifTypeface"/>
                <w:sz w:val="20"/>
                <w:szCs w:val="20"/>
                <w:lang w:val="ro-MD"/>
              </w:rPr>
              <w:t>.1.</w:t>
            </w:r>
            <w:r w:rsidR="001014A9" w:rsidRPr="007D6FC8">
              <w:rPr>
                <w:rFonts w:ascii="PermianSerifTypeface" w:hAnsi="PermianSerifTypeface"/>
                <w:sz w:val="20"/>
                <w:szCs w:val="20"/>
                <w:lang w:val="ro-MD"/>
              </w:rPr>
              <w:t xml:space="preserve"> plățile în cadrul tranzacției sau schemei sunt dependente de performanța expunerii sau a portofoliului de expuneri;</w:t>
            </w:r>
          </w:p>
          <w:p w14:paraId="1E20DC79" w14:textId="28B2AD9C" w:rsidR="004B37C3" w:rsidRPr="007D6FC8" w:rsidRDefault="003C3AB3" w:rsidP="004B37C3">
            <w:pPr>
              <w:jc w:val="both"/>
              <w:rPr>
                <w:sz w:val="20"/>
                <w:szCs w:val="20"/>
                <w:lang w:val="ro-MD"/>
              </w:rPr>
            </w:pPr>
            <w:r w:rsidRPr="007D6FC8">
              <w:rPr>
                <w:rFonts w:ascii="PermianSerifTypeface" w:hAnsi="PermianSerifTypeface"/>
                <w:sz w:val="20"/>
                <w:szCs w:val="20"/>
                <w:lang w:val="ro-MD"/>
              </w:rPr>
              <w:t>2.</w:t>
            </w:r>
            <w:r w:rsidR="00C77D1B" w:rsidRPr="007D6FC8">
              <w:rPr>
                <w:rFonts w:ascii="PermianSerifTypeface" w:hAnsi="PermianSerifTypeface"/>
                <w:sz w:val="20"/>
                <w:szCs w:val="20"/>
                <w:lang w:val="ro-MD"/>
              </w:rPr>
              <w:t>21</w:t>
            </w:r>
            <w:r w:rsidRPr="007D6FC8">
              <w:rPr>
                <w:rFonts w:ascii="PermianSerifTypeface" w:hAnsi="PermianSerifTypeface"/>
                <w:sz w:val="20"/>
                <w:szCs w:val="20"/>
                <w:lang w:val="ro-MD"/>
              </w:rPr>
              <w:t>.2.</w:t>
            </w:r>
            <w:r w:rsidR="001014A9" w:rsidRPr="007D6FC8">
              <w:rPr>
                <w:rFonts w:ascii="PermianSerifTypeface" w:hAnsi="PermianSerifTypeface"/>
                <w:sz w:val="20"/>
                <w:szCs w:val="20"/>
                <w:lang w:val="ro-MD"/>
              </w:rPr>
              <w:t xml:space="preserve"> subordonarea tranșelor determină modul de alocare a pierderilor pe parcursul duratei de viață a tranzacției sau schemei.</w:t>
            </w:r>
          </w:p>
        </w:tc>
        <w:tc>
          <w:tcPr>
            <w:tcW w:w="1701" w:type="dxa"/>
          </w:tcPr>
          <w:p w14:paraId="6DB6DE5A" w14:textId="5F83D4BD" w:rsidR="001014A9" w:rsidRPr="007D6FC8" w:rsidRDefault="004A68A2" w:rsidP="004A68A2">
            <w:pPr>
              <w:jc w:val="center"/>
              <w:rPr>
                <w:rFonts w:ascii="PermianSerifTypeface" w:hAnsi="PermianSerifTypeface"/>
                <w:bCs/>
                <w:sz w:val="20"/>
                <w:szCs w:val="20"/>
                <w:lang w:val="ro-MD"/>
              </w:rPr>
            </w:pPr>
            <w:r w:rsidRPr="007D6FC8">
              <w:rPr>
                <w:rFonts w:ascii="PermianSerifTypeface" w:hAnsi="PermianSerifTypeface"/>
                <w:bCs/>
                <w:sz w:val="20"/>
                <w:szCs w:val="20"/>
                <w:lang w:val="ro-MD"/>
              </w:rPr>
              <w:t>Parțial compatibil</w:t>
            </w:r>
          </w:p>
        </w:tc>
        <w:tc>
          <w:tcPr>
            <w:tcW w:w="4394" w:type="dxa"/>
          </w:tcPr>
          <w:p w14:paraId="36055EFF" w14:textId="77777777" w:rsidR="001014A9" w:rsidRPr="007D6FC8" w:rsidRDefault="001014A9" w:rsidP="000C7BDB">
            <w:pPr>
              <w:jc w:val="both"/>
              <w:rPr>
                <w:rFonts w:ascii="PermianSerifTypeface" w:hAnsi="PermianSerifTypeface"/>
                <w:sz w:val="20"/>
                <w:szCs w:val="20"/>
                <w:lang w:val="ro-MD"/>
              </w:rPr>
            </w:pPr>
            <w:r w:rsidRPr="007D6FC8">
              <w:rPr>
                <w:rFonts w:ascii="PermianSerifTypeface" w:hAnsi="PermianSerifTypeface"/>
                <w:sz w:val="20"/>
                <w:szCs w:val="20"/>
                <w:lang w:val="ro-MD"/>
              </w:rPr>
              <w:t>1. „securitizare” înseamnă o tranzacție sau o schemă prin care riscul de credit asociat unei expuneri sau unui portofoliu de expuneri este segmentat pe tranșe, care prezintă toate caracteristicile următoare:</w:t>
            </w:r>
          </w:p>
          <w:p w14:paraId="071A39ED" w14:textId="77777777" w:rsidR="001014A9" w:rsidRPr="007D6FC8" w:rsidRDefault="001014A9" w:rsidP="000C7BDB">
            <w:pPr>
              <w:jc w:val="both"/>
              <w:rPr>
                <w:rFonts w:ascii="PermianSerifTypeface" w:hAnsi="PermianSerifTypeface"/>
                <w:sz w:val="20"/>
                <w:szCs w:val="20"/>
                <w:lang w:val="ro-MD"/>
              </w:rPr>
            </w:pPr>
            <w:r w:rsidRPr="007D6FC8">
              <w:rPr>
                <w:rFonts w:ascii="PermianSerifTypeface" w:hAnsi="PermianSerifTypeface"/>
                <w:sz w:val="20"/>
                <w:szCs w:val="20"/>
                <w:lang w:val="ro-MD"/>
              </w:rPr>
              <w:t>(a) plățile în cadrul tranzacției sau schemei sunt dependente de performanța expunerii sau a portofoliului de expuneri;</w:t>
            </w:r>
          </w:p>
          <w:p w14:paraId="142CF20C" w14:textId="77777777" w:rsidR="001014A9" w:rsidRPr="007D6FC8" w:rsidRDefault="001014A9" w:rsidP="000C7BDB">
            <w:pPr>
              <w:jc w:val="both"/>
              <w:rPr>
                <w:rFonts w:ascii="PermianSerifTypeface" w:hAnsi="PermianSerifTypeface"/>
                <w:sz w:val="20"/>
                <w:szCs w:val="20"/>
                <w:lang w:val="ro-MD"/>
              </w:rPr>
            </w:pPr>
            <w:r w:rsidRPr="007D6FC8">
              <w:rPr>
                <w:rFonts w:ascii="PermianSerifTypeface" w:hAnsi="PermianSerifTypeface"/>
                <w:sz w:val="20"/>
                <w:szCs w:val="20"/>
                <w:lang w:val="ro-MD"/>
              </w:rPr>
              <w:t>(b) subordonarea tranșelor determină modul de alocare a pierderilor pe parcursul duratei de viață a tranzacției sau a schemei;</w:t>
            </w:r>
          </w:p>
          <w:p w14:paraId="799B1ECF" w14:textId="77777777" w:rsidR="001014A9" w:rsidRPr="007D6FC8" w:rsidRDefault="001014A9" w:rsidP="000C7BDB">
            <w:pPr>
              <w:jc w:val="both"/>
              <w:rPr>
                <w:rFonts w:ascii="PermianSerifTypeface" w:hAnsi="PermianSerifTypeface"/>
                <w:sz w:val="20"/>
                <w:szCs w:val="20"/>
                <w:lang w:val="ro-MD"/>
              </w:rPr>
            </w:pPr>
            <w:r w:rsidRPr="007D6FC8">
              <w:rPr>
                <w:rFonts w:ascii="PermianSerifTypeface" w:hAnsi="PermianSerifTypeface"/>
                <w:sz w:val="20"/>
                <w:szCs w:val="20"/>
                <w:lang w:val="ro-MD"/>
              </w:rPr>
              <w:t>(c) tranzacția sau schema nu creează expuneri care prezintă toate caracteristicile enumerate la articolul 147 alineatul (8) din Regulamentul (UE) nr. 575/2013;</w:t>
            </w:r>
          </w:p>
          <w:p w14:paraId="1B7D1F14" w14:textId="174444C7" w:rsidR="00321268" w:rsidRPr="007D6FC8" w:rsidRDefault="00321268" w:rsidP="00B004D1">
            <w:pPr>
              <w:spacing w:before="60"/>
              <w:jc w:val="both"/>
              <w:rPr>
                <w:sz w:val="20"/>
                <w:szCs w:val="20"/>
                <w:lang w:val="ro-MD"/>
              </w:rPr>
            </w:pPr>
            <w:r w:rsidRPr="004D0102">
              <w:rPr>
                <w:rFonts w:ascii="PermianSerifTypeface" w:hAnsi="PermianSerifTypeface"/>
                <w:b/>
                <w:bCs/>
                <w:i/>
                <w:iCs/>
                <w:sz w:val="20"/>
                <w:szCs w:val="20"/>
                <w:lang w:val="ro-MD"/>
              </w:rPr>
              <w:t>Notă</w:t>
            </w:r>
            <w:r w:rsidRPr="004D0102">
              <w:rPr>
                <w:rFonts w:ascii="PermianSerifTypeface" w:hAnsi="PermianSerifTypeface"/>
                <w:i/>
                <w:iCs/>
                <w:sz w:val="20"/>
                <w:szCs w:val="20"/>
                <w:lang w:val="ro-MD"/>
              </w:rPr>
              <w:t>:</w:t>
            </w:r>
            <w:r w:rsidRPr="007D6FC8">
              <w:rPr>
                <w:rFonts w:ascii="PermianSerifTypeface" w:hAnsi="PermianSerifTypeface"/>
                <w:sz w:val="20"/>
                <w:szCs w:val="20"/>
                <w:lang w:val="ro-MD"/>
              </w:rPr>
              <w:t xml:space="preserve"> </w:t>
            </w:r>
            <w:proofErr w:type="spellStart"/>
            <w:r w:rsidRPr="007D6FC8">
              <w:rPr>
                <w:rFonts w:ascii="PermianSerifTypeface" w:hAnsi="PermianSerifTypeface"/>
                <w:sz w:val="20"/>
                <w:szCs w:val="20"/>
                <w:lang w:val="ro-MD"/>
              </w:rPr>
              <w:t>lit.c</w:t>
            </w:r>
            <w:proofErr w:type="spellEnd"/>
            <w:r w:rsidRPr="007D6FC8">
              <w:rPr>
                <w:rFonts w:ascii="PermianSerifTypeface" w:hAnsi="PermianSerifTypeface"/>
                <w:sz w:val="20"/>
                <w:szCs w:val="20"/>
                <w:lang w:val="ro-MD"/>
              </w:rPr>
              <w:t xml:space="preserve">) vizează </w:t>
            </w:r>
            <w:r w:rsidR="00216CC7" w:rsidRPr="007D6FC8">
              <w:rPr>
                <w:rFonts w:ascii="PermianSerifTypeface" w:hAnsi="PermianSerifTypeface"/>
                <w:sz w:val="20"/>
                <w:szCs w:val="20"/>
                <w:lang w:val="ro-MD"/>
              </w:rPr>
              <w:t xml:space="preserve">abordarea </w:t>
            </w:r>
            <w:r w:rsidRPr="007D6FC8">
              <w:rPr>
                <w:rFonts w:ascii="PermianSerifTypeface" w:hAnsi="PermianSerifTypeface"/>
                <w:sz w:val="20"/>
                <w:szCs w:val="20"/>
                <w:lang w:val="ro-MD"/>
              </w:rPr>
              <w:t>IRB</w:t>
            </w:r>
            <w:r w:rsidR="00565802" w:rsidRPr="007D6FC8">
              <w:rPr>
                <w:rFonts w:ascii="PermianSerifTypeface" w:hAnsi="PermianSerifTypeface"/>
                <w:sz w:val="20"/>
                <w:szCs w:val="20"/>
                <w:lang w:val="ro-MD"/>
              </w:rPr>
              <w:t xml:space="preserve"> și nu a fost transpusă</w:t>
            </w:r>
            <w:r w:rsidR="00BF5A15" w:rsidRPr="007D6FC8">
              <w:rPr>
                <w:rFonts w:ascii="PermianSerifTypeface" w:hAnsi="PermianSerifTypeface"/>
                <w:sz w:val="20"/>
                <w:szCs w:val="20"/>
                <w:lang w:val="ro-MD"/>
              </w:rPr>
              <w:t>.</w:t>
            </w:r>
          </w:p>
        </w:tc>
      </w:tr>
      <w:tr w:rsidR="00CD5C80" w:rsidRPr="00AA731B" w14:paraId="2D5DC0ED" w14:textId="77777777" w:rsidTr="00A71038">
        <w:tc>
          <w:tcPr>
            <w:tcW w:w="4849" w:type="dxa"/>
          </w:tcPr>
          <w:p w14:paraId="238A11BC" w14:textId="6E54CB06" w:rsidR="00CD5C80" w:rsidRPr="007D6FC8" w:rsidRDefault="00AA731B" w:rsidP="002B33A0">
            <w:pPr>
              <w:jc w:val="both"/>
              <w:rPr>
                <w:rFonts w:ascii="PermianSerifTypeface" w:eastAsia="Arial Unicode MS" w:hAnsi="PermianSerifTypeface"/>
                <w:sz w:val="20"/>
                <w:szCs w:val="20"/>
                <w:lang w:val="ro-MD"/>
              </w:rPr>
            </w:pPr>
            <w:r>
              <w:fldChar w:fldCharType="begin"/>
            </w:r>
            <w:r w:rsidRPr="00AA731B">
              <w:rPr>
                <w:lang w:val="en-US"/>
              </w:rPr>
              <w:instrText xml:space="preserve"> HYPERLINK "https://eur-lex.europa.eu/legal-content/RO/AUTO/?uri=celex:32017R2401" \o "32017R2401: REPLACED" </w:instrText>
            </w:r>
            <w:r>
              <w:fldChar w:fldCharType="separate"/>
            </w:r>
            <w:r w:rsidR="00994DA0" w:rsidRPr="007D6FC8">
              <w:rPr>
                <w:rStyle w:val="Hyperlink"/>
                <w:rFonts w:ascii="PermianSerifTypeface" w:eastAsia="Arial Unicode MS" w:hAnsi="PermianSerifTypeface"/>
                <w:b/>
                <w:bCs/>
                <w:sz w:val="18"/>
                <w:szCs w:val="18"/>
                <w:lang w:val="ro-MD"/>
              </w:rPr>
              <w:t>M5</w:t>
            </w:r>
            <w:r>
              <w:rPr>
                <w:rStyle w:val="Hyperlink"/>
                <w:rFonts w:ascii="PermianSerifTypeface" w:eastAsia="Arial Unicode MS" w:hAnsi="PermianSerifTypeface"/>
                <w:b/>
                <w:bCs/>
                <w:sz w:val="18"/>
                <w:szCs w:val="18"/>
                <w:lang w:val="ro-MD"/>
              </w:rPr>
              <w:fldChar w:fldCharType="end"/>
            </w:r>
            <w:r w:rsidR="002B33A0" w:rsidRPr="007D6FC8">
              <w:rPr>
                <w:rFonts w:ascii="PermianSerifTypeface" w:hAnsi="PermianSerifTypeface"/>
                <w:sz w:val="18"/>
                <w:szCs w:val="18"/>
                <w:lang w:val="ro-MD"/>
              </w:rPr>
              <w:t xml:space="preserve"> </w:t>
            </w:r>
            <w:r w:rsidR="000C7BDB" w:rsidRPr="007D6FC8">
              <w:rPr>
                <w:rFonts w:ascii="PermianSerifTypeface" w:eastAsia="Arial Unicode MS" w:hAnsi="PermianSerifTypeface"/>
                <w:sz w:val="20"/>
                <w:szCs w:val="20"/>
                <w:lang w:val="ro-MD"/>
              </w:rPr>
              <w:t>62. „poziție din securitizare” înseamnă o poziție din securitizare astfel cum este definită la articolul 2 punctul 19 din Regulamentul (UE) 2017/2402;</w:t>
            </w:r>
          </w:p>
        </w:tc>
        <w:tc>
          <w:tcPr>
            <w:tcW w:w="4819" w:type="dxa"/>
            <w:shd w:val="clear" w:color="auto" w:fill="auto"/>
          </w:tcPr>
          <w:p w14:paraId="02D723DB" w14:textId="5C4A1824" w:rsidR="00CD5C80" w:rsidRPr="007D6FC8" w:rsidRDefault="00AD44E6" w:rsidP="00F40401">
            <w:pPr>
              <w:jc w:val="both"/>
              <w:rPr>
                <w:rFonts w:ascii="PermianSerifTypeface" w:hAnsi="PermianSerifTypeface"/>
                <w:sz w:val="20"/>
                <w:szCs w:val="20"/>
                <w:lang w:val="ro-MD"/>
              </w:rPr>
            </w:pPr>
            <w:r w:rsidRPr="007D6FC8">
              <w:rPr>
                <w:rFonts w:ascii="PermianSerifTypeface" w:hAnsi="PermianSerifTypeface"/>
                <w:sz w:val="20"/>
                <w:szCs w:val="20"/>
                <w:lang w:val="ro-MD"/>
              </w:rPr>
              <w:t>2.</w:t>
            </w:r>
            <w:r w:rsidR="008F77E3" w:rsidRPr="007D6FC8">
              <w:rPr>
                <w:rFonts w:ascii="PermianSerifTypeface" w:hAnsi="PermianSerifTypeface"/>
                <w:sz w:val="20"/>
                <w:szCs w:val="20"/>
                <w:lang w:val="ro-MD"/>
              </w:rPr>
              <w:t>1</w:t>
            </w:r>
            <w:r w:rsidRPr="007D6FC8">
              <w:rPr>
                <w:rFonts w:ascii="PermianSerifTypeface" w:hAnsi="PermianSerifTypeface"/>
                <w:sz w:val="20"/>
                <w:szCs w:val="20"/>
                <w:lang w:val="ro-MD"/>
              </w:rPr>
              <w:t xml:space="preserve">6. </w:t>
            </w:r>
            <w:r w:rsidR="00CB6A6F" w:rsidRPr="007D6FC8">
              <w:rPr>
                <w:rFonts w:ascii="PermianSerifTypeface" w:hAnsi="PermianSerifTypeface"/>
                <w:b/>
                <w:bCs/>
                <w:sz w:val="20"/>
                <w:szCs w:val="20"/>
                <w:lang w:val="ro-MD"/>
              </w:rPr>
              <w:t>poziție din securitizare</w:t>
            </w:r>
            <w:r w:rsidR="00CB6A6F" w:rsidRPr="007D6FC8">
              <w:rPr>
                <w:rFonts w:ascii="PermianSerifTypeface" w:hAnsi="PermianSerifTypeface"/>
                <w:sz w:val="20"/>
                <w:szCs w:val="20"/>
                <w:lang w:val="ro-MD"/>
              </w:rPr>
              <w:t xml:space="preserve"> înseamnă o expunere față de o securitizare.</w:t>
            </w:r>
          </w:p>
        </w:tc>
        <w:tc>
          <w:tcPr>
            <w:tcW w:w="1701" w:type="dxa"/>
          </w:tcPr>
          <w:p w14:paraId="128731C6" w14:textId="09034BF3" w:rsidR="00CD5C80" w:rsidRPr="007D6FC8" w:rsidRDefault="00AD0AC1" w:rsidP="00AD0AC1">
            <w:pPr>
              <w:jc w:val="center"/>
              <w:rPr>
                <w:b/>
                <w:strike/>
                <w:sz w:val="20"/>
                <w:szCs w:val="20"/>
                <w:lang w:val="ro-MD"/>
              </w:rPr>
            </w:pPr>
            <w:r w:rsidRPr="007D6FC8">
              <w:rPr>
                <w:rFonts w:ascii="PermianSerifTypeface" w:hAnsi="PermianSerifTypeface"/>
                <w:bCs/>
                <w:sz w:val="20"/>
                <w:szCs w:val="20"/>
                <w:lang w:val="ro-MD"/>
              </w:rPr>
              <w:t>Compatibil</w:t>
            </w:r>
          </w:p>
        </w:tc>
        <w:tc>
          <w:tcPr>
            <w:tcW w:w="4394" w:type="dxa"/>
          </w:tcPr>
          <w:p w14:paraId="678D28A9" w14:textId="79C6F997" w:rsidR="00CD5C80" w:rsidRPr="007D6FC8" w:rsidRDefault="00CB6A6F" w:rsidP="00C542F9">
            <w:pPr>
              <w:jc w:val="both"/>
              <w:rPr>
                <w:sz w:val="20"/>
                <w:szCs w:val="20"/>
                <w:lang w:val="ro-MD"/>
              </w:rPr>
            </w:pPr>
            <w:r w:rsidRPr="007D6FC8">
              <w:rPr>
                <w:rFonts w:ascii="PermianSerifTypeface" w:hAnsi="PermianSerifTypeface"/>
                <w:sz w:val="20"/>
                <w:szCs w:val="20"/>
                <w:lang w:val="ro-MD"/>
              </w:rPr>
              <w:t>19. „poziție din securitizare” înseamnă o expunere față de o securitizare;</w:t>
            </w:r>
          </w:p>
        </w:tc>
      </w:tr>
      <w:tr w:rsidR="00994DA0" w:rsidRPr="00AA731B" w14:paraId="30116407" w14:textId="77777777" w:rsidTr="00A71038">
        <w:tc>
          <w:tcPr>
            <w:tcW w:w="4849" w:type="dxa"/>
          </w:tcPr>
          <w:p w14:paraId="25A9DC9F" w14:textId="5545C87F" w:rsidR="00994DA0" w:rsidRPr="007D6FC8" w:rsidRDefault="00AA731B" w:rsidP="002B33A0">
            <w:pPr>
              <w:jc w:val="both"/>
              <w:rPr>
                <w:rFonts w:ascii="PermianSerifTypeface" w:eastAsia="Arial Unicode MS" w:hAnsi="PermianSerifTypeface"/>
                <w:sz w:val="20"/>
                <w:szCs w:val="20"/>
                <w:lang w:val="ro-MD"/>
              </w:rPr>
            </w:pPr>
            <w:r>
              <w:lastRenderedPageBreak/>
              <w:fldChar w:fldCharType="begin"/>
            </w:r>
            <w:r w:rsidRPr="00AA731B">
              <w:rPr>
                <w:lang w:val="en-US"/>
              </w:rPr>
              <w:instrText xml:space="preserve"> HYPERLINK "https://eur-lex.europa.eu/legal-content/RO/AUTO/?uri=celex:32017R2401" \o "32017R2401: REPLACED" </w:instrText>
            </w:r>
            <w:r>
              <w:fldChar w:fldCharType="separate"/>
            </w:r>
            <w:r w:rsidR="00994DA0" w:rsidRPr="007D6FC8">
              <w:rPr>
                <w:rStyle w:val="Hyperlink"/>
                <w:rFonts w:ascii="PermianSerifTypeface" w:eastAsia="Arial Unicode MS" w:hAnsi="PermianSerifTypeface"/>
                <w:b/>
                <w:bCs/>
                <w:sz w:val="18"/>
                <w:szCs w:val="18"/>
                <w:lang w:val="ro-MD"/>
              </w:rPr>
              <w:t>M5</w:t>
            </w:r>
            <w:r>
              <w:rPr>
                <w:rStyle w:val="Hyperlink"/>
                <w:rFonts w:ascii="PermianSerifTypeface" w:eastAsia="Arial Unicode MS" w:hAnsi="PermianSerifTypeface"/>
                <w:b/>
                <w:bCs/>
                <w:sz w:val="18"/>
                <w:szCs w:val="18"/>
                <w:lang w:val="ro-MD"/>
              </w:rPr>
              <w:fldChar w:fldCharType="end"/>
            </w:r>
            <w:r w:rsidR="002B33A0" w:rsidRPr="007D6FC8">
              <w:rPr>
                <w:rFonts w:ascii="PermianSerifTypeface" w:hAnsi="PermianSerifTypeface"/>
                <w:sz w:val="18"/>
                <w:szCs w:val="18"/>
                <w:lang w:val="ro-MD"/>
              </w:rPr>
              <w:t xml:space="preserve"> </w:t>
            </w:r>
            <w:r w:rsidR="00994DA0" w:rsidRPr="007D6FC8">
              <w:rPr>
                <w:rFonts w:ascii="PermianSerifTypeface" w:eastAsia="Arial Unicode MS" w:hAnsi="PermianSerifTypeface"/>
                <w:sz w:val="20"/>
                <w:szCs w:val="20"/>
                <w:lang w:val="ro-MD"/>
              </w:rPr>
              <w:t>63. „</w:t>
            </w:r>
            <w:proofErr w:type="spellStart"/>
            <w:r w:rsidR="00994DA0" w:rsidRPr="007D6FC8">
              <w:rPr>
                <w:rFonts w:ascii="PermianSerifTypeface" w:eastAsia="Arial Unicode MS" w:hAnsi="PermianSerifTypeface"/>
                <w:sz w:val="20"/>
                <w:szCs w:val="20"/>
                <w:lang w:val="ro-MD"/>
              </w:rPr>
              <w:t>resecuritizare</w:t>
            </w:r>
            <w:proofErr w:type="spellEnd"/>
            <w:r w:rsidR="00994DA0" w:rsidRPr="007D6FC8">
              <w:rPr>
                <w:rFonts w:ascii="PermianSerifTypeface" w:eastAsia="Arial Unicode MS" w:hAnsi="PermianSerifTypeface"/>
                <w:sz w:val="20"/>
                <w:szCs w:val="20"/>
                <w:lang w:val="ro-MD"/>
              </w:rPr>
              <w:t xml:space="preserve">” înseamnă o </w:t>
            </w:r>
            <w:proofErr w:type="spellStart"/>
            <w:r w:rsidR="00994DA0" w:rsidRPr="007D6FC8">
              <w:rPr>
                <w:rFonts w:ascii="PermianSerifTypeface" w:eastAsia="Arial Unicode MS" w:hAnsi="PermianSerifTypeface"/>
                <w:sz w:val="20"/>
                <w:szCs w:val="20"/>
                <w:lang w:val="ro-MD"/>
              </w:rPr>
              <w:t>resecuritizare</w:t>
            </w:r>
            <w:proofErr w:type="spellEnd"/>
            <w:r w:rsidR="00994DA0" w:rsidRPr="007D6FC8">
              <w:rPr>
                <w:rFonts w:ascii="PermianSerifTypeface" w:eastAsia="Arial Unicode MS" w:hAnsi="PermianSerifTypeface"/>
                <w:sz w:val="20"/>
                <w:szCs w:val="20"/>
                <w:lang w:val="ro-MD"/>
              </w:rPr>
              <w:t xml:space="preserve"> astfel cum este definită la articolul 2 punctul 4 din Regulamentul (UE) 2017/2402;</w:t>
            </w:r>
          </w:p>
        </w:tc>
        <w:tc>
          <w:tcPr>
            <w:tcW w:w="4819" w:type="dxa"/>
            <w:shd w:val="clear" w:color="auto" w:fill="auto"/>
          </w:tcPr>
          <w:p w14:paraId="00818CA4" w14:textId="481C7CF0" w:rsidR="00994DA0" w:rsidRPr="007D6FC8" w:rsidRDefault="00AD44E6" w:rsidP="00994DA0">
            <w:pPr>
              <w:jc w:val="both"/>
              <w:rPr>
                <w:rFonts w:ascii="PermianSerifTypeface" w:hAnsi="PermianSerifTypeface"/>
                <w:sz w:val="20"/>
                <w:szCs w:val="20"/>
                <w:lang w:val="ro-MD"/>
              </w:rPr>
            </w:pPr>
            <w:r w:rsidRPr="007D6FC8">
              <w:rPr>
                <w:rFonts w:ascii="PermianSerifTypeface" w:hAnsi="PermianSerifTypeface"/>
                <w:sz w:val="20"/>
                <w:szCs w:val="20"/>
                <w:lang w:val="ro-MD"/>
              </w:rPr>
              <w:t>2.</w:t>
            </w:r>
            <w:r w:rsidR="001B5F7D" w:rsidRPr="007D6FC8">
              <w:rPr>
                <w:rFonts w:ascii="PermianSerifTypeface" w:hAnsi="PermianSerifTypeface"/>
                <w:sz w:val="20"/>
                <w:szCs w:val="20"/>
                <w:lang w:val="ro-MD"/>
              </w:rPr>
              <w:t>20</w:t>
            </w:r>
            <w:r w:rsidRPr="007D6FC8">
              <w:rPr>
                <w:rFonts w:ascii="PermianSerifTypeface" w:hAnsi="PermianSerifTypeface"/>
                <w:sz w:val="20"/>
                <w:szCs w:val="20"/>
                <w:lang w:val="ro-MD"/>
              </w:rPr>
              <w:t xml:space="preserve">. </w:t>
            </w:r>
            <w:proofErr w:type="spellStart"/>
            <w:r w:rsidR="00994DA0" w:rsidRPr="007D6FC8">
              <w:rPr>
                <w:rFonts w:ascii="PermianSerifTypeface" w:hAnsi="PermianSerifTypeface"/>
                <w:b/>
                <w:bCs/>
                <w:sz w:val="20"/>
                <w:szCs w:val="20"/>
                <w:lang w:val="ro-MD"/>
              </w:rPr>
              <w:t>resecuritizare</w:t>
            </w:r>
            <w:proofErr w:type="spellEnd"/>
            <w:r w:rsidR="00994DA0" w:rsidRPr="007D6FC8">
              <w:rPr>
                <w:rFonts w:ascii="PermianSerifTypeface" w:hAnsi="PermianSerifTypeface"/>
                <w:sz w:val="20"/>
                <w:szCs w:val="20"/>
                <w:lang w:val="ro-MD"/>
              </w:rPr>
              <w:t xml:space="preserve"> înseamnă o securitizare în care cel puțin una dintre expunerile suport este o poziție din securitizare.</w:t>
            </w:r>
          </w:p>
        </w:tc>
        <w:tc>
          <w:tcPr>
            <w:tcW w:w="1701" w:type="dxa"/>
          </w:tcPr>
          <w:p w14:paraId="04FD30FF" w14:textId="5E855B07" w:rsidR="00994DA0" w:rsidRPr="007D6FC8" w:rsidRDefault="00AD0AC1" w:rsidP="00AD0AC1">
            <w:pPr>
              <w:jc w:val="center"/>
              <w:rPr>
                <w:b/>
                <w:strike/>
                <w:sz w:val="20"/>
                <w:szCs w:val="20"/>
                <w:lang w:val="ro-MD"/>
              </w:rPr>
            </w:pPr>
            <w:r w:rsidRPr="007D6FC8">
              <w:rPr>
                <w:rFonts w:ascii="PermianSerifTypeface" w:hAnsi="PermianSerifTypeface"/>
                <w:bCs/>
                <w:sz w:val="20"/>
                <w:szCs w:val="20"/>
                <w:lang w:val="ro-MD"/>
              </w:rPr>
              <w:t>Compatibil</w:t>
            </w:r>
          </w:p>
        </w:tc>
        <w:tc>
          <w:tcPr>
            <w:tcW w:w="4394" w:type="dxa"/>
          </w:tcPr>
          <w:p w14:paraId="004D49B5" w14:textId="7BDBED97" w:rsidR="00994DA0" w:rsidRPr="007D6FC8" w:rsidRDefault="00994DA0" w:rsidP="00994DA0">
            <w:pPr>
              <w:jc w:val="both"/>
              <w:rPr>
                <w:rFonts w:ascii="PermianSerifTypeface" w:hAnsi="PermianSerifTypeface"/>
                <w:sz w:val="20"/>
                <w:szCs w:val="20"/>
                <w:lang w:val="ro-MD"/>
              </w:rPr>
            </w:pPr>
            <w:r w:rsidRPr="007D6FC8">
              <w:rPr>
                <w:rFonts w:ascii="PermianSerifTypeface" w:hAnsi="PermianSerifTypeface"/>
                <w:sz w:val="20"/>
                <w:szCs w:val="20"/>
                <w:lang w:val="ro-MD"/>
              </w:rPr>
              <w:t>4. „</w:t>
            </w:r>
            <w:proofErr w:type="spellStart"/>
            <w:r w:rsidRPr="007D6FC8">
              <w:rPr>
                <w:rFonts w:ascii="PermianSerifTypeface" w:hAnsi="PermianSerifTypeface"/>
                <w:sz w:val="20"/>
                <w:szCs w:val="20"/>
                <w:lang w:val="ro-MD"/>
              </w:rPr>
              <w:t>resecuritizare</w:t>
            </w:r>
            <w:proofErr w:type="spellEnd"/>
            <w:r w:rsidRPr="007D6FC8">
              <w:rPr>
                <w:rFonts w:ascii="PermianSerifTypeface" w:hAnsi="PermianSerifTypeface"/>
                <w:sz w:val="20"/>
                <w:szCs w:val="20"/>
                <w:lang w:val="ro-MD"/>
              </w:rPr>
              <w:t>” înseamnă o securitizare în care cel puțin una dintre expunerile-suport este o poziție din securitizare;</w:t>
            </w:r>
          </w:p>
        </w:tc>
      </w:tr>
      <w:tr w:rsidR="00DA0AB0" w:rsidRPr="007D6FC8" w14:paraId="57747812" w14:textId="77777777" w:rsidTr="00A71038">
        <w:tc>
          <w:tcPr>
            <w:tcW w:w="4849" w:type="dxa"/>
          </w:tcPr>
          <w:p w14:paraId="46F6F5B5" w14:textId="617C992F" w:rsidR="00DA0AB0" w:rsidRPr="007D6FC8" w:rsidRDefault="00DA0AB0" w:rsidP="00DA0AB0">
            <w:pPr>
              <w:jc w:val="both"/>
              <w:rPr>
                <w:rFonts w:ascii="PermianSerifTypeface" w:hAnsi="PermianSerifTypeface"/>
                <w:sz w:val="20"/>
                <w:szCs w:val="20"/>
                <w:lang w:val="ro-MD"/>
              </w:rPr>
            </w:pPr>
            <w:r w:rsidRPr="007D6FC8">
              <w:rPr>
                <w:rFonts w:ascii="PermianSerifTypeface" w:hAnsi="PermianSerifTypeface"/>
                <w:sz w:val="20"/>
                <w:szCs w:val="20"/>
                <w:lang w:val="ro-MD"/>
              </w:rPr>
              <w:t>64. </w:t>
            </w:r>
            <w:bookmarkStart w:id="0" w:name="_Hlk199161560"/>
            <w:r w:rsidRPr="007D6FC8">
              <w:rPr>
                <w:rFonts w:ascii="PermianSerifTypeface" w:hAnsi="PermianSerifTypeface"/>
                <w:sz w:val="20"/>
                <w:szCs w:val="20"/>
                <w:lang w:val="ro-MD"/>
              </w:rPr>
              <w:t xml:space="preserve">„poziție din </w:t>
            </w:r>
            <w:proofErr w:type="spellStart"/>
            <w:r w:rsidRPr="007D6FC8">
              <w:rPr>
                <w:rFonts w:ascii="PermianSerifTypeface" w:hAnsi="PermianSerifTypeface"/>
                <w:sz w:val="20"/>
                <w:szCs w:val="20"/>
                <w:lang w:val="ro-MD"/>
              </w:rPr>
              <w:t>resecuritizare</w:t>
            </w:r>
            <w:proofErr w:type="spellEnd"/>
            <w:r w:rsidRPr="007D6FC8">
              <w:rPr>
                <w:rFonts w:ascii="PermianSerifTypeface" w:hAnsi="PermianSerifTypeface"/>
                <w:sz w:val="20"/>
                <w:szCs w:val="20"/>
                <w:lang w:val="ro-MD"/>
              </w:rPr>
              <w:t xml:space="preserve">” înseamnă o expunere față de o </w:t>
            </w:r>
            <w:proofErr w:type="spellStart"/>
            <w:r w:rsidRPr="007D6FC8">
              <w:rPr>
                <w:rFonts w:ascii="PermianSerifTypeface" w:hAnsi="PermianSerifTypeface"/>
                <w:sz w:val="20"/>
                <w:szCs w:val="20"/>
                <w:lang w:val="ro-MD"/>
              </w:rPr>
              <w:t>resecuritizare</w:t>
            </w:r>
            <w:proofErr w:type="spellEnd"/>
            <w:r w:rsidRPr="007D6FC8">
              <w:rPr>
                <w:rFonts w:ascii="PermianSerifTypeface" w:hAnsi="PermianSerifTypeface"/>
                <w:sz w:val="20"/>
                <w:szCs w:val="20"/>
                <w:lang w:val="ro-MD"/>
              </w:rPr>
              <w:t>;</w:t>
            </w:r>
            <w:bookmarkEnd w:id="0"/>
          </w:p>
        </w:tc>
        <w:tc>
          <w:tcPr>
            <w:tcW w:w="4819" w:type="dxa"/>
            <w:shd w:val="clear" w:color="auto" w:fill="auto"/>
          </w:tcPr>
          <w:p w14:paraId="0B3CFD5E" w14:textId="7129A672" w:rsidR="00DA0AB0" w:rsidRPr="007D6FC8" w:rsidRDefault="00DA0AB0" w:rsidP="002B33A0">
            <w:pPr>
              <w:jc w:val="both"/>
              <w:rPr>
                <w:rFonts w:ascii="PermianSerifTypeface" w:hAnsi="PermianSerifTypeface"/>
                <w:sz w:val="20"/>
                <w:szCs w:val="20"/>
                <w:lang w:val="ro-MD"/>
              </w:rPr>
            </w:pPr>
            <w:r w:rsidRPr="007D6FC8">
              <w:rPr>
                <w:rFonts w:ascii="PermianSerifTypeface" w:hAnsi="PermianSerifTypeface"/>
                <w:sz w:val="20"/>
                <w:szCs w:val="20"/>
                <w:lang w:val="ro-MD"/>
              </w:rPr>
              <w:t>2.</w:t>
            </w:r>
            <w:r w:rsidR="00B65A5F" w:rsidRPr="007D6FC8">
              <w:rPr>
                <w:rFonts w:ascii="PermianSerifTypeface" w:hAnsi="PermianSerifTypeface"/>
                <w:sz w:val="20"/>
                <w:szCs w:val="20"/>
                <w:lang w:val="ro-MD"/>
              </w:rPr>
              <w:t>15</w:t>
            </w:r>
            <w:r w:rsidRPr="007D6FC8">
              <w:rPr>
                <w:rFonts w:ascii="PermianSerifTypeface" w:hAnsi="PermianSerifTypeface"/>
                <w:sz w:val="20"/>
                <w:szCs w:val="20"/>
                <w:lang w:val="ro-MD"/>
              </w:rPr>
              <w:t xml:space="preserve">. </w:t>
            </w:r>
            <w:r w:rsidR="00D864F3" w:rsidRPr="007D6FC8">
              <w:rPr>
                <w:rFonts w:ascii="PermianSerifTypeface" w:hAnsi="PermianSerifTypeface"/>
                <w:b/>
                <w:bCs/>
                <w:sz w:val="20"/>
                <w:szCs w:val="20"/>
                <w:lang w:val="ro-MD"/>
              </w:rPr>
              <w:t xml:space="preserve">poziție din </w:t>
            </w:r>
            <w:proofErr w:type="spellStart"/>
            <w:r w:rsidR="00D864F3" w:rsidRPr="007D6FC8">
              <w:rPr>
                <w:rFonts w:ascii="PermianSerifTypeface" w:hAnsi="PermianSerifTypeface"/>
                <w:b/>
                <w:bCs/>
                <w:sz w:val="20"/>
                <w:szCs w:val="20"/>
                <w:lang w:val="ro-MD"/>
              </w:rPr>
              <w:t>resecuritizare</w:t>
            </w:r>
            <w:proofErr w:type="spellEnd"/>
            <w:r w:rsidR="00D864F3" w:rsidRPr="007D6FC8">
              <w:rPr>
                <w:rFonts w:ascii="PermianSerifTypeface" w:hAnsi="PermianSerifTypeface"/>
                <w:sz w:val="20"/>
                <w:szCs w:val="20"/>
                <w:lang w:val="ro-MD"/>
              </w:rPr>
              <w:t xml:space="preserve"> înseamnă o expunere față de o </w:t>
            </w:r>
            <w:proofErr w:type="spellStart"/>
            <w:r w:rsidR="00D864F3" w:rsidRPr="007D6FC8">
              <w:rPr>
                <w:rFonts w:ascii="PermianSerifTypeface" w:hAnsi="PermianSerifTypeface"/>
                <w:sz w:val="20"/>
                <w:szCs w:val="20"/>
                <w:lang w:val="ro-MD"/>
              </w:rPr>
              <w:t>resecuritizare</w:t>
            </w:r>
            <w:proofErr w:type="spellEnd"/>
            <w:r w:rsidR="00D864F3" w:rsidRPr="007D6FC8">
              <w:rPr>
                <w:rFonts w:ascii="PermianSerifTypeface" w:hAnsi="PermianSerifTypeface"/>
                <w:sz w:val="20"/>
                <w:szCs w:val="20"/>
                <w:lang w:val="ro-MD"/>
              </w:rPr>
              <w:t>;</w:t>
            </w:r>
          </w:p>
        </w:tc>
        <w:tc>
          <w:tcPr>
            <w:tcW w:w="1701" w:type="dxa"/>
          </w:tcPr>
          <w:p w14:paraId="3DD0C61B" w14:textId="7B5475B6" w:rsidR="00DA0AB0" w:rsidRPr="007D6FC8" w:rsidRDefault="00DA0AB0" w:rsidP="005F762E">
            <w:pPr>
              <w:jc w:val="center"/>
              <w:rPr>
                <w:rFonts w:ascii="PermianSerifTypeface" w:hAnsi="PermianSerifTypeface"/>
                <w:bCs/>
                <w:sz w:val="20"/>
                <w:szCs w:val="20"/>
                <w:lang w:val="ro-MD"/>
              </w:rPr>
            </w:pPr>
            <w:r w:rsidRPr="007D6FC8">
              <w:rPr>
                <w:rFonts w:ascii="PermianSerifTypeface" w:hAnsi="PermianSerifTypeface"/>
                <w:bCs/>
                <w:sz w:val="20"/>
                <w:szCs w:val="20"/>
                <w:lang w:val="ro-MD"/>
              </w:rPr>
              <w:t>Compatibil</w:t>
            </w:r>
          </w:p>
        </w:tc>
        <w:tc>
          <w:tcPr>
            <w:tcW w:w="4394" w:type="dxa"/>
          </w:tcPr>
          <w:p w14:paraId="0D4CD42D" w14:textId="77777777" w:rsidR="00DA0AB0" w:rsidRPr="007D6FC8" w:rsidRDefault="00DA0AB0" w:rsidP="00994DA0">
            <w:pPr>
              <w:jc w:val="both"/>
              <w:rPr>
                <w:rFonts w:ascii="PermianSerifTypeface" w:hAnsi="PermianSerifTypeface"/>
                <w:sz w:val="20"/>
                <w:szCs w:val="20"/>
                <w:lang w:val="ro-MD"/>
              </w:rPr>
            </w:pPr>
          </w:p>
        </w:tc>
      </w:tr>
      <w:tr w:rsidR="00092219" w:rsidRPr="007D6FC8" w14:paraId="572F0D48" w14:textId="77777777" w:rsidTr="00A71038">
        <w:tc>
          <w:tcPr>
            <w:tcW w:w="4849" w:type="dxa"/>
          </w:tcPr>
          <w:p w14:paraId="03CD8E43" w14:textId="71CE78E9" w:rsidR="00092219" w:rsidRPr="007D6FC8" w:rsidRDefault="00092219" w:rsidP="00092219">
            <w:pPr>
              <w:jc w:val="both"/>
              <w:rPr>
                <w:rFonts w:ascii="PermianSerifTypeface" w:hAnsi="PermianSerifTypeface"/>
                <w:sz w:val="20"/>
                <w:szCs w:val="20"/>
                <w:lang w:val="ro-MD"/>
              </w:rPr>
            </w:pPr>
            <w:r w:rsidRPr="007D6FC8">
              <w:rPr>
                <w:rFonts w:ascii="PermianSerifTypeface" w:hAnsi="PermianSerifTypeface"/>
                <w:sz w:val="20"/>
                <w:szCs w:val="20"/>
                <w:lang w:val="ro-MD"/>
              </w:rPr>
              <w:t>65. „îmbunătățire a calității creditului” înseamnă un aranjament contractual prin care calitatea creditului aferentă unei poziții dintr-o securitizare se ameliorează față de cum ar fi fost aceasta dacă nu s-ar fi oferit îmbunătățirea, și care include îmbunătățirea furnizată de tranșele de rang inferior din securitizare sau de alte tipuri de protecție a creditului;</w:t>
            </w:r>
          </w:p>
        </w:tc>
        <w:tc>
          <w:tcPr>
            <w:tcW w:w="4819" w:type="dxa"/>
            <w:shd w:val="clear" w:color="auto" w:fill="auto"/>
          </w:tcPr>
          <w:p w14:paraId="7FD74A85" w14:textId="39C0159F" w:rsidR="00092219" w:rsidRPr="007D6FC8" w:rsidRDefault="00E044CD" w:rsidP="00092219">
            <w:pPr>
              <w:jc w:val="both"/>
              <w:rPr>
                <w:rFonts w:ascii="PermianSerifTypeface" w:hAnsi="PermianSerifTypeface"/>
                <w:sz w:val="20"/>
                <w:szCs w:val="20"/>
                <w:lang w:val="ro-MD"/>
              </w:rPr>
            </w:pPr>
            <w:r w:rsidRPr="007D6FC8">
              <w:rPr>
                <w:rFonts w:ascii="PermianSerifTypeface" w:hAnsi="PermianSerifTypeface"/>
                <w:sz w:val="20"/>
                <w:szCs w:val="20"/>
                <w:lang w:val="ro-MD"/>
              </w:rPr>
              <w:t>2.</w:t>
            </w:r>
            <w:r w:rsidR="005D7F78" w:rsidRPr="007D6FC8">
              <w:rPr>
                <w:rFonts w:ascii="PermianSerifTypeface" w:hAnsi="PermianSerifTypeface"/>
                <w:sz w:val="20"/>
                <w:szCs w:val="20"/>
                <w:lang w:val="ro-MD"/>
              </w:rPr>
              <w:t>9</w:t>
            </w:r>
            <w:r w:rsidRPr="007D6FC8">
              <w:rPr>
                <w:rFonts w:ascii="PermianSerifTypeface" w:hAnsi="PermianSerifTypeface"/>
                <w:sz w:val="20"/>
                <w:szCs w:val="20"/>
                <w:lang w:val="ro-MD"/>
              </w:rPr>
              <w:t xml:space="preserve">. </w:t>
            </w:r>
            <w:r w:rsidR="00092219" w:rsidRPr="007D6FC8">
              <w:rPr>
                <w:rFonts w:ascii="PermianSerifTypeface" w:hAnsi="PermianSerifTypeface"/>
                <w:b/>
                <w:bCs/>
                <w:sz w:val="20"/>
                <w:szCs w:val="20"/>
                <w:lang w:val="ro-MD"/>
              </w:rPr>
              <w:t>îmbunătățirea calității creditului</w:t>
            </w:r>
            <w:r w:rsidR="00092219" w:rsidRPr="007D6FC8">
              <w:rPr>
                <w:rFonts w:ascii="PermianSerifTypeface" w:hAnsi="PermianSerifTypeface"/>
                <w:sz w:val="20"/>
                <w:szCs w:val="20"/>
                <w:lang w:val="ro-MD"/>
              </w:rPr>
              <w:t xml:space="preserve"> înseamnă </w:t>
            </w:r>
            <w:r w:rsidR="00092219" w:rsidRPr="007D6FC8">
              <w:rPr>
                <w:rFonts w:ascii="PermianSerifTypeface" w:hAnsi="PermianSerifTypeface"/>
                <w:sz w:val="20"/>
                <w:szCs w:val="20"/>
                <w:shd w:val="clear" w:color="auto" w:fill="FFFFFF"/>
                <w:lang w:val="ro-MD"/>
              </w:rPr>
              <w:t>un aranjament contractual prin care calitatea creditului aferentă unei poziții dintr-o securitizare se ameliorează față de cum ar fi fost aceasta dacă nu s-ar fi oferit îmbunătățirea, și care include îmbunătățirea furnizată de tranșele de rang inferior din securitizare sau de alte tipuri de protecție a creditului</w:t>
            </w:r>
            <w:r w:rsidR="00092219" w:rsidRPr="007D6FC8">
              <w:rPr>
                <w:rFonts w:ascii="PermianSerifTypeface" w:hAnsi="PermianSerifTypeface"/>
                <w:sz w:val="20"/>
                <w:szCs w:val="20"/>
                <w:lang w:val="ro-MD"/>
              </w:rPr>
              <w:t>.</w:t>
            </w:r>
          </w:p>
        </w:tc>
        <w:tc>
          <w:tcPr>
            <w:tcW w:w="1701" w:type="dxa"/>
          </w:tcPr>
          <w:p w14:paraId="0152DAA3" w14:textId="74EE00BB" w:rsidR="00092219" w:rsidRPr="007D6FC8" w:rsidRDefault="005F762E" w:rsidP="005F762E">
            <w:pPr>
              <w:jc w:val="center"/>
              <w:rPr>
                <w:b/>
                <w:strike/>
                <w:sz w:val="20"/>
                <w:szCs w:val="20"/>
                <w:lang w:val="ro-MD"/>
              </w:rPr>
            </w:pPr>
            <w:bookmarkStart w:id="1" w:name="_Hlk199161528"/>
            <w:r w:rsidRPr="007D6FC8">
              <w:rPr>
                <w:rFonts w:ascii="PermianSerifTypeface" w:hAnsi="PermianSerifTypeface"/>
                <w:bCs/>
                <w:sz w:val="20"/>
                <w:szCs w:val="20"/>
                <w:lang w:val="ro-MD"/>
              </w:rPr>
              <w:t>Compatibil</w:t>
            </w:r>
            <w:bookmarkEnd w:id="1"/>
          </w:p>
        </w:tc>
        <w:tc>
          <w:tcPr>
            <w:tcW w:w="4394" w:type="dxa"/>
          </w:tcPr>
          <w:p w14:paraId="629A5EAD" w14:textId="77777777" w:rsidR="00092219" w:rsidRPr="007D6FC8" w:rsidRDefault="00092219" w:rsidP="00994DA0">
            <w:pPr>
              <w:jc w:val="both"/>
              <w:rPr>
                <w:rFonts w:ascii="PermianSerifTypeface" w:hAnsi="PermianSerifTypeface"/>
                <w:sz w:val="20"/>
                <w:szCs w:val="20"/>
                <w:lang w:val="ro-MD"/>
              </w:rPr>
            </w:pPr>
          </w:p>
        </w:tc>
      </w:tr>
      <w:tr w:rsidR="00595DE6" w:rsidRPr="00AA731B" w14:paraId="43AD66FA" w14:textId="77777777" w:rsidTr="00A71038">
        <w:tc>
          <w:tcPr>
            <w:tcW w:w="4849" w:type="dxa"/>
          </w:tcPr>
          <w:p w14:paraId="24094ABD" w14:textId="3AE58FDA" w:rsidR="00595DE6" w:rsidRPr="007D6FC8" w:rsidRDefault="00AA731B" w:rsidP="002B33A0">
            <w:pPr>
              <w:jc w:val="both"/>
              <w:rPr>
                <w:rFonts w:ascii="PermianSerifTypeface" w:hAnsi="PermianSerifTypeface"/>
                <w:sz w:val="20"/>
                <w:szCs w:val="20"/>
                <w:lang w:val="ro-MD"/>
              </w:rPr>
            </w:pPr>
            <w:r>
              <w:fldChar w:fldCharType="begin"/>
            </w:r>
            <w:r w:rsidRPr="00AA731B">
              <w:rPr>
                <w:lang w:val="en-US"/>
              </w:rPr>
              <w:instrText xml:space="preserve"> HYPERLINK "https://eur-lex.europa.eu/legal-content/RO/AUTO/?uri=celex:32017R2401" \o "32017R2401: REPLACED" </w:instrText>
            </w:r>
            <w:r>
              <w:fldChar w:fldCharType="separate"/>
            </w:r>
            <w:r w:rsidR="00851AE9" w:rsidRPr="007D6FC8">
              <w:rPr>
                <w:rStyle w:val="Hyperlink"/>
                <w:rFonts w:ascii="PermianSerifTypeface" w:hAnsi="PermianSerifTypeface"/>
                <w:sz w:val="18"/>
                <w:szCs w:val="18"/>
                <w:lang w:val="ro-MD"/>
              </w:rPr>
              <w:t>M5</w:t>
            </w:r>
            <w:r>
              <w:rPr>
                <w:rStyle w:val="Hyperlink"/>
                <w:rFonts w:ascii="PermianSerifTypeface" w:hAnsi="PermianSerifTypeface"/>
                <w:sz w:val="18"/>
                <w:szCs w:val="18"/>
                <w:lang w:val="ro-MD"/>
              </w:rPr>
              <w:fldChar w:fldCharType="end"/>
            </w:r>
            <w:r w:rsidR="002B33A0" w:rsidRPr="007D6FC8">
              <w:rPr>
                <w:rFonts w:ascii="PermianSerifTypeface" w:hAnsi="PermianSerifTypeface"/>
                <w:sz w:val="18"/>
                <w:szCs w:val="18"/>
                <w:lang w:val="ro-MD"/>
              </w:rPr>
              <w:t xml:space="preserve"> </w:t>
            </w:r>
            <w:r w:rsidR="00851AE9" w:rsidRPr="007D6FC8">
              <w:rPr>
                <w:rFonts w:ascii="PermianSerifTypeface" w:hAnsi="PermianSerifTypeface"/>
                <w:sz w:val="20"/>
                <w:szCs w:val="20"/>
                <w:lang w:val="ro-MD"/>
              </w:rPr>
              <w:t>66. „entitate special constituită în scopul securitizării” sau „SSPE” înseamnă o entitate special constituită în scopul securitizării sau o SSPE astfel cum este definită la articolul 2 punctul 2 din Regulamentul (UE) 2017/2402;</w:t>
            </w:r>
          </w:p>
        </w:tc>
        <w:tc>
          <w:tcPr>
            <w:tcW w:w="4819" w:type="dxa"/>
            <w:shd w:val="clear" w:color="auto" w:fill="auto"/>
          </w:tcPr>
          <w:p w14:paraId="138503B6" w14:textId="623A2F2E" w:rsidR="00595DE6" w:rsidRPr="007D6FC8" w:rsidRDefault="003125A2" w:rsidP="004D0102">
            <w:pPr>
              <w:jc w:val="both"/>
              <w:rPr>
                <w:rFonts w:ascii="PermianSerifTypeface" w:hAnsi="PermianSerifTypeface"/>
                <w:sz w:val="20"/>
                <w:szCs w:val="20"/>
                <w:lang w:val="ro-MD"/>
              </w:rPr>
            </w:pPr>
            <w:r w:rsidRPr="007D6FC8">
              <w:rPr>
                <w:rFonts w:ascii="PermianSerifTypeface" w:hAnsi="PermianSerifTypeface"/>
                <w:sz w:val="20"/>
                <w:szCs w:val="20"/>
                <w:lang w:val="ro-MD"/>
              </w:rPr>
              <w:t>2.</w:t>
            </w:r>
            <w:r w:rsidR="001E6C38" w:rsidRPr="007D6FC8">
              <w:rPr>
                <w:rFonts w:ascii="PermianSerifTypeface" w:hAnsi="PermianSerifTypeface"/>
                <w:sz w:val="20"/>
                <w:szCs w:val="20"/>
                <w:lang w:val="ro-MD"/>
              </w:rPr>
              <w:t>4</w:t>
            </w:r>
            <w:r w:rsidRPr="007D6FC8">
              <w:rPr>
                <w:rFonts w:ascii="PermianSerifTypeface" w:hAnsi="PermianSerifTypeface"/>
                <w:sz w:val="20"/>
                <w:szCs w:val="20"/>
                <w:lang w:val="ro-MD"/>
              </w:rPr>
              <w:t xml:space="preserve">. </w:t>
            </w:r>
            <w:r w:rsidR="00851AE9" w:rsidRPr="007D6FC8">
              <w:rPr>
                <w:rFonts w:ascii="PermianSerifTypeface" w:hAnsi="PermianSerifTypeface"/>
                <w:b/>
                <w:bCs/>
                <w:sz w:val="20"/>
                <w:szCs w:val="20"/>
                <w:shd w:val="clear" w:color="auto" w:fill="FFFFFF"/>
                <w:lang w:val="ro-MD"/>
              </w:rPr>
              <w:t>entitate special constituită în scopul securitizării</w:t>
            </w:r>
            <w:r w:rsidR="001E6C38" w:rsidRPr="007D6FC8">
              <w:rPr>
                <w:rFonts w:ascii="PermianSerifTypeface" w:hAnsi="PermianSerifTypeface"/>
                <w:b/>
                <w:bCs/>
                <w:sz w:val="20"/>
                <w:szCs w:val="20"/>
                <w:shd w:val="clear" w:color="auto" w:fill="FFFFFF"/>
                <w:lang w:val="ro-MD"/>
              </w:rPr>
              <w:t xml:space="preserve"> (</w:t>
            </w:r>
            <w:r w:rsidR="00851AE9" w:rsidRPr="007D6FC8">
              <w:rPr>
                <w:rFonts w:ascii="PermianSerifTypeface" w:hAnsi="PermianSerifTypeface"/>
                <w:b/>
                <w:bCs/>
                <w:sz w:val="20"/>
                <w:szCs w:val="20"/>
                <w:shd w:val="clear" w:color="auto" w:fill="FFFFFF"/>
                <w:lang w:val="ro-MD"/>
              </w:rPr>
              <w:t>SSPE</w:t>
            </w:r>
            <w:r w:rsidR="001E6C38" w:rsidRPr="007D6FC8">
              <w:rPr>
                <w:rFonts w:ascii="PermianSerifTypeface" w:hAnsi="PermianSerifTypeface"/>
                <w:sz w:val="20"/>
                <w:szCs w:val="20"/>
                <w:shd w:val="clear" w:color="auto" w:fill="FFFFFF"/>
                <w:lang w:val="ro-MD"/>
              </w:rPr>
              <w:t>)</w:t>
            </w:r>
            <w:r w:rsidR="00851AE9" w:rsidRPr="007D6FC8">
              <w:rPr>
                <w:rFonts w:ascii="PermianSerifTypeface" w:hAnsi="PermianSerifTypeface"/>
                <w:sz w:val="20"/>
                <w:szCs w:val="20"/>
                <w:lang w:val="ro-MD"/>
              </w:rPr>
              <w:t xml:space="preserve"> înseamnă o societate, o  societate de administrare fiduciară a investițiilor sau o altă entitate, alta decât un inițiator sau un sponsor, </w:t>
            </w:r>
            <w:r w:rsidR="00851AE9" w:rsidRPr="007D6FC8">
              <w:rPr>
                <w:rFonts w:ascii="PermianSerifTypeface" w:hAnsi="PermianSerifTypeface"/>
                <w:sz w:val="20"/>
                <w:szCs w:val="20"/>
                <w:shd w:val="clear" w:color="auto" w:fill="FFFFFF"/>
                <w:lang w:val="ro-MD"/>
              </w:rPr>
              <w:t>constituită în scopul de a desfășura una sau mai multe securitizări, ale cărei activități se limitează la cele corespunzătoare pentru realizarea obiectivului menționat, și a cărei structură are rolul de a izola obligațiile SSPE de cele ale inițiatorului</w:t>
            </w:r>
            <w:r w:rsidR="00851AE9" w:rsidRPr="007D6FC8">
              <w:rPr>
                <w:rFonts w:ascii="PermianSerifTypeface" w:hAnsi="PermianSerifTypeface"/>
                <w:sz w:val="20"/>
                <w:szCs w:val="20"/>
                <w:lang w:val="ro-MD"/>
              </w:rPr>
              <w:t xml:space="preserve">. </w:t>
            </w:r>
          </w:p>
        </w:tc>
        <w:tc>
          <w:tcPr>
            <w:tcW w:w="1701" w:type="dxa"/>
          </w:tcPr>
          <w:p w14:paraId="70EC28CB" w14:textId="59AB283B" w:rsidR="00595DE6" w:rsidRPr="007D6FC8" w:rsidRDefault="00AB7276" w:rsidP="005F762E">
            <w:pPr>
              <w:jc w:val="center"/>
              <w:rPr>
                <w:rFonts w:ascii="PermianSerifTypeface" w:hAnsi="PermianSerifTypeface"/>
                <w:bCs/>
                <w:sz w:val="20"/>
                <w:szCs w:val="20"/>
                <w:lang w:val="ro-MD"/>
              </w:rPr>
            </w:pPr>
            <w:r w:rsidRPr="007D6FC8">
              <w:rPr>
                <w:rFonts w:ascii="PermianSerifTypeface" w:hAnsi="PermianSerifTypeface"/>
                <w:bCs/>
                <w:sz w:val="20"/>
                <w:szCs w:val="20"/>
                <w:lang w:val="ro-MD"/>
              </w:rPr>
              <w:t>Compatibil</w:t>
            </w:r>
          </w:p>
        </w:tc>
        <w:tc>
          <w:tcPr>
            <w:tcW w:w="4394" w:type="dxa"/>
          </w:tcPr>
          <w:p w14:paraId="2EE5DF1F" w14:textId="0B3754B7" w:rsidR="00595DE6" w:rsidRPr="007D6FC8" w:rsidRDefault="00595DE6" w:rsidP="00851AE9">
            <w:pPr>
              <w:jc w:val="both"/>
              <w:rPr>
                <w:rFonts w:ascii="PermianSerifTypeface" w:hAnsi="PermianSerifTypeface"/>
                <w:sz w:val="20"/>
                <w:szCs w:val="20"/>
                <w:lang w:val="ro-MD"/>
              </w:rPr>
            </w:pPr>
            <w:r w:rsidRPr="007D6FC8">
              <w:rPr>
                <w:rFonts w:ascii="PermianSerifTypeface" w:hAnsi="PermianSerifTypeface"/>
                <w:sz w:val="20"/>
                <w:szCs w:val="20"/>
                <w:lang w:val="ro-MD"/>
              </w:rPr>
              <w:t xml:space="preserve">2. „entitate special constituită în scopul securitizării” sau „SSPE” înseamnă o societate, o </w:t>
            </w:r>
            <w:proofErr w:type="spellStart"/>
            <w:r w:rsidRPr="007D6FC8">
              <w:rPr>
                <w:rFonts w:ascii="PermianSerifTypeface" w:hAnsi="PermianSerifTypeface"/>
                <w:sz w:val="20"/>
                <w:szCs w:val="20"/>
                <w:lang w:val="ro-MD"/>
              </w:rPr>
              <w:t>fiducie</w:t>
            </w:r>
            <w:proofErr w:type="spellEnd"/>
            <w:r w:rsidRPr="007D6FC8">
              <w:rPr>
                <w:rFonts w:ascii="PermianSerifTypeface" w:hAnsi="PermianSerifTypeface"/>
                <w:sz w:val="20"/>
                <w:szCs w:val="20"/>
                <w:lang w:val="ro-MD"/>
              </w:rPr>
              <w:t xml:space="preserve"> sau o altă entitate, alta decât un inițiator sau un sponsor, constituită în scopul de a desfășura una sau mai multe securitizări, ale cărei activități se limitează la cele corespunzătoare pentru realizarea obiectivului menționat, și a cărei structură are rolul de a izola obligațiile SSPE de cele ale inițiatorului;</w:t>
            </w:r>
          </w:p>
        </w:tc>
      </w:tr>
      <w:tr w:rsidR="00851AE9" w:rsidRPr="00AA731B" w14:paraId="2ADBE0C9" w14:textId="77777777" w:rsidTr="00A71038">
        <w:tc>
          <w:tcPr>
            <w:tcW w:w="4849" w:type="dxa"/>
          </w:tcPr>
          <w:p w14:paraId="5CBFC80A" w14:textId="7DF4D9A8" w:rsidR="00851AE9" w:rsidRPr="007D6FC8" w:rsidRDefault="00AA731B" w:rsidP="00851AE9">
            <w:pPr>
              <w:jc w:val="both"/>
              <w:rPr>
                <w:rFonts w:ascii="PermianSerifTypeface" w:hAnsi="PermianSerifTypeface"/>
                <w:sz w:val="20"/>
                <w:szCs w:val="20"/>
                <w:lang w:val="ro-MD"/>
              </w:rPr>
            </w:pPr>
            <w:r>
              <w:fldChar w:fldCharType="begin"/>
            </w:r>
            <w:r w:rsidRPr="00AA731B">
              <w:rPr>
                <w:lang w:val="en-US"/>
              </w:rPr>
              <w:instrText xml:space="preserve"> HYPERLINK "https://eur-lex.europa.eu/legal-content/RO/AUTO/?uri=celex:32017R2401" \o "32017R2401: REPLACED" </w:instrText>
            </w:r>
            <w:r>
              <w:fldChar w:fldCharType="separate"/>
            </w:r>
            <w:r w:rsidR="00851AE9" w:rsidRPr="007D6FC8">
              <w:rPr>
                <w:rStyle w:val="Hyperlink"/>
                <w:rFonts w:ascii="PermianSerifTypeface" w:hAnsi="PermianSerifTypeface"/>
                <w:sz w:val="18"/>
                <w:szCs w:val="18"/>
                <w:lang w:val="ro-MD"/>
              </w:rPr>
              <w:t>M5</w:t>
            </w:r>
            <w:r>
              <w:rPr>
                <w:rStyle w:val="Hyperlink"/>
                <w:rFonts w:ascii="PermianSerifTypeface" w:hAnsi="PermianSerifTypeface"/>
                <w:sz w:val="18"/>
                <w:szCs w:val="18"/>
                <w:lang w:val="ro-MD"/>
              </w:rPr>
              <w:fldChar w:fldCharType="end"/>
            </w:r>
            <w:r w:rsidR="002B33A0" w:rsidRPr="007D6FC8">
              <w:rPr>
                <w:rFonts w:ascii="PermianSerifTypeface" w:hAnsi="PermianSerifTypeface"/>
                <w:sz w:val="18"/>
                <w:szCs w:val="18"/>
                <w:lang w:val="ro-MD"/>
              </w:rPr>
              <w:t xml:space="preserve"> </w:t>
            </w:r>
            <w:r w:rsidR="00851AE9" w:rsidRPr="007D6FC8">
              <w:rPr>
                <w:rFonts w:ascii="PermianSerifTypeface" w:hAnsi="PermianSerifTypeface"/>
                <w:sz w:val="20"/>
                <w:szCs w:val="20"/>
                <w:lang w:val="ro-MD"/>
              </w:rPr>
              <w:t>67. „tranșă” înseamnă o tranșă astfel cum este definită la articolul 2 punctul 6 din Regulamentul (UE) 2017/2402;</w:t>
            </w:r>
          </w:p>
          <w:p w14:paraId="7FE0B631" w14:textId="50BF34EA" w:rsidR="00851AE9" w:rsidRPr="007D6FC8" w:rsidRDefault="00851AE9" w:rsidP="00851AE9">
            <w:pPr>
              <w:jc w:val="both"/>
              <w:rPr>
                <w:rFonts w:ascii="PermianSerifTypeface" w:hAnsi="PermianSerifTypeface"/>
                <w:sz w:val="20"/>
                <w:szCs w:val="20"/>
                <w:lang w:val="ro-MD"/>
              </w:rPr>
            </w:pPr>
          </w:p>
        </w:tc>
        <w:tc>
          <w:tcPr>
            <w:tcW w:w="4819" w:type="dxa"/>
            <w:shd w:val="clear" w:color="auto" w:fill="auto"/>
          </w:tcPr>
          <w:p w14:paraId="6ABA77F3" w14:textId="33CA50BB" w:rsidR="00851AE9" w:rsidRPr="007D6FC8" w:rsidRDefault="001749F8" w:rsidP="00851AE9">
            <w:pPr>
              <w:jc w:val="both"/>
              <w:rPr>
                <w:rFonts w:ascii="PermianSerifTypeface" w:hAnsi="PermianSerifTypeface"/>
                <w:sz w:val="20"/>
                <w:szCs w:val="20"/>
                <w:lang w:val="ro-MD"/>
              </w:rPr>
            </w:pPr>
            <w:r w:rsidRPr="007D6FC8">
              <w:rPr>
                <w:rFonts w:ascii="PermianSerifTypeface" w:hAnsi="PermianSerifTypeface"/>
                <w:sz w:val="20"/>
                <w:szCs w:val="20"/>
                <w:lang w:val="ro-MD"/>
              </w:rPr>
              <w:t>2.</w:t>
            </w:r>
            <w:r w:rsidR="00905170">
              <w:rPr>
                <w:rFonts w:ascii="PermianSerifTypeface" w:hAnsi="PermianSerifTypeface"/>
                <w:sz w:val="20"/>
                <w:szCs w:val="20"/>
                <w:lang w:val="ro-MD"/>
              </w:rPr>
              <w:t>30</w:t>
            </w:r>
            <w:r w:rsidRPr="007D6FC8">
              <w:rPr>
                <w:rFonts w:ascii="PermianSerifTypeface" w:hAnsi="PermianSerifTypeface"/>
                <w:sz w:val="20"/>
                <w:szCs w:val="20"/>
                <w:lang w:val="ro-MD"/>
              </w:rPr>
              <w:t xml:space="preserve">. </w:t>
            </w:r>
            <w:r w:rsidR="00851AE9" w:rsidRPr="007D6FC8">
              <w:rPr>
                <w:rFonts w:ascii="PermianSerifTypeface" w:hAnsi="PermianSerifTypeface"/>
                <w:b/>
                <w:bCs/>
                <w:sz w:val="20"/>
                <w:szCs w:val="20"/>
                <w:lang w:val="ro-MD"/>
              </w:rPr>
              <w:t>tranșă</w:t>
            </w:r>
            <w:r w:rsidR="00851AE9" w:rsidRPr="007D6FC8">
              <w:rPr>
                <w:rFonts w:ascii="PermianSerifTypeface" w:hAnsi="PermianSerifTypeface"/>
                <w:sz w:val="20"/>
                <w:szCs w:val="20"/>
                <w:lang w:val="ro-MD"/>
              </w:rPr>
              <w:t xml:space="preserve"> înseamnă un segment </w:t>
            </w:r>
            <w:r w:rsidR="00851AE9" w:rsidRPr="007D6FC8">
              <w:rPr>
                <w:rFonts w:ascii="PermianSerifTypeface" w:hAnsi="PermianSerifTypeface"/>
                <w:sz w:val="20"/>
                <w:szCs w:val="20"/>
                <w:lang w:val="ro-MD" w:eastAsia="ro-MD"/>
              </w:rPr>
              <w:t xml:space="preserve">de risc de credit, stabilit contractual, asociat unei expuneri sau unui portofoliu de expuneri, în care o poziție din segment prezintă un risc de pierdere de credit mai mare sau mai mic decât o poziție în cuantum egal dintr-un alt segment, fără a se ține seama de protecția creditului furnizată de părți terțe în mod direct deținătorilor pozițiilor din segment sau din alte segmente. </w:t>
            </w:r>
          </w:p>
        </w:tc>
        <w:tc>
          <w:tcPr>
            <w:tcW w:w="1701" w:type="dxa"/>
          </w:tcPr>
          <w:p w14:paraId="0E9892C0" w14:textId="5F50A511" w:rsidR="00851AE9" w:rsidRPr="007D6FC8" w:rsidRDefault="00AB7276" w:rsidP="005F762E">
            <w:pPr>
              <w:jc w:val="center"/>
              <w:rPr>
                <w:rFonts w:ascii="PermianSerifTypeface" w:hAnsi="PermianSerifTypeface"/>
                <w:bCs/>
                <w:sz w:val="20"/>
                <w:szCs w:val="20"/>
                <w:lang w:val="ro-MD"/>
              </w:rPr>
            </w:pPr>
            <w:r w:rsidRPr="007D6FC8">
              <w:rPr>
                <w:rFonts w:ascii="PermianSerifTypeface" w:hAnsi="PermianSerifTypeface"/>
                <w:bCs/>
                <w:sz w:val="20"/>
                <w:szCs w:val="20"/>
                <w:lang w:val="ro-MD"/>
              </w:rPr>
              <w:t>Compatibil</w:t>
            </w:r>
          </w:p>
        </w:tc>
        <w:tc>
          <w:tcPr>
            <w:tcW w:w="4394" w:type="dxa"/>
          </w:tcPr>
          <w:p w14:paraId="0E4291B1" w14:textId="66AD0856" w:rsidR="00851AE9" w:rsidRPr="007D6FC8" w:rsidRDefault="002674CE" w:rsidP="002674CE">
            <w:pPr>
              <w:jc w:val="both"/>
              <w:rPr>
                <w:rFonts w:ascii="PermianSerifTypeface" w:hAnsi="PermianSerifTypeface"/>
                <w:sz w:val="20"/>
                <w:szCs w:val="20"/>
                <w:lang w:val="ro-MD"/>
              </w:rPr>
            </w:pPr>
            <w:r w:rsidRPr="007D6FC8">
              <w:rPr>
                <w:rFonts w:ascii="PermianSerifTypeface" w:hAnsi="PermianSerifTypeface"/>
                <w:sz w:val="20"/>
                <w:szCs w:val="20"/>
                <w:lang w:val="ro-MD"/>
              </w:rPr>
              <w:t>6. „tranșă” înseamnă un segment de risc de credit, stabilit contractual, asociat unei expuneri sau unui portofoliu de expuneri, în care o poziție din segment prezintă un risc de pierdere de credit mai mare sau mai mic decât o poziție în cuantum egal dintr-un alt segment, fără a se ține seama de protecția creditului furnizată de părți terțe în mod direct deținătorilor pozițiilor din segment sau din alte segmente;</w:t>
            </w:r>
          </w:p>
        </w:tc>
      </w:tr>
      <w:tr w:rsidR="00F71C83" w:rsidRPr="00AA731B" w14:paraId="1A3F3EEF" w14:textId="77777777" w:rsidTr="00A71038">
        <w:tc>
          <w:tcPr>
            <w:tcW w:w="4849" w:type="dxa"/>
          </w:tcPr>
          <w:p w14:paraId="2734661C" w14:textId="3FDAAB4F" w:rsidR="00F71C83" w:rsidRPr="007D6FC8" w:rsidRDefault="00AA731B" w:rsidP="003D7824">
            <w:pPr>
              <w:jc w:val="both"/>
              <w:rPr>
                <w:rFonts w:ascii="PermianSerifTypeface" w:hAnsi="PermianSerifTypeface"/>
                <w:sz w:val="20"/>
                <w:szCs w:val="20"/>
                <w:lang w:val="ro-MD"/>
              </w:rPr>
            </w:pPr>
            <w:r>
              <w:fldChar w:fldCharType="begin"/>
            </w:r>
            <w:r w:rsidRPr="00AA731B">
              <w:rPr>
                <w:lang w:val="en-US"/>
              </w:rPr>
              <w:instrText xml:space="preserve"> HYPERLINK "https://eur-lex.europa.eu/legal-content/RO/AUTO/?uri=celex:32017R2401" \o "32017R2401: INSERTED" </w:instrText>
            </w:r>
            <w:r>
              <w:fldChar w:fldCharType="separate"/>
            </w:r>
            <w:r w:rsidR="00F71C83" w:rsidRPr="007D6FC8">
              <w:rPr>
                <w:rStyle w:val="Hyperlink"/>
                <w:rFonts w:ascii="PermianSerifTypeface" w:hAnsi="PermianSerifTypeface"/>
                <w:b/>
                <w:bCs/>
                <w:sz w:val="18"/>
                <w:szCs w:val="18"/>
                <w:lang w:val="ro-MD"/>
              </w:rPr>
              <w:t>M5</w:t>
            </w:r>
            <w:r>
              <w:rPr>
                <w:rStyle w:val="Hyperlink"/>
                <w:rFonts w:ascii="PermianSerifTypeface" w:hAnsi="PermianSerifTypeface"/>
                <w:b/>
                <w:bCs/>
                <w:sz w:val="18"/>
                <w:szCs w:val="18"/>
                <w:lang w:val="ro-MD"/>
              </w:rPr>
              <w:fldChar w:fldCharType="end"/>
            </w:r>
            <w:r w:rsidR="002B33A0" w:rsidRPr="007D6FC8">
              <w:rPr>
                <w:rFonts w:ascii="PermianSerifTypeface" w:hAnsi="PermianSerifTypeface"/>
                <w:sz w:val="18"/>
                <w:szCs w:val="18"/>
                <w:lang w:val="ro-MD"/>
              </w:rPr>
              <w:t xml:space="preserve"> </w:t>
            </w:r>
            <w:r w:rsidR="00F71C83" w:rsidRPr="007D6FC8">
              <w:rPr>
                <w:rFonts w:ascii="PermianSerifTypeface" w:hAnsi="PermianSerifTypeface"/>
                <w:sz w:val="20"/>
                <w:szCs w:val="20"/>
                <w:lang w:val="ro-MD"/>
              </w:rPr>
              <w:t>129. „societate de administrare” înseamnă o societate de administrare astfel cum este definită la articolul 2 punctul 13 din Regulamentul (UE) 2017/2402;</w:t>
            </w:r>
          </w:p>
        </w:tc>
        <w:tc>
          <w:tcPr>
            <w:tcW w:w="4819" w:type="dxa"/>
            <w:shd w:val="clear" w:color="auto" w:fill="auto"/>
          </w:tcPr>
          <w:p w14:paraId="203E0BB4" w14:textId="627B0DBC" w:rsidR="00F71C83" w:rsidRPr="007D6FC8" w:rsidRDefault="00366135" w:rsidP="00F71C83">
            <w:pPr>
              <w:jc w:val="both"/>
              <w:rPr>
                <w:rFonts w:ascii="PermianSerifTypeface" w:hAnsi="PermianSerifTypeface"/>
                <w:sz w:val="20"/>
                <w:szCs w:val="20"/>
                <w:lang w:val="ro-MD"/>
              </w:rPr>
            </w:pPr>
            <w:r w:rsidRPr="007D6FC8">
              <w:rPr>
                <w:rFonts w:ascii="PermianSerifTypeface" w:hAnsi="PermianSerifTypeface"/>
                <w:sz w:val="20"/>
                <w:szCs w:val="20"/>
                <w:lang w:val="ro-MD"/>
              </w:rPr>
              <w:t>2.</w:t>
            </w:r>
            <w:r w:rsidR="00AD0BFC" w:rsidRPr="007D6FC8">
              <w:rPr>
                <w:rFonts w:ascii="PermianSerifTypeface" w:hAnsi="PermianSerifTypeface"/>
                <w:sz w:val="20"/>
                <w:szCs w:val="20"/>
                <w:lang w:val="ro-MD"/>
              </w:rPr>
              <w:t>2</w:t>
            </w:r>
            <w:r w:rsidR="004F3FE2">
              <w:rPr>
                <w:rFonts w:ascii="PermianSerifTypeface" w:hAnsi="PermianSerifTypeface"/>
                <w:sz w:val="20"/>
                <w:szCs w:val="20"/>
                <w:lang w:val="ro-MD"/>
              </w:rPr>
              <w:t>7</w:t>
            </w:r>
            <w:r w:rsidRPr="007D6FC8">
              <w:rPr>
                <w:rFonts w:ascii="PermianSerifTypeface" w:hAnsi="PermianSerifTypeface"/>
                <w:sz w:val="20"/>
                <w:szCs w:val="20"/>
                <w:lang w:val="ro-MD"/>
              </w:rPr>
              <w:t xml:space="preserve">. </w:t>
            </w:r>
            <w:r w:rsidR="00F71C83" w:rsidRPr="007D6FC8">
              <w:rPr>
                <w:rFonts w:ascii="PermianSerifTypeface" w:hAnsi="PermianSerifTypeface"/>
                <w:b/>
                <w:bCs/>
                <w:sz w:val="20"/>
                <w:szCs w:val="20"/>
                <w:shd w:val="clear" w:color="auto" w:fill="FFFFFF"/>
                <w:lang w:val="ro-MD"/>
              </w:rPr>
              <w:t>societate de administrare</w:t>
            </w:r>
            <w:r w:rsidR="00F71C83" w:rsidRPr="007D6FC8">
              <w:rPr>
                <w:rFonts w:ascii="PermianSerifTypeface" w:hAnsi="PermianSerifTypeface"/>
                <w:sz w:val="20"/>
                <w:szCs w:val="20"/>
                <w:lang w:val="ro-MD"/>
              </w:rPr>
              <w:t xml:space="preserve"> înseamnă o entitate care </w:t>
            </w:r>
            <w:r w:rsidR="00F71C83" w:rsidRPr="007D6FC8">
              <w:rPr>
                <w:rFonts w:ascii="PermianSerifTypeface" w:hAnsi="PermianSerifTypeface"/>
                <w:sz w:val="20"/>
                <w:szCs w:val="20"/>
                <w:shd w:val="clear" w:color="auto" w:fill="FFFFFF"/>
                <w:lang w:val="ro-MD"/>
              </w:rPr>
              <w:t>administrează în mod curent un portofoliu de creanțe achiziționate sau expunerile din credite-suport</w:t>
            </w:r>
            <w:r w:rsidR="00F71C83" w:rsidRPr="007D6FC8">
              <w:rPr>
                <w:rFonts w:ascii="PermianSerifTypeface" w:hAnsi="PermianSerifTypeface"/>
                <w:sz w:val="20"/>
                <w:szCs w:val="20"/>
                <w:lang w:val="ro-MD"/>
              </w:rPr>
              <w:t xml:space="preserve">. </w:t>
            </w:r>
          </w:p>
        </w:tc>
        <w:tc>
          <w:tcPr>
            <w:tcW w:w="1701" w:type="dxa"/>
          </w:tcPr>
          <w:p w14:paraId="0753AF77" w14:textId="33D9761C" w:rsidR="00F71C83" w:rsidRPr="007D6FC8" w:rsidRDefault="00AB7276" w:rsidP="005F762E">
            <w:pPr>
              <w:jc w:val="center"/>
              <w:rPr>
                <w:rFonts w:ascii="PermianSerifTypeface" w:hAnsi="PermianSerifTypeface"/>
                <w:bCs/>
                <w:sz w:val="20"/>
                <w:szCs w:val="20"/>
                <w:lang w:val="ro-MD"/>
              </w:rPr>
            </w:pPr>
            <w:r w:rsidRPr="007D6FC8">
              <w:rPr>
                <w:rFonts w:ascii="PermianSerifTypeface" w:hAnsi="PermianSerifTypeface"/>
                <w:bCs/>
                <w:sz w:val="20"/>
                <w:szCs w:val="20"/>
                <w:lang w:val="ro-MD"/>
              </w:rPr>
              <w:t>Compatibil</w:t>
            </w:r>
          </w:p>
        </w:tc>
        <w:tc>
          <w:tcPr>
            <w:tcW w:w="4394" w:type="dxa"/>
          </w:tcPr>
          <w:p w14:paraId="307F2F1D" w14:textId="5C6FFE24" w:rsidR="00F71C83" w:rsidRPr="007D6FC8" w:rsidRDefault="00F71C83" w:rsidP="00F71C83">
            <w:pPr>
              <w:jc w:val="both"/>
              <w:rPr>
                <w:rFonts w:ascii="PermianSerifTypeface" w:hAnsi="PermianSerifTypeface"/>
                <w:sz w:val="20"/>
                <w:szCs w:val="20"/>
                <w:lang w:val="ro-MD"/>
              </w:rPr>
            </w:pPr>
            <w:r w:rsidRPr="007D6FC8">
              <w:rPr>
                <w:rFonts w:ascii="PermianSerifTypeface" w:hAnsi="PermianSerifTypeface"/>
                <w:sz w:val="20"/>
                <w:szCs w:val="20"/>
                <w:lang w:val="ro-MD"/>
              </w:rPr>
              <w:t>13. „societate de administrare” înseamnă o entitate care administrează în mod curent un portofoliu de creanțe achiziționate sau expunerile din credite-suport;</w:t>
            </w:r>
          </w:p>
        </w:tc>
      </w:tr>
      <w:tr w:rsidR="004A0C6B" w:rsidRPr="00AA731B" w14:paraId="5F428A4F" w14:textId="77777777" w:rsidTr="00A71038">
        <w:tc>
          <w:tcPr>
            <w:tcW w:w="4849" w:type="dxa"/>
            <w:shd w:val="clear" w:color="auto" w:fill="DBE5F1" w:themeFill="accent1" w:themeFillTint="33"/>
          </w:tcPr>
          <w:p w14:paraId="343F4EB7" w14:textId="3EC3720B" w:rsidR="007E39ED" w:rsidRPr="007D6FC8" w:rsidRDefault="00C85060" w:rsidP="00F40401">
            <w:pPr>
              <w:rPr>
                <w:rFonts w:eastAsia="Arial Unicode MS"/>
                <w:sz w:val="18"/>
                <w:szCs w:val="18"/>
                <w:lang w:val="ro-MD"/>
              </w:rPr>
            </w:pPr>
            <w:r w:rsidRPr="007D6FC8">
              <w:rPr>
                <w:rFonts w:ascii="PermianSerifTypeface" w:eastAsia="Arial Unicode MS" w:hAnsi="PermianSerifTypeface"/>
                <w:b/>
                <w:bCs/>
                <w:sz w:val="18"/>
                <w:szCs w:val="18"/>
                <w:lang w:val="ro-MD"/>
              </w:rPr>
              <w:t>PARTEA A TREIA</w:t>
            </w:r>
            <w:r w:rsidRPr="007D6FC8">
              <w:rPr>
                <w:rFonts w:ascii="PermianSerifTypeface" w:hAnsi="PermianSerifTypeface"/>
                <w:b/>
                <w:bCs/>
                <w:sz w:val="18"/>
                <w:szCs w:val="18"/>
                <w:lang w:val="ro-MD"/>
              </w:rPr>
              <w:t xml:space="preserve"> </w:t>
            </w:r>
            <w:r w:rsidRPr="007D6FC8">
              <w:rPr>
                <w:rFonts w:ascii="PermianSerifTypeface" w:eastAsia="Arial Unicode MS" w:hAnsi="PermianSerifTypeface"/>
                <w:b/>
                <w:bCs/>
                <w:sz w:val="18"/>
                <w:szCs w:val="18"/>
                <w:lang w:val="ro-MD"/>
              </w:rPr>
              <w:t>CERINȚE DE CAPITAL</w:t>
            </w:r>
          </w:p>
        </w:tc>
        <w:tc>
          <w:tcPr>
            <w:tcW w:w="4819" w:type="dxa"/>
            <w:shd w:val="clear" w:color="auto" w:fill="DBE5F1" w:themeFill="accent1" w:themeFillTint="33"/>
          </w:tcPr>
          <w:p w14:paraId="6632556D" w14:textId="6EDD5B89" w:rsidR="00D35BCE" w:rsidRPr="007D6FC8" w:rsidRDefault="00D35BCE" w:rsidP="00F40401">
            <w:pPr>
              <w:jc w:val="both"/>
              <w:rPr>
                <w:sz w:val="20"/>
                <w:szCs w:val="20"/>
                <w:lang w:val="ro-MD"/>
              </w:rPr>
            </w:pPr>
          </w:p>
        </w:tc>
        <w:tc>
          <w:tcPr>
            <w:tcW w:w="1701" w:type="dxa"/>
            <w:shd w:val="clear" w:color="auto" w:fill="DBE5F1" w:themeFill="accent1" w:themeFillTint="33"/>
          </w:tcPr>
          <w:p w14:paraId="34042737" w14:textId="5A46A81F" w:rsidR="007E39ED" w:rsidRPr="007D6FC8" w:rsidRDefault="007E39ED" w:rsidP="00F40401">
            <w:pPr>
              <w:rPr>
                <w:b/>
                <w:strike/>
                <w:sz w:val="20"/>
                <w:szCs w:val="20"/>
                <w:lang w:val="ro-MD"/>
              </w:rPr>
            </w:pPr>
          </w:p>
        </w:tc>
        <w:tc>
          <w:tcPr>
            <w:tcW w:w="4394" w:type="dxa"/>
            <w:shd w:val="clear" w:color="auto" w:fill="DBE5F1" w:themeFill="accent1" w:themeFillTint="33"/>
          </w:tcPr>
          <w:p w14:paraId="1E61430C" w14:textId="62F3814D" w:rsidR="007E39ED" w:rsidRPr="007D6FC8" w:rsidRDefault="007E39ED" w:rsidP="00F40401">
            <w:pPr>
              <w:jc w:val="both"/>
              <w:rPr>
                <w:sz w:val="20"/>
                <w:szCs w:val="20"/>
                <w:lang w:val="ro-MD"/>
              </w:rPr>
            </w:pPr>
          </w:p>
        </w:tc>
      </w:tr>
      <w:tr w:rsidR="004A0C6B" w:rsidRPr="00AA731B" w14:paraId="459EB057" w14:textId="77777777" w:rsidTr="00A71038">
        <w:trPr>
          <w:trHeight w:val="365"/>
        </w:trPr>
        <w:tc>
          <w:tcPr>
            <w:tcW w:w="4849" w:type="dxa"/>
            <w:shd w:val="clear" w:color="auto" w:fill="DBE5F1" w:themeFill="accent1" w:themeFillTint="33"/>
          </w:tcPr>
          <w:p w14:paraId="2685D9CD" w14:textId="62E680D8" w:rsidR="008F0F76" w:rsidRPr="007D6FC8" w:rsidRDefault="00C85060" w:rsidP="00F40401">
            <w:pPr>
              <w:rPr>
                <w:sz w:val="18"/>
                <w:szCs w:val="18"/>
                <w:lang w:val="ro-MD"/>
              </w:rPr>
            </w:pPr>
            <w:r w:rsidRPr="007D6FC8">
              <w:rPr>
                <w:rFonts w:ascii="PermianSerifTypeface" w:eastAsia="Arial Unicode MS" w:hAnsi="PermianSerifTypeface"/>
                <w:b/>
                <w:bCs/>
                <w:sz w:val="18"/>
                <w:szCs w:val="18"/>
                <w:lang w:val="ro-MD"/>
              </w:rPr>
              <w:lastRenderedPageBreak/>
              <w:t>TITLUL II</w:t>
            </w:r>
            <w:r w:rsidRPr="007D6FC8">
              <w:rPr>
                <w:rFonts w:ascii="PermianSerifTypeface" w:hAnsi="PermianSerifTypeface"/>
                <w:b/>
                <w:bCs/>
                <w:sz w:val="18"/>
                <w:szCs w:val="18"/>
                <w:lang w:val="ro-MD"/>
              </w:rPr>
              <w:t xml:space="preserve"> </w:t>
            </w:r>
            <w:r w:rsidRPr="007D6FC8">
              <w:rPr>
                <w:rFonts w:ascii="PermianSerifTypeface" w:eastAsia="Arial Unicode MS" w:hAnsi="PermianSerifTypeface"/>
                <w:b/>
                <w:bCs/>
                <w:sz w:val="18"/>
                <w:szCs w:val="18"/>
                <w:lang w:val="ro-MD"/>
              </w:rPr>
              <w:t>CERINȚE DE CAPITAL PENTRU RISCUL DE CREDIT</w:t>
            </w:r>
          </w:p>
        </w:tc>
        <w:tc>
          <w:tcPr>
            <w:tcW w:w="4819" w:type="dxa"/>
            <w:shd w:val="clear" w:color="auto" w:fill="DBE5F1" w:themeFill="accent1" w:themeFillTint="33"/>
          </w:tcPr>
          <w:p w14:paraId="016E7B31" w14:textId="4915D1DD" w:rsidR="008F0F76" w:rsidRPr="007D6FC8" w:rsidRDefault="008F0F76" w:rsidP="00F40401">
            <w:pPr>
              <w:ind w:left="-57" w:hanging="11"/>
              <w:jc w:val="both"/>
              <w:rPr>
                <w:sz w:val="20"/>
                <w:szCs w:val="20"/>
                <w:lang w:val="ro-MD" w:eastAsia="en-US"/>
              </w:rPr>
            </w:pPr>
          </w:p>
        </w:tc>
        <w:tc>
          <w:tcPr>
            <w:tcW w:w="1701" w:type="dxa"/>
            <w:shd w:val="clear" w:color="auto" w:fill="DBE5F1" w:themeFill="accent1" w:themeFillTint="33"/>
          </w:tcPr>
          <w:p w14:paraId="0F6565EE" w14:textId="63AC9FD3" w:rsidR="008F0F76" w:rsidRPr="007D6FC8" w:rsidRDefault="008F0F76" w:rsidP="00F40401">
            <w:pPr>
              <w:ind w:left="-59" w:hanging="10"/>
              <w:jc w:val="both"/>
              <w:rPr>
                <w:sz w:val="20"/>
                <w:szCs w:val="20"/>
                <w:lang w:val="ro-MD"/>
              </w:rPr>
            </w:pPr>
          </w:p>
        </w:tc>
        <w:tc>
          <w:tcPr>
            <w:tcW w:w="4394" w:type="dxa"/>
            <w:shd w:val="clear" w:color="auto" w:fill="DBE5F1" w:themeFill="accent1" w:themeFillTint="33"/>
          </w:tcPr>
          <w:p w14:paraId="0B840A47" w14:textId="0F5F4590" w:rsidR="008F0F76" w:rsidRPr="007D6FC8" w:rsidRDefault="008F0F76" w:rsidP="00F40401">
            <w:pPr>
              <w:jc w:val="both"/>
              <w:rPr>
                <w:sz w:val="20"/>
                <w:szCs w:val="20"/>
                <w:lang w:val="ro-MD"/>
              </w:rPr>
            </w:pPr>
          </w:p>
        </w:tc>
      </w:tr>
      <w:tr w:rsidR="004A0C6B" w:rsidRPr="007D6FC8" w14:paraId="7C683EB2" w14:textId="77777777" w:rsidTr="00A71038">
        <w:trPr>
          <w:trHeight w:val="174"/>
        </w:trPr>
        <w:tc>
          <w:tcPr>
            <w:tcW w:w="4849" w:type="dxa"/>
            <w:shd w:val="clear" w:color="auto" w:fill="DBE5F1" w:themeFill="accent1" w:themeFillTint="33"/>
          </w:tcPr>
          <w:p w14:paraId="1D02A3FF" w14:textId="02C3E6E7" w:rsidR="004C46AE" w:rsidRPr="007D6FC8" w:rsidRDefault="004C46AE" w:rsidP="00F40401">
            <w:pPr>
              <w:rPr>
                <w:rFonts w:ascii="PermianSerifTypeface" w:eastAsia="Arial Unicode MS" w:hAnsi="PermianSerifTypeface"/>
                <w:b/>
                <w:bCs/>
                <w:sz w:val="18"/>
                <w:szCs w:val="18"/>
                <w:lang w:val="ro-MD"/>
              </w:rPr>
            </w:pPr>
            <w:r w:rsidRPr="007D6FC8">
              <w:rPr>
                <w:rFonts w:ascii="PermianSerifTypeface" w:eastAsia="Arial Unicode MS" w:hAnsi="PermianSerifTypeface"/>
                <w:b/>
                <w:bCs/>
                <w:sz w:val="18"/>
                <w:szCs w:val="18"/>
                <w:lang w:val="ro-MD"/>
              </w:rPr>
              <w:t>CAPITOLUL 5</w:t>
            </w:r>
            <w:r w:rsidRPr="007D6FC8">
              <w:rPr>
                <w:rFonts w:ascii="PermianSerifTypeface" w:hAnsi="PermianSerifTypeface"/>
                <w:b/>
                <w:bCs/>
                <w:sz w:val="18"/>
                <w:szCs w:val="18"/>
                <w:lang w:val="ro-MD"/>
              </w:rPr>
              <w:t xml:space="preserve"> </w:t>
            </w:r>
            <w:r w:rsidRPr="007D6FC8">
              <w:rPr>
                <w:rFonts w:ascii="PermianSerifTypeface" w:eastAsia="Arial Unicode MS" w:hAnsi="PermianSerifTypeface"/>
                <w:b/>
                <w:bCs/>
                <w:sz w:val="18"/>
                <w:szCs w:val="18"/>
                <w:lang w:val="ro-MD"/>
              </w:rPr>
              <w:t>Securitizarea</w:t>
            </w:r>
          </w:p>
        </w:tc>
        <w:tc>
          <w:tcPr>
            <w:tcW w:w="4819" w:type="dxa"/>
            <w:shd w:val="clear" w:color="auto" w:fill="DBE5F1" w:themeFill="accent1" w:themeFillTint="33"/>
          </w:tcPr>
          <w:p w14:paraId="095A34E6" w14:textId="77777777" w:rsidR="004C46AE" w:rsidRPr="007D6FC8" w:rsidRDefault="004C46AE" w:rsidP="00F40401">
            <w:pPr>
              <w:ind w:left="-57" w:hanging="11"/>
              <w:jc w:val="both"/>
              <w:rPr>
                <w:sz w:val="20"/>
                <w:szCs w:val="20"/>
                <w:lang w:val="ro-MD" w:eastAsia="en-US"/>
              </w:rPr>
            </w:pPr>
          </w:p>
        </w:tc>
        <w:tc>
          <w:tcPr>
            <w:tcW w:w="1701" w:type="dxa"/>
            <w:shd w:val="clear" w:color="auto" w:fill="DBE5F1" w:themeFill="accent1" w:themeFillTint="33"/>
          </w:tcPr>
          <w:p w14:paraId="64AC0510" w14:textId="77777777" w:rsidR="004C46AE" w:rsidRPr="007D6FC8" w:rsidRDefault="004C46AE" w:rsidP="00F40401">
            <w:pPr>
              <w:ind w:left="-59" w:hanging="10"/>
              <w:jc w:val="both"/>
              <w:rPr>
                <w:sz w:val="20"/>
                <w:szCs w:val="20"/>
                <w:lang w:val="ro-MD"/>
              </w:rPr>
            </w:pPr>
          </w:p>
        </w:tc>
        <w:tc>
          <w:tcPr>
            <w:tcW w:w="4394" w:type="dxa"/>
            <w:shd w:val="clear" w:color="auto" w:fill="DBE5F1" w:themeFill="accent1" w:themeFillTint="33"/>
          </w:tcPr>
          <w:p w14:paraId="364B28C8" w14:textId="77777777" w:rsidR="004C46AE" w:rsidRPr="007D6FC8" w:rsidRDefault="004C46AE" w:rsidP="00F40401">
            <w:pPr>
              <w:jc w:val="both"/>
              <w:rPr>
                <w:sz w:val="20"/>
                <w:szCs w:val="20"/>
                <w:lang w:val="ro-MD"/>
              </w:rPr>
            </w:pPr>
          </w:p>
        </w:tc>
      </w:tr>
      <w:tr w:rsidR="008F0F76" w:rsidRPr="007D6FC8" w14:paraId="5B22637A" w14:textId="77777777" w:rsidTr="00A71038">
        <w:trPr>
          <w:trHeight w:val="425"/>
        </w:trPr>
        <w:tc>
          <w:tcPr>
            <w:tcW w:w="4849" w:type="dxa"/>
          </w:tcPr>
          <w:p w14:paraId="29E6A563" w14:textId="29493C33" w:rsidR="008F0F76" w:rsidRPr="003D7824" w:rsidRDefault="00205C47" w:rsidP="00F40401">
            <w:pPr>
              <w:rPr>
                <w:color w:val="000000"/>
                <w:sz w:val="19"/>
                <w:szCs w:val="19"/>
                <w:lang w:val="ro-MD" w:eastAsia="en-US"/>
              </w:rPr>
            </w:pPr>
            <w:r w:rsidRPr="003D7824">
              <w:rPr>
                <w:rFonts w:ascii="PermianSerifTypeface" w:eastAsia="Arial Unicode MS" w:hAnsi="PermianSerifTypeface"/>
                <w:b/>
                <w:bCs/>
                <w:i/>
                <w:iCs/>
                <w:sz w:val="19"/>
                <w:szCs w:val="19"/>
                <w:lang w:val="ro-MD"/>
              </w:rPr>
              <w:t>Secțiunea 1</w:t>
            </w:r>
            <w:r w:rsidRPr="003D7824">
              <w:rPr>
                <w:rFonts w:ascii="PermianSerifTypeface" w:hAnsi="PermianSerifTypeface"/>
                <w:b/>
                <w:bCs/>
                <w:i/>
                <w:iCs/>
                <w:sz w:val="19"/>
                <w:szCs w:val="19"/>
                <w:lang w:val="ro-MD"/>
              </w:rPr>
              <w:t xml:space="preserve"> </w:t>
            </w:r>
            <w:r w:rsidRPr="003D7824">
              <w:rPr>
                <w:rFonts w:ascii="PermianSerifTypeface" w:eastAsia="Arial Unicode MS" w:hAnsi="PermianSerifTypeface"/>
                <w:b/>
                <w:bCs/>
                <w:i/>
                <w:iCs/>
                <w:sz w:val="19"/>
                <w:szCs w:val="19"/>
                <w:lang w:val="ro-MD"/>
              </w:rPr>
              <w:t>Definiții și criterii pentru securitizările simple, transparente și standardizate</w:t>
            </w:r>
          </w:p>
        </w:tc>
        <w:tc>
          <w:tcPr>
            <w:tcW w:w="4819" w:type="dxa"/>
            <w:shd w:val="clear" w:color="auto" w:fill="auto"/>
          </w:tcPr>
          <w:p w14:paraId="58311B1D" w14:textId="203B865F" w:rsidR="006D73B3" w:rsidRPr="007D6FC8" w:rsidRDefault="00EF4BCB" w:rsidP="00007877">
            <w:pPr>
              <w:shd w:val="clear" w:color="auto" w:fill="FFFFFF"/>
              <w:jc w:val="both"/>
              <w:rPr>
                <w:b/>
                <w:bCs/>
                <w:color w:val="000000" w:themeColor="text1"/>
                <w:sz w:val="20"/>
                <w:szCs w:val="20"/>
                <w:lang w:val="ro-MD" w:eastAsia="ro-MD"/>
              </w:rPr>
            </w:pPr>
            <w:r w:rsidRPr="007D6FC8">
              <w:rPr>
                <w:rFonts w:ascii="PermianSerifTypeface" w:hAnsi="PermianSerifTypeface"/>
                <w:b/>
                <w:bCs/>
                <w:sz w:val="20"/>
                <w:szCs w:val="20"/>
                <w:lang w:val="ro-MD" w:eastAsia="ro-MD"/>
              </w:rPr>
              <w:t>Capitolul I</w:t>
            </w:r>
            <w:r w:rsidR="00007877" w:rsidRPr="007D6FC8">
              <w:rPr>
                <w:rFonts w:ascii="PermianSerifTypeface" w:hAnsi="PermianSerifTypeface"/>
                <w:b/>
                <w:bCs/>
                <w:sz w:val="20"/>
                <w:szCs w:val="20"/>
                <w:lang w:val="ro-MD" w:eastAsia="ro-MD"/>
              </w:rPr>
              <w:t xml:space="preserve"> </w:t>
            </w:r>
            <w:r w:rsidRPr="007D6FC8">
              <w:rPr>
                <w:rFonts w:ascii="PermianSerifTypeface" w:hAnsi="PermianSerifTypeface"/>
                <w:b/>
                <w:bCs/>
                <w:sz w:val="20"/>
                <w:szCs w:val="20"/>
                <w:lang w:val="ro-MD" w:eastAsia="ro-MD"/>
              </w:rPr>
              <w:t>Dispoziții generale</w:t>
            </w:r>
          </w:p>
        </w:tc>
        <w:tc>
          <w:tcPr>
            <w:tcW w:w="1701" w:type="dxa"/>
          </w:tcPr>
          <w:p w14:paraId="6EE9F994" w14:textId="6D335234" w:rsidR="008F0F76" w:rsidRPr="007D6FC8" w:rsidRDefault="008F0F76" w:rsidP="00F40401">
            <w:pPr>
              <w:jc w:val="both"/>
              <w:rPr>
                <w:sz w:val="20"/>
                <w:szCs w:val="20"/>
                <w:lang w:val="ro-MD"/>
              </w:rPr>
            </w:pPr>
          </w:p>
        </w:tc>
        <w:tc>
          <w:tcPr>
            <w:tcW w:w="4394" w:type="dxa"/>
          </w:tcPr>
          <w:p w14:paraId="21189F00" w14:textId="77777777" w:rsidR="008F0F76" w:rsidRPr="007D6FC8" w:rsidRDefault="008F0F76" w:rsidP="00F40401">
            <w:pPr>
              <w:jc w:val="both"/>
              <w:rPr>
                <w:sz w:val="20"/>
                <w:szCs w:val="20"/>
                <w:lang w:val="ro-MD"/>
              </w:rPr>
            </w:pPr>
          </w:p>
        </w:tc>
      </w:tr>
      <w:tr w:rsidR="00E61769" w:rsidRPr="007D6FC8" w14:paraId="20459047" w14:textId="77777777" w:rsidTr="00A71038">
        <w:trPr>
          <w:trHeight w:val="225"/>
        </w:trPr>
        <w:tc>
          <w:tcPr>
            <w:tcW w:w="4849" w:type="dxa"/>
          </w:tcPr>
          <w:p w14:paraId="4A2BE99F" w14:textId="6138CFBD" w:rsidR="00E61769" w:rsidRPr="007D6FC8" w:rsidRDefault="00E61769" w:rsidP="00F40401">
            <w:pPr>
              <w:jc w:val="both"/>
              <w:rPr>
                <w:rFonts w:ascii="PermianSerifTypeface" w:eastAsia="Arial Unicode MS" w:hAnsi="PermianSerifTypeface"/>
                <w:sz w:val="20"/>
                <w:szCs w:val="20"/>
                <w:lang w:val="ro-MD"/>
              </w:rPr>
            </w:pPr>
            <w:r w:rsidRPr="007D6FC8">
              <w:rPr>
                <w:rFonts w:ascii="PermianSerifTypeface" w:eastAsia="Arial Unicode MS" w:hAnsi="PermianSerifTypeface"/>
                <w:b/>
                <w:bCs/>
                <w:sz w:val="20"/>
                <w:szCs w:val="20"/>
                <w:lang w:val="ro-MD"/>
              </w:rPr>
              <w:t>Articolul 242</w:t>
            </w:r>
            <w:r w:rsidRPr="007D6FC8">
              <w:rPr>
                <w:rFonts w:ascii="PermianSerifTypeface" w:eastAsia="Arial Unicode MS" w:hAnsi="PermianSerifTypeface"/>
                <w:sz w:val="20"/>
                <w:szCs w:val="20"/>
                <w:lang w:val="ro-MD"/>
              </w:rPr>
              <w:t xml:space="preserve"> Definiții</w:t>
            </w:r>
          </w:p>
        </w:tc>
        <w:tc>
          <w:tcPr>
            <w:tcW w:w="4819" w:type="dxa"/>
            <w:shd w:val="clear" w:color="auto" w:fill="auto"/>
          </w:tcPr>
          <w:p w14:paraId="11AE499D" w14:textId="77777777" w:rsidR="00E61769" w:rsidRPr="007D6FC8" w:rsidRDefault="00E61769" w:rsidP="00F40401">
            <w:pPr>
              <w:shd w:val="clear" w:color="auto" w:fill="FFFFFF"/>
              <w:jc w:val="both"/>
              <w:rPr>
                <w:color w:val="000000" w:themeColor="text1"/>
                <w:sz w:val="20"/>
                <w:szCs w:val="20"/>
                <w:lang w:val="ro-MD" w:eastAsia="ro-MD"/>
              </w:rPr>
            </w:pPr>
          </w:p>
        </w:tc>
        <w:tc>
          <w:tcPr>
            <w:tcW w:w="1701" w:type="dxa"/>
          </w:tcPr>
          <w:p w14:paraId="664ABF22" w14:textId="77777777" w:rsidR="00E61769" w:rsidRPr="007D6FC8" w:rsidRDefault="00E61769" w:rsidP="00F40401">
            <w:pPr>
              <w:jc w:val="both"/>
              <w:rPr>
                <w:sz w:val="20"/>
                <w:szCs w:val="20"/>
                <w:lang w:val="ro-MD"/>
              </w:rPr>
            </w:pPr>
          </w:p>
        </w:tc>
        <w:tc>
          <w:tcPr>
            <w:tcW w:w="4394" w:type="dxa"/>
          </w:tcPr>
          <w:p w14:paraId="5C9376E8" w14:textId="77777777" w:rsidR="00E61769" w:rsidRPr="007D6FC8" w:rsidRDefault="00E61769" w:rsidP="00F40401">
            <w:pPr>
              <w:jc w:val="both"/>
              <w:rPr>
                <w:sz w:val="20"/>
                <w:szCs w:val="20"/>
                <w:lang w:val="ro-MD"/>
              </w:rPr>
            </w:pPr>
          </w:p>
        </w:tc>
      </w:tr>
      <w:tr w:rsidR="004C4FDF" w:rsidRPr="00AA731B" w14:paraId="24198EAB" w14:textId="77777777" w:rsidTr="00A71038">
        <w:trPr>
          <w:trHeight w:val="225"/>
        </w:trPr>
        <w:tc>
          <w:tcPr>
            <w:tcW w:w="4849" w:type="dxa"/>
          </w:tcPr>
          <w:p w14:paraId="68C014CB" w14:textId="3D510D16" w:rsidR="004C4FDF" w:rsidRPr="007D6FC8" w:rsidRDefault="004C4FDF" w:rsidP="004C4FDF">
            <w:pPr>
              <w:jc w:val="both"/>
              <w:rPr>
                <w:rFonts w:ascii="PermianSerifTypeface" w:eastAsia="Arial Unicode MS" w:hAnsi="PermianSerifTypeface"/>
                <w:b/>
                <w:bCs/>
                <w:sz w:val="20"/>
                <w:szCs w:val="20"/>
                <w:lang w:val="ro-MD"/>
              </w:rPr>
            </w:pPr>
            <w:r w:rsidRPr="007D6FC8">
              <w:rPr>
                <w:rFonts w:ascii="PermianSerifTypeface" w:eastAsia="Arial Unicode MS" w:hAnsi="PermianSerifTypeface"/>
                <w:sz w:val="20"/>
                <w:szCs w:val="20"/>
                <w:lang w:val="ro-MD"/>
              </w:rPr>
              <w:t>În sensul prezentului capitol, se aplică următoarele definiții:</w:t>
            </w:r>
          </w:p>
        </w:tc>
        <w:tc>
          <w:tcPr>
            <w:tcW w:w="4819" w:type="dxa"/>
            <w:shd w:val="clear" w:color="auto" w:fill="auto"/>
          </w:tcPr>
          <w:p w14:paraId="2BEAA84F" w14:textId="25976D83" w:rsidR="004C4FDF" w:rsidRPr="007D6FC8" w:rsidRDefault="004C4FDF" w:rsidP="004C4FDF">
            <w:pPr>
              <w:jc w:val="both"/>
              <w:rPr>
                <w:color w:val="000000" w:themeColor="text1"/>
                <w:sz w:val="20"/>
                <w:szCs w:val="20"/>
                <w:lang w:val="ro-MD" w:eastAsia="ro-MD"/>
              </w:rPr>
            </w:pPr>
            <w:r w:rsidRPr="007D6FC8">
              <w:rPr>
                <w:rFonts w:ascii="PermianSerifTypeface" w:hAnsi="PermianSerifTypeface"/>
                <w:b/>
                <w:bCs/>
                <w:sz w:val="20"/>
                <w:szCs w:val="20"/>
                <w:lang w:val="ro-MD"/>
              </w:rPr>
              <w:t>2.</w:t>
            </w:r>
            <w:r w:rsidRPr="007D6FC8">
              <w:rPr>
                <w:rFonts w:ascii="PermianSerifTypeface" w:hAnsi="PermianSerifTypeface"/>
                <w:sz w:val="20"/>
                <w:szCs w:val="20"/>
                <w:lang w:val="ro-MD"/>
              </w:rPr>
              <w:t xml:space="preserve"> În sensul prezentului regulament, se aplică următoarele definiții:</w:t>
            </w:r>
          </w:p>
        </w:tc>
        <w:tc>
          <w:tcPr>
            <w:tcW w:w="1701" w:type="dxa"/>
          </w:tcPr>
          <w:p w14:paraId="64479C23" w14:textId="77777777" w:rsidR="004C4FDF" w:rsidRPr="007D6FC8" w:rsidRDefault="004C4FDF" w:rsidP="00F40401">
            <w:pPr>
              <w:jc w:val="both"/>
              <w:rPr>
                <w:sz w:val="20"/>
                <w:szCs w:val="20"/>
                <w:lang w:val="ro-MD"/>
              </w:rPr>
            </w:pPr>
          </w:p>
        </w:tc>
        <w:tc>
          <w:tcPr>
            <w:tcW w:w="4394" w:type="dxa"/>
          </w:tcPr>
          <w:p w14:paraId="2A3DE8D2" w14:textId="77777777" w:rsidR="004C4FDF" w:rsidRPr="007D6FC8" w:rsidRDefault="004C4FDF" w:rsidP="00F40401">
            <w:pPr>
              <w:jc w:val="both"/>
              <w:rPr>
                <w:sz w:val="20"/>
                <w:szCs w:val="20"/>
                <w:lang w:val="ro-MD"/>
              </w:rPr>
            </w:pPr>
          </w:p>
        </w:tc>
      </w:tr>
      <w:tr w:rsidR="00E61769" w:rsidRPr="007D6FC8" w14:paraId="0222493E" w14:textId="77777777" w:rsidTr="00A71038">
        <w:trPr>
          <w:trHeight w:val="225"/>
        </w:trPr>
        <w:tc>
          <w:tcPr>
            <w:tcW w:w="4849" w:type="dxa"/>
          </w:tcPr>
          <w:p w14:paraId="5CA35208" w14:textId="0658D77E" w:rsidR="00E61769" w:rsidRPr="007D6FC8" w:rsidRDefault="00E61769" w:rsidP="00F40401">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1. „opțiune de solicitare a stingerii securitizării” înseamnă o opțiune contractuală care permite inițiatorului, atunci când cuantumul expunerilor-suport rămase de rambursat ajunge la un anumit nivel prestabilit sau scade sub acesta, să răscumpere pozițiile din securitizare înainte de rambursarea tuturor expunerilor securitizate, fie prin răscumpărarea expunerilor-suport rămase în portofoliu în cazul securitizărilor tradiționale, fie prin rezilierea protecției creditului în cazul securitizărilor sintetice;</w:t>
            </w:r>
          </w:p>
        </w:tc>
        <w:tc>
          <w:tcPr>
            <w:tcW w:w="4819" w:type="dxa"/>
            <w:shd w:val="clear" w:color="auto" w:fill="auto"/>
          </w:tcPr>
          <w:p w14:paraId="008EF76B" w14:textId="39F0E4FF" w:rsidR="00E61769" w:rsidRPr="007D6FC8" w:rsidRDefault="001F3FB3" w:rsidP="005F762E">
            <w:pPr>
              <w:jc w:val="both"/>
              <w:rPr>
                <w:rFonts w:ascii="PermianSerifTypeface" w:hAnsi="PermianSerifTypeface"/>
                <w:color w:val="000000" w:themeColor="text1"/>
                <w:sz w:val="20"/>
                <w:szCs w:val="20"/>
                <w:lang w:val="ro-MD" w:eastAsia="ro-MD"/>
              </w:rPr>
            </w:pPr>
            <w:r w:rsidRPr="007D6FC8">
              <w:rPr>
                <w:rFonts w:ascii="PermianSerifTypeface" w:hAnsi="PermianSerifTypeface"/>
                <w:sz w:val="20"/>
                <w:szCs w:val="20"/>
                <w:lang w:val="ro-MD"/>
              </w:rPr>
              <w:t>2.</w:t>
            </w:r>
            <w:r w:rsidR="005D7F78" w:rsidRPr="007D6FC8">
              <w:rPr>
                <w:rFonts w:ascii="PermianSerifTypeface" w:hAnsi="PermianSerifTypeface"/>
                <w:sz w:val="20"/>
                <w:szCs w:val="20"/>
                <w:lang w:val="ro-MD"/>
              </w:rPr>
              <w:t>1</w:t>
            </w:r>
            <w:r w:rsidR="00A35E67" w:rsidRPr="007D6FC8">
              <w:rPr>
                <w:rFonts w:ascii="PermianSerifTypeface" w:hAnsi="PermianSerifTypeface"/>
                <w:sz w:val="20"/>
                <w:szCs w:val="20"/>
                <w:lang w:val="ro-MD"/>
              </w:rPr>
              <w:t>1</w:t>
            </w:r>
            <w:r w:rsidRPr="007D6FC8">
              <w:rPr>
                <w:rFonts w:ascii="PermianSerifTypeface" w:hAnsi="PermianSerifTypeface"/>
                <w:sz w:val="20"/>
                <w:szCs w:val="20"/>
                <w:lang w:val="ro-MD"/>
              </w:rPr>
              <w:t xml:space="preserve">. </w:t>
            </w:r>
            <w:r w:rsidR="005F762E" w:rsidRPr="007D6FC8">
              <w:rPr>
                <w:rFonts w:ascii="PermianSerifTypeface" w:hAnsi="PermianSerifTypeface"/>
                <w:b/>
                <w:bCs/>
                <w:sz w:val="20"/>
                <w:szCs w:val="20"/>
                <w:lang w:val="ro-MD"/>
              </w:rPr>
              <w:t>opțiune de solicitare a stingerii securitizării</w:t>
            </w:r>
            <w:r w:rsidR="00A35E67" w:rsidRPr="007D6FC8">
              <w:rPr>
                <w:rFonts w:ascii="PermianSerifTypeface" w:hAnsi="PermianSerifTypeface"/>
                <w:sz w:val="20"/>
                <w:szCs w:val="20"/>
                <w:lang w:val="ro-MD"/>
              </w:rPr>
              <w:t xml:space="preserve"> </w:t>
            </w:r>
            <w:r w:rsidR="005F762E" w:rsidRPr="007D6FC8">
              <w:rPr>
                <w:rFonts w:ascii="PermianSerifTypeface" w:hAnsi="PermianSerifTypeface"/>
                <w:sz w:val="20"/>
                <w:szCs w:val="20"/>
                <w:lang w:val="ro-MD"/>
              </w:rPr>
              <w:t xml:space="preserve">înseamnă o opțiune contractuală care permite inițiatorului, atunci când cuantumul expunerilor-suport </w:t>
            </w:r>
            <w:r w:rsidR="005F762E" w:rsidRPr="007D6FC8">
              <w:rPr>
                <w:rFonts w:ascii="PermianSerifTypeface" w:hAnsi="PermianSerifTypeface"/>
                <w:sz w:val="20"/>
                <w:szCs w:val="20"/>
                <w:shd w:val="clear" w:color="auto" w:fill="FFFFFF"/>
                <w:lang w:val="ro-MD"/>
              </w:rPr>
              <w:t>rămase de rambursat ajunge la un anumit nivel prestabilit sau scade sub acesta, să răscumpere pozițiile din securitizare înainte de rambursarea tuturor expunerilor securitizate, fie prin răscumpărarea expunerilor-suport rămase în portofoliu în cazul securitizărilor tradiționale, fie prin rezilierea protecției creditului în cazul securitizărilor sintetice</w:t>
            </w:r>
            <w:r w:rsidR="005F762E" w:rsidRPr="007D6FC8">
              <w:rPr>
                <w:rFonts w:ascii="PermianSerifTypeface" w:hAnsi="PermianSerifTypeface"/>
                <w:sz w:val="20"/>
                <w:szCs w:val="20"/>
                <w:lang w:val="ro-MD"/>
              </w:rPr>
              <w:t>.</w:t>
            </w:r>
          </w:p>
        </w:tc>
        <w:tc>
          <w:tcPr>
            <w:tcW w:w="1701" w:type="dxa"/>
          </w:tcPr>
          <w:p w14:paraId="07B676AD" w14:textId="0D3B52DD" w:rsidR="00E61769" w:rsidRPr="007D6FC8" w:rsidRDefault="005F762E" w:rsidP="005F762E">
            <w:pPr>
              <w:jc w:val="center"/>
              <w:rPr>
                <w:sz w:val="20"/>
                <w:szCs w:val="20"/>
                <w:lang w:val="ro-MD"/>
              </w:rPr>
            </w:pPr>
            <w:r w:rsidRPr="007D6FC8">
              <w:rPr>
                <w:rFonts w:ascii="PermianSerifTypeface" w:hAnsi="PermianSerifTypeface"/>
                <w:bCs/>
                <w:sz w:val="20"/>
                <w:szCs w:val="20"/>
                <w:lang w:val="ro-MD"/>
              </w:rPr>
              <w:t>Compatibil</w:t>
            </w:r>
          </w:p>
        </w:tc>
        <w:tc>
          <w:tcPr>
            <w:tcW w:w="4394" w:type="dxa"/>
          </w:tcPr>
          <w:p w14:paraId="6AAAF216" w14:textId="77777777" w:rsidR="00F13E7D" w:rsidRPr="007D6FC8" w:rsidRDefault="00F13E7D" w:rsidP="00F13E7D">
            <w:pPr>
              <w:jc w:val="both"/>
              <w:rPr>
                <w:sz w:val="20"/>
                <w:szCs w:val="20"/>
                <w:lang w:val="ro-MD"/>
              </w:rPr>
            </w:pPr>
          </w:p>
          <w:p w14:paraId="5ABD3547" w14:textId="77777777" w:rsidR="00F13E7D" w:rsidRPr="007D6FC8" w:rsidRDefault="00F13E7D" w:rsidP="00F13E7D">
            <w:pPr>
              <w:jc w:val="both"/>
              <w:rPr>
                <w:sz w:val="20"/>
                <w:szCs w:val="20"/>
                <w:lang w:val="ro-MD"/>
              </w:rPr>
            </w:pPr>
          </w:p>
          <w:p w14:paraId="7DF3842A" w14:textId="77777777" w:rsidR="00E61769" w:rsidRPr="007D6FC8" w:rsidRDefault="00E61769" w:rsidP="005F762E">
            <w:pPr>
              <w:jc w:val="both"/>
              <w:rPr>
                <w:sz w:val="20"/>
                <w:szCs w:val="20"/>
                <w:lang w:val="ro-MD"/>
              </w:rPr>
            </w:pPr>
          </w:p>
        </w:tc>
      </w:tr>
      <w:tr w:rsidR="00E61769" w:rsidRPr="007D6FC8" w14:paraId="525D37C9" w14:textId="77777777" w:rsidTr="00A71038">
        <w:trPr>
          <w:trHeight w:val="225"/>
        </w:trPr>
        <w:tc>
          <w:tcPr>
            <w:tcW w:w="4849" w:type="dxa"/>
          </w:tcPr>
          <w:p w14:paraId="49730666" w14:textId="44CEADF3" w:rsidR="00E61769" w:rsidRPr="007D6FC8" w:rsidRDefault="00E61769" w:rsidP="00F40401">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2. „componentă de dobândă care îmbunătățește calitatea creditului” înseamnă un activ bilanțier care reprezintă o evaluare a fluxurilor de numerar legate de venitul viitor din expuneri (</w:t>
            </w:r>
            <w:proofErr w:type="spellStart"/>
            <w:r w:rsidRPr="007D6FC8">
              <w:rPr>
                <w:rFonts w:ascii="PermianSerifTypeface" w:eastAsia="Arial Unicode MS" w:hAnsi="PermianSerifTypeface"/>
                <w:sz w:val="20"/>
                <w:szCs w:val="20"/>
                <w:lang w:val="ro-MD"/>
              </w:rPr>
              <w:t>future</w:t>
            </w:r>
            <w:proofErr w:type="spellEnd"/>
            <w:r w:rsidRPr="007D6FC8">
              <w:rPr>
                <w:rFonts w:ascii="PermianSerifTypeface" w:eastAsia="Arial Unicode MS" w:hAnsi="PermianSerifTypeface"/>
                <w:sz w:val="20"/>
                <w:szCs w:val="20"/>
                <w:lang w:val="ro-MD"/>
              </w:rPr>
              <w:t xml:space="preserve"> </w:t>
            </w:r>
            <w:proofErr w:type="spellStart"/>
            <w:r w:rsidRPr="007D6FC8">
              <w:rPr>
                <w:rFonts w:ascii="PermianSerifTypeface" w:eastAsia="Arial Unicode MS" w:hAnsi="PermianSerifTypeface"/>
                <w:sz w:val="20"/>
                <w:szCs w:val="20"/>
                <w:lang w:val="ro-MD"/>
              </w:rPr>
              <w:t>margin</w:t>
            </w:r>
            <w:proofErr w:type="spellEnd"/>
            <w:r w:rsidRPr="007D6FC8">
              <w:rPr>
                <w:rFonts w:ascii="PermianSerifTypeface" w:eastAsia="Arial Unicode MS" w:hAnsi="PermianSerifTypeface"/>
                <w:sz w:val="20"/>
                <w:szCs w:val="20"/>
                <w:lang w:val="ro-MD"/>
              </w:rPr>
              <w:t xml:space="preserve"> </w:t>
            </w:r>
            <w:proofErr w:type="spellStart"/>
            <w:r w:rsidRPr="007D6FC8">
              <w:rPr>
                <w:rFonts w:ascii="PermianSerifTypeface" w:eastAsia="Arial Unicode MS" w:hAnsi="PermianSerifTypeface"/>
                <w:sz w:val="20"/>
                <w:szCs w:val="20"/>
                <w:lang w:val="ro-MD"/>
              </w:rPr>
              <w:t>income</w:t>
            </w:r>
            <w:proofErr w:type="spellEnd"/>
            <w:r w:rsidRPr="007D6FC8">
              <w:rPr>
                <w:rFonts w:ascii="PermianSerifTypeface" w:eastAsia="Arial Unicode MS" w:hAnsi="PermianSerifTypeface"/>
                <w:sz w:val="20"/>
                <w:szCs w:val="20"/>
                <w:lang w:val="ro-MD"/>
              </w:rPr>
              <w:t>) și reprezintă o tranșă subordonată în cadrul securitizării;</w:t>
            </w:r>
          </w:p>
        </w:tc>
        <w:tc>
          <w:tcPr>
            <w:tcW w:w="4819" w:type="dxa"/>
            <w:shd w:val="clear" w:color="auto" w:fill="auto"/>
          </w:tcPr>
          <w:p w14:paraId="5CC95DEF" w14:textId="1702F261" w:rsidR="00E61769" w:rsidRPr="007D6FC8" w:rsidRDefault="0024066F" w:rsidP="00C6161B">
            <w:pPr>
              <w:shd w:val="clear" w:color="auto" w:fill="FFFFFF"/>
              <w:jc w:val="both"/>
              <w:rPr>
                <w:color w:val="000000" w:themeColor="text1"/>
                <w:sz w:val="20"/>
                <w:szCs w:val="20"/>
                <w:lang w:val="ro-MD" w:eastAsia="ro-MD"/>
              </w:rPr>
            </w:pPr>
            <w:r w:rsidRPr="007D6FC8">
              <w:rPr>
                <w:rFonts w:ascii="PermianSerifTypeface" w:hAnsi="PermianSerifTypeface"/>
                <w:sz w:val="20"/>
                <w:szCs w:val="20"/>
                <w:lang w:val="ro-MD" w:eastAsia="ro-MD"/>
              </w:rPr>
              <w:t xml:space="preserve">2.2. </w:t>
            </w:r>
            <w:r w:rsidR="00D1195C" w:rsidRPr="007D6FC8">
              <w:rPr>
                <w:rFonts w:ascii="PermianSerifTypeface" w:hAnsi="PermianSerifTypeface"/>
                <w:b/>
                <w:bCs/>
                <w:sz w:val="20"/>
                <w:szCs w:val="20"/>
                <w:lang w:val="ro-MD" w:eastAsia="ro-MD"/>
              </w:rPr>
              <w:t>componentă de dobândă care îmbunătățește calitatea creditului</w:t>
            </w:r>
            <w:r w:rsidR="00D1195C" w:rsidRPr="007D6FC8">
              <w:rPr>
                <w:rFonts w:ascii="PermianSerifTypeface" w:hAnsi="PermianSerifTypeface"/>
                <w:sz w:val="20"/>
                <w:szCs w:val="20"/>
                <w:lang w:val="ro-MD" w:eastAsia="ro-MD"/>
              </w:rPr>
              <w:t xml:space="preserve"> înseamnă un activ bilanțier care reprezintă o evaluare a fluxurilor de numerar legate de venitul viitor din expuneri (</w:t>
            </w:r>
            <w:proofErr w:type="spellStart"/>
            <w:r w:rsidR="00D1195C" w:rsidRPr="007D6FC8">
              <w:rPr>
                <w:rFonts w:ascii="PermianSerifTypeface" w:hAnsi="PermianSerifTypeface"/>
                <w:sz w:val="20"/>
                <w:szCs w:val="20"/>
                <w:lang w:val="ro-MD" w:eastAsia="ro-MD"/>
              </w:rPr>
              <w:t>future</w:t>
            </w:r>
            <w:proofErr w:type="spellEnd"/>
            <w:r w:rsidR="00D1195C" w:rsidRPr="007D6FC8">
              <w:rPr>
                <w:rFonts w:ascii="PermianSerifTypeface" w:hAnsi="PermianSerifTypeface"/>
                <w:sz w:val="20"/>
                <w:szCs w:val="20"/>
                <w:lang w:val="ro-MD" w:eastAsia="ro-MD"/>
              </w:rPr>
              <w:t xml:space="preserve"> </w:t>
            </w:r>
            <w:proofErr w:type="spellStart"/>
            <w:r w:rsidR="00D1195C" w:rsidRPr="007D6FC8">
              <w:rPr>
                <w:rFonts w:ascii="PermianSerifTypeface" w:hAnsi="PermianSerifTypeface"/>
                <w:sz w:val="20"/>
                <w:szCs w:val="20"/>
                <w:lang w:val="ro-MD" w:eastAsia="ro-MD"/>
              </w:rPr>
              <w:t>margin</w:t>
            </w:r>
            <w:proofErr w:type="spellEnd"/>
            <w:r w:rsidR="00D1195C" w:rsidRPr="007D6FC8">
              <w:rPr>
                <w:rFonts w:ascii="PermianSerifTypeface" w:hAnsi="PermianSerifTypeface"/>
                <w:sz w:val="20"/>
                <w:szCs w:val="20"/>
                <w:lang w:val="ro-MD" w:eastAsia="ro-MD"/>
              </w:rPr>
              <w:t xml:space="preserve"> </w:t>
            </w:r>
            <w:proofErr w:type="spellStart"/>
            <w:r w:rsidR="00D1195C" w:rsidRPr="007D6FC8">
              <w:rPr>
                <w:rFonts w:ascii="PermianSerifTypeface" w:hAnsi="PermianSerifTypeface"/>
                <w:sz w:val="20"/>
                <w:szCs w:val="20"/>
                <w:lang w:val="ro-MD" w:eastAsia="ro-MD"/>
              </w:rPr>
              <w:t>income</w:t>
            </w:r>
            <w:proofErr w:type="spellEnd"/>
            <w:r w:rsidR="00D1195C" w:rsidRPr="007D6FC8">
              <w:rPr>
                <w:rFonts w:ascii="PermianSerifTypeface" w:hAnsi="PermianSerifTypeface"/>
                <w:sz w:val="20"/>
                <w:szCs w:val="20"/>
                <w:lang w:val="ro-MD" w:eastAsia="ro-MD"/>
              </w:rPr>
              <w:t xml:space="preserve">) și reprezintă o tranșă subordonată în cadrul securitizării; </w:t>
            </w:r>
          </w:p>
        </w:tc>
        <w:tc>
          <w:tcPr>
            <w:tcW w:w="1701" w:type="dxa"/>
          </w:tcPr>
          <w:p w14:paraId="3425735D" w14:textId="15A1BF36" w:rsidR="00E61769" w:rsidRPr="007D6FC8" w:rsidRDefault="00B74F2D" w:rsidP="00B74F2D">
            <w:pPr>
              <w:jc w:val="center"/>
              <w:rPr>
                <w:sz w:val="20"/>
                <w:szCs w:val="20"/>
                <w:lang w:val="ro-MD"/>
              </w:rPr>
            </w:pPr>
            <w:r w:rsidRPr="007D6FC8">
              <w:rPr>
                <w:rFonts w:ascii="PermianSerifTypeface" w:hAnsi="PermianSerifTypeface"/>
                <w:bCs/>
                <w:sz w:val="20"/>
                <w:szCs w:val="20"/>
                <w:lang w:val="ro-MD"/>
              </w:rPr>
              <w:t>Compatibil</w:t>
            </w:r>
          </w:p>
        </w:tc>
        <w:tc>
          <w:tcPr>
            <w:tcW w:w="4394" w:type="dxa"/>
          </w:tcPr>
          <w:p w14:paraId="1BC792F3" w14:textId="77777777" w:rsidR="00E61769" w:rsidRPr="007D6FC8" w:rsidRDefault="00E61769" w:rsidP="00F40401">
            <w:pPr>
              <w:jc w:val="both"/>
              <w:rPr>
                <w:sz w:val="20"/>
                <w:szCs w:val="20"/>
                <w:lang w:val="ro-MD"/>
              </w:rPr>
            </w:pPr>
          </w:p>
        </w:tc>
      </w:tr>
      <w:tr w:rsidR="00E61769" w:rsidRPr="00AA731B" w14:paraId="51697F2B" w14:textId="77777777" w:rsidTr="00A71038">
        <w:trPr>
          <w:trHeight w:val="270"/>
        </w:trPr>
        <w:tc>
          <w:tcPr>
            <w:tcW w:w="4849" w:type="dxa"/>
          </w:tcPr>
          <w:p w14:paraId="5940E00F" w14:textId="64862895" w:rsidR="00E61769" w:rsidRPr="007D6FC8" w:rsidRDefault="004D22FA" w:rsidP="00F40401">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3. „facilitate de lichiditate” înseamnă o facilitate de lichiditate astfel cum este definită la articolul 2 punctul 14 din Regulamentul (UE) 2017/2402;</w:t>
            </w:r>
          </w:p>
        </w:tc>
        <w:tc>
          <w:tcPr>
            <w:tcW w:w="4819" w:type="dxa"/>
            <w:shd w:val="clear" w:color="auto" w:fill="auto"/>
          </w:tcPr>
          <w:p w14:paraId="28E08CEC" w14:textId="3434C51D" w:rsidR="00E61769" w:rsidRPr="007D6FC8" w:rsidRDefault="00D378FB" w:rsidP="00095FFE">
            <w:pPr>
              <w:jc w:val="both"/>
              <w:rPr>
                <w:rFonts w:ascii="PermianSerifTypeface" w:hAnsi="PermianSerifTypeface"/>
                <w:color w:val="000000" w:themeColor="text1"/>
                <w:sz w:val="20"/>
                <w:szCs w:val="20"/>
                <w:lang w:val="ro-MD" w:eastAsia="ro-MD"/>
              </w:rPr>
            </w:pPr>
            <w:r w:rsidRPr="007D6FC8">
              <w:rPr>
                <w:rFonts w:ascii="PermianSerifTypeface" w:hAnsi="PermianSerifTypeface"/>
                <w:sz w:val="20"/>
                <w:szCs w:val="20"/>
                <w:lang w:val="ro-MD"/>
              </w:rPr>
              <w:t>2.</w:t>
            </w:r>
            <w:r w:rsidR="00802249" w:rsidRPr="007D6FC8">
              <w:rPr>
                <w:rFonts w:ascii="PermianSerifTypeface" w:hAnsi="PermianSerifTypeface"/>
                <w:sz w:val="20"/>
                <w:szCs w:val="20"/>
                <w:lang w:val="ro-MD"/>
              </w:rPr>
              <w:t>6</w:t>
            </w:r>
            <w:r w:rsidRPr="007D6FC8">
              <w:rPr>
                <w:rFonts w:ascii="PermianSerifTypeface" w:hAnsi="PermianSerifTypeface"/>
                <w:sz w:val="20"/>
                <w:szCs w:val="20"/>
                <w:lang w:val="ro-MD"/>
              </w:rPr>
              <w:t xml:space="preserve">. </w:t>
            </w:r>
            <w:r w:rsidR="00095FFE" w:rsidRPr="007D6FC8">
              <w:rPr>
                <w:rFonts w:ascii="PermianSerifTypeface" w:hAnsi="PermianSerifTypeface"/>
                <w:b/>
                <w:bCs/>
                <w:sz w:val="20"/>
                <w:szCs w:val="20"/>
                <w:lang w:val="ro-MD"/>
              </w:rPr>
              <w:t>facilitate de lichiditate</w:t>
            </w:r>
            <w:r w:rsidR="00095FFE" w:rsidRPr="007D6FC8">
              <w:rPr>
                <w:rFonts w:ascii="PermianSerifTypeface" w:hAnsi="PermianSerifTypeface"/>
                <w:sz w:val="20"/>
                <w:szCs w:val="20"/>
                <w:lang w:val="ro-MD"/>
              </w:rPr>
              <w:t xml:space="preserve"> înseamnă poziția din securitizare care provine dintr-un acord contractual de finanțare </w:t>
            </w:r>
            <w:r w:rsidR="00095FFE" w:rsidRPr="007D6FC8">
              <w:rPr>
                <w:rFonts w:ascii="PermianSerifTypeface" w:hAnsi="PermianSerifTypeface"/>
                <w:sz w:val="20"/>
                <w:szCs w:val="20"/>
                <w:lang w:val="ro-MD" w:eastAsia="ro-MD"/>
              </w:rPr>
              <w:t>care vizează să asigure plata la timp a</w:t>
            </w:r>
            <w:r w:rsidR="00095FFE" w:rsidRPr="007D6FC8">
              <w:rPr>
                <w:rFonts w:ascii="PermianSerifTypeface" w:hAnsi="PermianSerifTypeface"/>
                <w:sz w:val="20"/>
                <w:szCs w:val="20"/>
                <w:lang w:val="ro-MD"/>
              </w:rPr>
              <w:t xml:space="preserve"> fluxurilor de numerar către investitori. </w:t>
            </w:r>
          </w:p>
        </w:tc>
        <w:tc>
          <w:tcPr>
            <w:tcW w:w="1701" w:type="dxa"/>
          </w:tcPr>
          <w:p w14:paraId="498AFBAC" w14:textId="79314877" w:rsidR="00E61769" w:rsidRPr="007D6FC8" w:rsidRDefault="00B74F2D" w:rsidP="00B74F2D">
            <w:pPr>
              <w:jc w:val="center"/>
              <w:rPr>
                <w:sz w:val="20"/>
                <w:szCs w:val="20"/>
                <w:lang w:val="ro-MD"/>
              </w:rPr>
            </w:pPr>
            <w:r w:rsidRPr="007D6FC8">
              <w:rPr>
                <w:rFonts w:ascii="PermianSerifTypeface" w:hAnsi="PermianSerifTypeface"/>
                <w:bCs/>
                <w:sz w:val="20"/>
                <w:szCs w:val="20"/>
                <w:lang w:val="ro-MD"/>
              </w:rPr>
              <w:t>Compatibil</w:t>
            </w:r>
          </w:p>
        </w:tc>
        <w:tc>
          <w:tcPr>
            <w:tcW w:w="4394" w:type="dxa"/>
          </w:tcPr>
          <w:p w14:paraId="73E5C954" w14:textId="789D01FC" w:rsidR="00E61769" w:rsidRPr="007D6FC8" w:rsidRDefault="003B69EB" w:rsidP="003B69EB">
            <w:pPr>
              <w:jc w:val="both"/>
              <w:rPr>
                <w:sz w:val="20"/>
                <w:szCs w:val="20"/>
                <w:lang w:val="ro-MD"/>
              </w:rPr>
            </w:pPr>
            <w:r w:rsidRPr="007D6FC8">
              <w:rPr>
                <w:rFonts w:ascii="PermianSerifTypeface" w:hAnsi="PermianSerifTypeface"/>
                <w:sz w:val="20"/>
                <w:szCs w:val="20"/>
                <w:lang w:val="ro-MD"/>
              </w:rPr>
              <w:t>14. „facilitate de lichiditate” înseamnă poziția din securitizare care provine dintr-un acord contractual de finanțare care vizează să asigure plata la timp a fluxurilor de numerar către investitori;</w:t>
            </w:r>
          </w:p>
        </w:tc>
      </w:tr>
      <w:tr w:rsidR="004D22FA" w:rsidRPr="007D6FC8" w14:paraId="3FD192D2" w14:textId="77777777" w:rsidTr="00A71038">
        <w:trPr>
          <w:trHeight w:val="270"/>
        </w:trPr>
        <w:tc>
          <w:tcPr>
            <w:tcW w:w="4849" w:type="dxa"/>
          </w:tcPr>
          <w:p w14:paraId="3EC70CBC" w14:textId="4963139F" w:rsidR="004D22FA" w:rsidRPr="007D6FC8" w:rsidRDefault="004D22FA" w:rsidP="00F40401">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4. „poziție care nu beneficiază de rating” înseamnă o poziție din securitizare care nu beneficiază de o evaluare a creditului eligibilă în conformitate cu secțiunea 4;</w:t>
            </w:r>
          </w:p>
        </w:tc>
        <w:tc>
          <w:tcPr>
            <w:tcW w:w="4819" w:type="dxa"/>
            <w:shd w:val="clear" w:color="auto" w:fill="auto"/>
          </w:tcPr>
          <w:p w14:paraId="754063DB" w14:textId="4E3D2025" w:rsidR="004D22FA" w:rsidRPr="007D6FC8" w:rsidRDefault="00190662" w:rsidP="00483A7C">
            <w:pPr>
              <w:jc w:val="both"/>
              <w:rPr>
                <w:rFonts w:ascii="PermianSerifTypeface" w:hAnsi="PermianSerifTypeface"/>
                <w:color w:val="000000" w:themeColor="text1"/>
                <w:sz w:val="20"/>
                <w:szCs w:val="20"/>
                <w:lang w:val="ro-MD" w:eastAsia="ro-MD"/>
              </w:rPr>
            </w:pPr>
            <w:r w:rsidRPr="007D6FC8">
              <w:rPr>
                <w:rFonts w:ascii="PermianSerifTypeface" w:hAnsi="PermianSerifTypeface"/>
                <w:sz w:val="20"/>
                <w:szCs w:val="20"/>
                <w:lang w:val="ro-MD"/>
              </w:rPr>
              <w:t>2.1</w:t>
            </w:r>
            <w:r w:rsidR="001D480F" w:rsidRPr="007D6FC8">
              <w:rPr>
                <w:rFonts w:ascii="PermianSerifTypeface" w:hAnsi="PermianSerifTypeface"/>
                <w:sz w:val="20"/>
                <w:szCs w:val="20"/>
                <w:lang w:val="ro-MD"/>
              </w:rPr>
              <w:t>3</w:t>
            </w:r>
            <w:r w:rsidRPr="007D6FC8">
              <w:rPr>
                <w:rFonts w:ascii="PermianSerifTypeface" w:hAnsi="PermianSerifTypeface"/>
                <w:sz w:val="20"/>
                <w:szCs w:val="20"/>
                <w:lang w:val="ro-MD"/>
              </w:rPr>
              <w:t xml:space="preserve">. </w:t>
            </w:r>
            <w:r w:rsidR="00483A7C" w:rsidRPr="007D6FC8">
              <w:rPr>
                <w:rFonts w:ascii="PermianSerifTypeface" w:hAnsi="PermianSerifTypeface"/>
                <w:b/>
                <w:bCs/>
                <w:sz w:val="20"/>
                <w:szCs w:val="20"/>
                <w:lang w:val="ro-MD"/>
              </w:rPr>
              <w:t>poziție care nu beneficiază de rating</w:t>
            </w:r>
            <w:r w:rsidR="001D480F" w:rsidRPr="007D6FC8">
              <w:rPr>
                <w:rFonts w:ascii="PermianSerifTypeface" w:hAnsi="PermianSerifTypeface"/>
                <w:sz w:val="20"/>
                <w:szCs w:val="20"/>
                <w:lang w:val="ro-MD"/>
              </w:rPr>
              <w:t xml:space="preserve"> </w:t>
            </w:r>
            <w:r w:rsidR="00483A7C" w:rsidRPr="007D6FC8">
              <w:rPr>
                <w:rFonts w:ascii="PermianSerifTypeface" w:hAnsi="PermianSerifTypeface"/>
                <w:sz w:val="20"/>
                <w:szCs w:val="20"/>
                <w:lang w:val="ro-MD"/>
              </w:rPr>
              <w:t>înseamnă o poziție din securitizare care nu beneficiază de o evaluare a creditului eligibilă în conformitate cu capitolul IV</w:t>
            </w:r>
            <w:r w:rsidR="00AA7AC9" w:rsidRPr="007D6FC8">
              <w:rPr>
                <w:rFonts w:ascii="PermianSerifTypeface" w:hAnsi="PermianSerifTypeface"/>
                <w:sz w:val="20"/>
                <w:szCs w:val="20"/>
                <w:lang w:val="ro-MD"/>
              </w:rPr>
              <w:t>;</w:t>
            </w:r>
            <w:r w:rsidR="00483A7C" w:rsidRPr="007D6FC8">
              <w:rPr>
                <w:rFonts w:ascii="PermianSerifTypeface" w:hAnsi="PermianSerifTypeface"/>
                <w:sz w:val="20"/>
                <w:szCs w:val="20"/>
                <w:lang w:val="ro-MD"/>
              </w:rPr>
              <w:t xml:space="preserve"> </w:t>
            </w:r>
          </w:p>
        </w:tc>
        <w:tc>
          <w:tcPr>
            <w:tcW w:w="1701" w:type="dxa"/>
          </w:tcPr>
          <w:p w14:paraId="4243C76A" w14:textId="52CB308D" w:rsidR="004D22FA" w:rsidRPr="007D6FC8" w:rsidRDefault="00483A7C" w:rsidP="00483A7C">
            <w:pPr>
              <w:jc w:val="center"/>
              <w:rPr>
                <w:sz w:val="20"/>
                <w:szCs w:val="20"/>
                <w:lang w:val="ro-MD"/>
              </w:rPr>
            </w:pPr>
            <w:r w:rsidRPr="007D6FC8">
              <w:rPr>
                <w:rFonts w:ascii="PermianSerifTypeface" w:hAnsi="PermianSerifTypeface"/>
                <w:bCs/>
                <w:sz w:val="20"/>
                <w:szCs w:val="20"/>
                <w:lang w:val="ro-MD"/>
              </w:rPr>
              <w:t>Compatibil</w:t>
            </w:r>
          </w:p>
        </w:tc>
        <w:tc>
          <w:tcPr>
            <w:tcW w:w="4394" w:type="dxa"/>
          </w:tcPr>
          <w:p w14:paraId="3D45F4EA" w14:textId="77777777" w:rsidR="004D22FA" w:rsidRPr="007D6FC8" w:rsidRDefault="004D22FA" w:rsidP="00F40401">
            <w:pPr>
              <w:jc w:val="both"/>
              <w:rPr>
                <w:sz w:val="20"/>
                <w:szCs w:val="20"/>
                <w:lang w:val="ro-MD"/>
              </w:rPr>
            </w:pPr>
          </w:p>
        </w:tc>
      </w:tr>
      <w:tr w:rsidR="004D22FA" w:rsidRPr="007D6FC8" w14:paraId="5F6E9C0F" w14:textId="77777777" w:rsidTr="00A71038">
        <w:trPr>
          <w:trHeight w:val="270"/>
        </w:trPr>
        <w:tc>
          <w:tcPr>
            <w:tcW w:w="4849" w:type="dxa"/>
          </w:tcPr>
          <w:p w14:paraId="30321988" w14:textId="4315BCF7" w:rsidR="004D22FA" w:rsidRPr="007D6FC8" w:rsidRDefault="004D22FA" w:rsidP="00F40401">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5. „poziție care beneficiază de rating” înseamnă o poziție din securitizare care beneficiază de o evaluare a creditului eligibilă în conformitate cu secțiunea 4;</w:t>
            </w:r>
          </w:p>
        </w:tc>
        <w:tc>
          <w:tcPr>
            <w:tcW w:w="4819" w:type="dxa"/>
            <w:shd w:val="clear" w:color="auto" w:fill="auto"/>
          </w:tcPr>
          <w:p w14:paraId="0D0A3BF2" w14:textId="18DB7E6B" w:rsidR="004D22FA" w:rsidRPr="007D6FC8" w:rsidRDefault="00190662" w:rsidP="004236CC">
            <w:pPr>
              <w:jc w:val="both"/>
              <w:rPr>
                <w:rFonts w:ascii="PermianSerifTypeface" w:hAnsi="PermianSerifTypeface"/>
                <w:color w:val="000000" w:themeColor="text1"/>
                <w:sz w:val="20"/>
                <w:szCs w:val="20"/>
                <w:lang w:val="ro-MD" w:eastAsia="ro-MD"/>
              </w:rPr>
            </w:pPr>
            <w:r w:rsidRPr="007D6FC8">
              <w:rPr>
                <w:rFonts w:ascii="PermianSerifTypeface" w:hAnsi="PermianSerifTypeface"/>
                <w:sz w:val="20"/>
                <w:szCs w:val="20"/>
                <w:lang w:val="ro-MD"/>
              </w:rPr>
              <w:t>2.1</w:t>
            </w:r>
            <w:r w:rsidR="001D480F" w:rsidRPr="007D6FC8">
              <w:rPr>
                <w:rFonts w:ascii="PermianSerifTypeface" w:hAnsi="PermianSerifTypeface"/>
                <w:sz w:val="20"/>
                <w:szCs w:val="20"/>
                <w:lang w:val="ro-MD"/>
              </w:rPr>
              <w:t>2</w:t>
            </w:r>
            <w:r w:rsidRPr="007D6FC8">
              <w:rPr>
                <w:rFonts w:ascii="PermianSerifTypeface" w:hAnsi="PermianSerifTypeface"/>
                <w:sz w:val="20"/>
                <w:szCs w:val="20"/>
                <w:lang w:val="ro-MD"/>
              </w:rPr>
              <w:t xml:space="preserve">. </w:t>
            </w:r>
            <w:r w:rsidR="004236CC" w:rsidRPr="007D6FC8">
              <w:rPr>
                <w:rFonts w:ascii="PermianSerifTypeface" w:hAnsi="PermianSerifTypeface"/>
                <w:b/>
                <w:bCs/>
                <w:sz w:val="20"/>
                <w:szCs w:val="20"/>
                <w:lang w:val="ro-MD"/>
              </w:rPr>
              <w:t>poziție care beneficiază de rating</w:t>
            </w:r>
            <w:r w:rsidR="004236CC" w:rsidRPr="007D6FC8">
              <w:rPr>
                <w:rFonts w:ascii="PermianSerifTypeface" w:hAnsi="PermianSerifTypeface"/>
                <w:sz w:val="20"/>
                <w:szCs w:val="20"/>
                <w:lang w:val="ro-MD"/>
              </w:rPr>
              <w:t xml:space="preserve"> înseamnă o poziție din securitizare care beneficiază de o evaluare a creditului eligibilă în conformitate cu capitolul IV</w:t>
            </w:r>
            <w:r w:rsidR="00AA7AC9" w:rsidRPr="007D6FC8">
              <w:rPr>
                <w:rFonts w:ascii="PermianSerifTypeface" w:hAnsi="PermianSerifTypeface"/>
                <w:sz w:val="20"/>
                <w:szCs w:val="20"/>
                <w:lang w:val="ro-MD"/>
              </w:rPr>
              <w:t>;</w:t>
            </w:r>
            <w:r w:rsidR="004236CC" w:rsidRPr="007D6FC8">
              <w:rPr>
                <w:rFonts w:ascii="PermianSerifTypeface" w:hAnsi="PermianSerifTypeface"/>
                <w:color w:val="FF0000"/>
                <w:sz w:val="20"/>
                <w:szCs w:val="20"/>
                <w:lang w:val="ro-MD"/>
              </w:rPr>
              <w:t xml:space="preserve"> </w:t>
            </w:r>
          </w:p>
        </w:tc>
        <w:tc>
          <w:tcPr>
            <w:tcW w:w="1701" w:type="dxa"/>
          </w:tcPr>
          <w:p w14:paraId="5CAA611B" w14:textId="41050085" w:rsidR="004D22FA" w:rsidRPr="007D6FC8" w:rsidRDefault="004236CC" w:rsidP="004236CC">
            <w:pPr>
              <w:jc w:val="center"/>
              <w:rPr>
                <w:sz w:val="20"/>
                <w:szCs w:val="20"/>
                <w:lang w:val="ro-MD"/>
              </w:rPr>
            </w:pPr>
            <w:r w:rsidRPr="007D6FC8">
              <w:rPr>
                <w:rFonts w:ascii="PermianSerifTypeface" w:hAnsi="PermianSerifTypeface"/>
                <w:bCs/>
                <w:sz w:val="20"/>
                <w:szCs w:val="20"/>
                <w:lang w:val="ro-MD"/>
              </w:rPr>
              <w:t>Compatibil</w:t>
            </w:r>
          </w:p>
        </w:tc>
        <w:tc>
          <w:tcPr>
            <w:tcW w:w="4394" w:type="dxa"/>
          </w:tcPr>
          <w:p w14:paraId="0F5C351F" w14:textId="77777777" w:rsidR="004D22FA" w:rsidRPr="007D6FC8" w:rsidRDefault="004D22FA" w:rsidP="00F40401">
            <w:pPr>
              <w:jc w:val="both"/>
              <w:rPr>
                <w:sz w:val="20"/>
                <w:szCs w:val="20"/>
                <w:lang w:val="ro-MD"/>
              </w:rPr>
            </w:pPr>
          </w:p>
        </w:tc>
      </w:tr>
      <w:tr w:rsidR="004D22FA" w:rsidRPr="007D6FC8" w14:paraId="47E460B3" w14:textId="77777777" w:rsidTr="00A71038">
        <w:trPr>
          <w:trHeight w:val="270"/>
        </w:trPr>
        <w:tc>
          <w:tcPr>
            <w:tcW w:w="4849" w:type="dxa"/>
          </w:tcPr>
          <w:p w14:paraId="2F7F2F14" w14:textId="3565FF23" w:rsidR="004D22FA" w:rsidRPr="007D6FC8" w:rsidRDefault="004D22FA" w:rsidP="00F40401">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lastRenderedPageBreak/>
              <w:t>6. „poziție din securitizare de rang superior” înseamnă o poziție susținută sau garantată cu un drept de prim rang asupra ansamblului expunerilor-suport, fără a se lua în considerare, în acest scop, sumele datorate în baza contractelor aferente instrumentelor financiare derivate pe rata dobânzii sau pe valute, comisioanele sau alte plăți similare și indiferent de eventualele diferențe în privința scadenței față de una sau mai multe alte tranșe de rang superior cu care poziția respectivă împarte pierderile în mod proporțional;</w:t>
            </w:r>
          </w:p>
        </w:tc>
        <w:tc>
          <w:tcPr>
            <w:tcW w:w="4819" w:type="dxa"/>
            <w:shd w:val="clear" w:color="auto" w:fill="auto"/>
          </w:tcPr>
          <w:p w14:paraId="3D3DE07E" w14:textId="4960C1F3" w:rsidR="004D22FA" w:rsidRPr="007D6FC8" w:rsidRDefault="00190662" w:rsidP="004236CC">
            <w:pPr>
              <w:jc w:val="both"/>
              <w:rPr>
                <w:rFonts w:ascii="PermianSerifTypeface" w:hAnsi="PermianSerifTypeface"/>
                <w:color w:val="000000" w:themeColor="text1"/>
                <w:sz w:val="20"/>
                <w:szCs w:val="20"/>
                <w:lang w:val="ro-MD" w:eastAsia="ro-MD"/>
              </w:rPr>
            </w:pPr>
            <w:r w:rsidRPr="007D6FC8">
              <w:rPr>
                <w:rFonts w:ascii="PermianSerifTypeface" w:hAnsi="PermianSerifTypeface"/>
                <w:sz w:val="20"/>
                <w:szCs w:val="20"/>
                <w:lang w:val="ro-MD"/>
              </w:rPr>
              <w:t>2.1</w:t>
            </w:r>
            <w:r w:rsidR="00BF269E">
              <w:rPr>
                <w:rFonts w:ascii="PermianSerifTypeface" w:hAnsi="PermianSerifTypeface"/>
                <w:sz w:val="20"/>
                <w:szCs w:val="20"/>
                <w:lang w:val="ro-MD"/>
              </w:rPr>
              <w:t>4</w:t>
            </w:r>
            <w:r w:rsidRPr="007D6FC8">
              <w:rPr>
                <w:rFonts w:ascii="PermianSerifTypeface" w:hAnsi="PermianSerifTypeface"/>
                <w:sz w:val="20"/>
                <w:szCs w:val="20"/>
                <w:lang w:val="ro-MD"/>
              </w:rPr>
              <w:t xml:space="preserve">. </w:t>
            </w:r>
            <w:r w:rsidR="004236CC" w:rsidRPr="00F23436">
              <w:rPr>
                <w:rFonts w:ascii="PermianSerifTypeface" w:hAnsi="PermianSerifTypeface"/>
                <w:b/>
                <w:bCs/>
                <w:sz w:val="20"/>
                <w:szCs w:val="20"/>
                <w:lang w:val="ro-MD"/>
              </w:rPr>
              <w:t>poziție din securitizare de rang super</w:t>
            </w:r>
            <w:r w:rsidR="007E58BF">
              <w:rPr>
                <w:rFonts w:ascii="PermianSerifTypeface" w:hAnsi="PermianSerifTypeface"/>
                <w:b/>
                <w:bCs/>
                <w:sz w:val="20"/>
                <w:szCs w:val="20"/>
                <w:lang w:val="ro-MD"/>
              </w:rPr>
              <w:t>ior</w:t>
            </w:r>
            <w:r w:rsidR="004236CC" w:rsidRPr="007D6FC8">
              <w:rPr>
                <w:rFonts w:ascii="PermianSerifTypeface" w:hAnsi="PermianSerifTypeface"/>
                <w:sz w:val="20"/>
                <w:szCs w:val="20"/>
                <w:lang w:val="ro-MD"/>
              </w:rPr>
              <w:t xml:space="preserve"> înseamnă o poziție susținută sau garantată </w:t>
            </w:r>
            <w:r w:rsidR="004236CC" w:rsidRPr="007D6FC8">
              <w:rPr>
                <w:rFonts w:ascii="PermianSerifTypeface" w:hAnsi="PermianSerifTypeface"/>
                <w:sz w:val="20"/>
                <w:szCs w:val="20"/>
                <w:lang w:val="ro-MD" w:eastAsia="ro-MD"/>
              </w:rPr>
              <w:t>cu un drept de prim rang asupra ansamblului expunerilor-suport, fără a se lua în considerare, în acest scop, sumele datorate în baza contractelor aferente instrumentelor financiare derivate pe rata dobânzii sau pe valute, comisioanele sau alte plăți similare și indiferent de eventualele diferențe în privința scadenței față de una sau mai multe alte tranșe de rang superior cu care poziția respectivă împarte pierderile în mod proporțional. </w:t>
            </w:r>
          </w:p>
        </w:tc>
        <w:tc>
          <w:tcPr>
            <w:tcW w:w="1701" w:type="dxa"/>
          </w:tcPr>
          <w:p w14:paraId="09DA0D88" w14:textId="77F1B56C" w:rsidR="004D22FA" w:rsidRPr="007D6FC8" w:rsidRDefault="004236CC" w:rsidP="004236CC">
            <w:pPr>
              <w:jc w:val="center"/>
              <w:rPr>
                <w:sz w:val="20"/>
                <w:szCs w:val="20"/>
                <w:lang w:val="ro-MD"/>
              </w:rPr>
            </w:pPr>
            <w:r w:rsidRPr="007D6FC8">
              <w:rPr>
                <w:rFonts w:ascii="PermianSerifTypeface" w:hAnsi="PermianSerifTypeface"/>
                <w:bCs/>
                <w:sz w:val="20"/>
                <w:szCs w:val="20"/>
                <w:lang w:val="ro-MD"/>
              </w:rPr>
              <w:t>Compatibil</w:t>
            </w:r>
          </w:p>
        </w:tc>
        <w:tc>
          <w:tcPr>
            <w:tcW w:w="4394" w:type="dxa"/>
          </w:tcPr>
          <w:p w14:paraId="0D45C006" w14:textId="77777777" w:rsidR="004D22FA" w:rsidRPr="007D6FC8" w:rsidRDefault="004D22FA" w:rsidP="00F40401">
            <w:pPr>
              <w:jc w:val="both"/>
              <w:rPr>
                <w:sz w:val="20"/>
                <w:szCs w:val="20"/>
                <w:lang w:val="ro-MD"/>
              </w:rPr>
            </w:pPr>
          </w:p>
        </w:tc>
      </w:tr>
      <w:tr w:rsidR="004D22FA" w:rsidRPr="00AA731B" w14:paraId="08C6F067" w14:textId="77777777" w:rsidTr="00A71038">
        <w:trPr>
          <w:trHeight w:val="270"/>
        </w:trPr>
        <w:tc>
          <w:tcPr>
            <w:tcW w:w="4849" w:type="dxa"/>
          </w:tcPr>
          <w:p w14:paraId="4B56E6BE" w14:textId="1FE3D771" w:rsidR="004D22FA" w:rsidRPr="007D6FC8" w:rsidRDefault="004D22FA" w:rsidP="00F40401">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7. „portofoliu IRB” înseamnă un portofoliu de expuneri-suport aparținând unei categorii pentru care instituția are aprobarea de a utiliza abordarea IRB și este în măsură să calculeze cuantumurile ponderate la risc ale expunerilor, în conformitate cu capitolul 3, pentru toate aceste expuneri;</w:t>
            </w:r>
          </w:p>
        </w:tc>
        <w:tc>
          <w:tcPr>
            <w:tcW w:w="4819" w:type="dxa"/>
            <w:shd w:val="clear" w:color="auto" w:fill="auto"/>
          </w:tcPr>
          <w:p w14:paraId="5FDED82B" w14:textId="77777777" w:rsidR="004D22FA" w:rsidRPr="007D6FC8" w:rsidRDefault="004D22FA" w:rsidP="00F40401">
            <w:pPr>
              <w:shd w:val="clear" w:color="auto" w:fill="FFFFFF"/>
              <w:jc w:val="both"/>
              <w:rPr>
                <w:rFonts w:ascii="PermianSerifTypeface" w:hAnsi="PermianSerifTypeface"/>
                <w:color w:val="000000" w:themeColor="text1"/>
                <w:sz w:val="20"/>
                <w:szCs w:val="20"/>
                <w:lang w:val="ro-MD" w:eastAsia="ro-MD"/>
              </w:rPr>
            </w:pPr>
          </w:p>
        </w:tc>
        <w:tc>
          <w:tcPr>
            <w:tcW w:w="1701" w:type="dxa"/>
          </w:tcPr>
          <w:p w14:paraId="0317DEF6" w14:textId="48D728B5" w:rsidR="004D22FA" w:rsidRPr="007D6FC8" w:rsidRDefault="003408F2" w:rsidP="003408F2">
            <w:pPr>
              <w:jc w:val="center"/>
              <w:rPr>
                <w:rFonts w:ascii="PermianSerifTypeface" w:hAnsi="PermianSerifTypeface"/>
                <w:sz w:val="20"/>
                <w:szCs w:val="20"/>
                <w:lang w:val="ro-MD"/>
              </w:rPr>
            </w:pPr>
            <w:r w:rsidRPr="007D6FC8">
              <w:rPr>
                <w:rFonts w:ascii="PermianSerifTypeface" w:hAnsi="PermianSerifTypeface"/>
                <w:sz w:val="20"/>
                <w:szCs w:val="20"/>
                <w:lang w:val="ro-MD"/>
              </w:rPr>
              <w:t>N</w:t>
            </w:r>
            <w:r w:rsidR="00116F91" w:rsidRPr="007D6FC8">
              <w:rPr>
                <w:rFonts w:ascii="PermianSerifTypeface" w:hAnsi="PermianSerifTypeface"/>
                <w:sz w:val="20"/>
                <w:szCs w:val="20"/>
                <w:lang w:val="ro-MD"/>
              </w:rPr>
              <w:t>orme UE n</w:t>
            </w:r>
            <w:r w:rsidRPr="007D6FC8">
              <w:rPr>
                <w:rFonts w:ascii="PermianSerifTypeface" w:hAnsi="PermianSerifTypeface"/>
                <w:sz w:val="20"/>
                <w:szCs w:val="20"/>
                <w:lang w:val="ro-MD"/>
              </w:rPr>
              <w:t>etranspus</w:t>
            </w:r>
            <w:r w:rsidR="00116F91" w:rsidRPr="007D6FC8">
              <w:rPr>
                <w:rFonts w:ascii="PermianSerifTypeface" w:hAnsi="PermianSerifTypeface"/>
                <w:sz w:val="20"/>
                <w:szCs w:val="20"/>
                <w:lang w:val="ro-MD"/>
              </w:rPr>
              <w:t>e</w:t>
            </w:r>
          </w:p>
        </w:tc>
        <w:tc>
          <w:tcPr>
            <w:tcW w:w="4394" w:type="dxa"/>
          </w:tcPr>
          <w:p w14:paraId="45D14814" w14:textId="4F51A354" w:rsidR="004D22FA" w:rsidRPr="007D6FC8" w:rsidRDefault="00B30B47" w:rsidP="00F40401">
            <w:pPr>
              <w:jc w:val="both"/>
              <w:rPr>
                <w:sz w:val="20"/>
                <w:szCs w:val="20"/>
                <w:lang w:val="ro-MD"/>
              </w:rPr>
            </w:pPr>
            <w:r w:rsidRPr="007D6FC8">
              <w:rPr>
                <w:rFonts w:ascii="PermianSerifTypeface" w:hAnsi="PermianSerifTypeface"/>
                <w:sz w:val="20"/>
                <w:szCs w:val="20"/>
                <w:lang w:val="ro-MD"/>
              </w:rPr>
              <w:t>Prevederea vizează abordarea IRB care va fi transpusă ulterior.</w:t>
            </w:r>
          </w:p>
        </w:tc>
      </w:tr>
      <w:tr w:rsidR="00261590" w:rsidRPr="00AA731B" w14:paraId="2AA747BE" w14:textId="77777777" w:rsidTr="00A71038">
        <w:trPr>
          <w:trHeight w:val="270"/>
        </w:trPr>
        <w:tc>
          <w:tcPr>
            <w:tcW w:w="4849" w:type="dxa"/>
          </w:tcPr>
          <w:p w14:paraId="7D5358A5" w14:textId="2BCB0FBF" w:rsidR="00261590" w:rsidRPr="007D6FC8" w:rsidRDefault="00261590" w:rsidP="00F40401">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8. „portofoliu mixt” înseamnă un portofoliu de expuneri-suport aparținând unei categorii pentru care instituția are aprobarea de a utiliza abordarea IRB și este în măsură să calculeze cuantumurile ponderate la risc ale expunerilor, în conformitate cu capitolul 3, pentru unele, dar nu pentru toate aceste expuneri;</w:t>
            </w:r>
          </w:p>
        </w:tc>
        <w:tc>
          <w:tcPr>
            <w:tcW w:w="4819" w:type="dxa"/>
            <w:shd w:val="clear" w:color="auto" w:fill="auto"/>
          </w:tcPr>
          <w:p w14:paraId="017C9FA4" w14:textId="77777777" w:rsidR="00261590" w:rsidRPr="007D6FC8" w:rsidRDefault="00261590" w:rsidP="00F40401">
            <w:pPr>
              <w:shd w:val="clear" w:color="auto" w:fill="FFFFFF"/>
              <w:jc w:val="both"/>
              <w:rPr>
                <w:color w:val="000000" w:themeColor="text1"/>
                <w:sz w:val="20"/>
                <w:szCs w:val="20"/>
                <w:lang w:val="ro-MD" w:eastAsia="ro-MD"/>
              </w:rPr>
            </w:pPr>
          </w:p>
        </w:tc>
        <w:tc>
          <w:tcPr>
            <w:tcW w:w="1701" w:type="dxa"/>
          </w:tcPr>
          <w:p w14:paraId="2505070F" w14:textId="247BC0EB" w:rsidR="00261590" w:rsidRPr="007D6FC8" w:rsidRDefault="00F2609B" w:rsidP="007D02FE">
            <w:pPr>
              <w:jc w:val="center"/>
              <w:rPr>
                <w:sz w:val="20"/>
                <w:szCs w:val="20"/>
                <w:lang w:val="ro-MD"/>
              </w:rPr>
            </w:pPr>
            <w:r w:rsidRPr="007D6FC8">
              <w:rPr>
                <w:rFonts w:ascii="PermianSerifTypeface" w:hAnsi="PermianSerifTypeface"/>
                <w:sz w:val="20"/>
                <w:szCs w:val="20"/>
                <w:lang w:val="ro-MD"/>
              </w:rPr>
              <w:t>Norme UE netranspuse</w:t>
            </w:r>
          </w:p>
        </w:tc>
        <w:tc>
          <w:tcPr>
            <w:tcW w:w="4394" w:type="dxa"/>
          </w:tcPr>
          <w:p w14:paraId="4CEC91EE" w14:textId="6334620E" w:rsidR="00F22EF4" w:rsidRPr="007D6FC8" w:rsidRDefault="00B30B47" w:rsidP="007C7B78">
            <w:pPr>
              <w:jc w:val="both"/>
              <w:rPr>
                <w:rFonts w:ascii="PermianSerifTypeface" w:hAnsi="PermianSerifTypeface"/>
                <w:i/>
                <w:iCs/>
                <w:sz w:val="20"/>
                <w:szCs w:val="20"/>
                <w:lang w:val="ro-MD"/>
              </w:rPr>
            </w:pPr>
            <w:r w:rsidRPr="007D6FC8">
              <w:rPr>
                <w:rFonts w:ascii="PermianSerifTypeface" w:hAnsi="PermianSerifTypeface"/>
                <w:sz w:val="20"/>
                <w:szCs w:val="20"/>
                <w:lang w:val="ro-MD"/>
              </w:rPr>
              <w:t>Prevederea vizează abordarea IRB care va fi transpusă ulterior.</w:t>
            </w:r>
          </w:p>
        </w:tc>
      </w:tr>
      <w:tr w:rsidR="004D22FA" w:rsidRPr="007D6FC8" w14:paraId="7E4B5CC6" w14:textId="77777777" w:rsidTr="00A71038">
        <w:trPr>
          <w:trHeight w:val="270"/>
        </w:trPr>
        <w:tc>
          <w:tcPr>
            <w:tcW w:w="4849" w:type="dxa"/>
          </w:tcPr>
          <w:p w14:paraId="1F8FCD26" w14:textId="757BF6BE" w:rsidR="004D22FA" w:rsidRPr="007D6FC8" w:rsidRDefault="00261590" w:rsidP="00F40401">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9. „supragarantare” înseamnă orice formă de îmbunătățire a calității creditului prin care se conferă expunerilor-suport o valoare mai mare decât valoarea pozițiilor din securitizare;</w:t>
            </w:r>
          </w:p>
        </w:tc>
        <w:tc>
          <w:tcPr>
            <w:tcW w:w="4819" w:type="dxa"/>
            <w:shd w:val="clear" w:color="auto" w:fill="auto"/>
          </w:tcPr>
          <w:p w14:paraId="6ABDEDB7" w14:textId="3C1ED788" w:rsidR="004D22FA" w:rsidRPr="007D6FC8" w:rsidRDefault="00B20532" w:rsidP="00214CD8">
            <w:pPr>
              <w:jc w:val="both"/>
              <w:rPr>
                <w:rFonts w:ascii="PermianSerifTypeface" w:hAnsi="PermianSerifTypeface"/>
                <w:color w:val="000000" w:themeColor="text1"/>
                <w:sz w:val="20"/>
                <w:szCs w:val="20"/>
                <w:lang w:val="ro-MD" w:eastAsia="ro-MD"/>
              </w:rPr>
            </w:pPr>
            <w:r w:rsidRPr="007D6FC8">
              <w:rPr>
                <w:rFonts w:ascii="PermianSerifTypeface" w:hAnsi="PermianSerifTypeface"/>
                <w:sz w:val="20"/>
                <w:szCs w:val="20"/>
                <w:lang w:val="ro-MD"/>
              </w:rPr>
              <w:t>2.</w:t>
            </w:r>
            <w:r w:rsidR="00851CCC" w:rsidRPr="007D6FC8">
              <w:rPr>
                <w:rFonts w:ascii="PermianSerifTypeface" w:hAnsi="PermianSerifTypeface"/>
                <w:sz w:val="20"/>
                <w:szCs w:val="20"/>
                <w:lang w:val="ro-MD"/>
              </w:rPr>
              <w:t>2</w:t>
            </w:r>
            <w:r w:rsidR="00B6670C">
              <w:rPr>
                <w:rFonts w:ascii="PermianSerifTypeface" w:hAnsi="PermianSerifTypeface"/>
                <w:sz w:val="20"/>
                <w:szCs w:val="20"/>
                <w:lang w:val="ro-MD"/>
              </w:rPr>
              <w:t>9</w:t>
            </w:r>
            <w:r w:rsidRPr="007D6FC8">
              <w:rPr>
                <w:rFonts w:ascii="PermianSerifTypeface" w:hAnsi="PermianSerifTypeface"/>
                <w:sz w:val="20"/>
                <w:szCs w:val="20"/>
                <w:lang w:val="ro-MD"/>
              </w:rPr>
              <w:t xml:space="preserve">. </w:t>
            </w:r>
            <w:r w:rsidR="00214CD8" w:rsidRPr="007D6FC8">
              <w:rPr>
                <w:rFonts w:ascii="PermianSerifTypeface" w:hAnsi="PermianSerifTypeface"/>
                <w:b/>
                <w:bCs/>
                <w:sz w:val="20"/>
                <w:szCs w:val="20"/>
                <w:lang w:val="ro-MD"/>
              </w:rPr>
              <w:t>supragarantare</w:t>
            </w:r>
            <w:r w:rsidR="00214CD8" w:rsidRPr="007D6FC8">
              <w:rPr>
                <w:rFonts w:ascii="PermianSerifTypeface" w:hAnsi="PermianSerifTypeface"/>
                <w:sz w:val="20"/>
                <w:szCs w:val="20"/>
                <w:lang w:val="ro-MD"/>
              </w:rPr>
              <w:t xml:space="preserve"> înseamnă orice formă de îmbunătățire a calității creditului </w:t>
            </w:r>
            <w:r w:rsidR="00214CD8" w:rsidRPr="007D6FC8">
              <w:rPr>
                <w:rFonts w:ascii="PermianSerifTypeface" w:hAnsi="PermianSerifTypeface"/>
                <w:sz w:val="20"/>
                <w:szCs w:val="20"/>
                <w:lang w:val="ro-MD" w:eastAsia="ro-MD"/>
              </w:rPr>
              <w:t>prin care se conferă expunerilor-suport o valoare</w:t>
            </w:r>
            <w:r w:rsidR="00214CD8" w:rsidRPr="007D6FC8">
              <w:rPr>
                <w:rFonts w:ascii="PermianSerifTypeface" w:hAnsi="PermianSerifTypeface"/>
                <w:sz w:val="20"/>
                <w:szCs w:val="20"/>
                <w:lang w:val="ro-MD"/>
              </w:rPr>
              <w:t xml:space="preserve"> mai mare decât valoarea pozițiilor din securitizare. </w:t>
            </w:r>
          </w:p>
        </w:tc>
        <w:tc>
          <w:tcPr>
            <w:tcW w:w="1701" w:type="dxa"/>
          </w:tcPr>
          <w:p w14:paraId="13556731" w14:textId="6BC4348A" w:rsidR="004D22FA" w:rsidRPr="007D6FC8" w:rsidRDefault="008B346E" w:rsidP="008B346E">
            <w:pPr>
              <w:jc w:val="center"/>
              <w:rPr>
                <w:sz w:val="20"/>
                <w:szCs w:val="20"/>
                <w:lang w:val="ro-MD"/>
              </w:rPr>
            </w:pPr>
            <w:r w:rsidRPr="007D6FC8">
              <w:rPr>
                <w:rFonts w:ascii="PermianSerifTypeface" w:hAnsi="PermianSerifTypeface"/>
                <w:bCs/>
                <w:sz w:val="20"/>
                <w:szCs w:val="20"/>
                <w:lang w:val="ro-MD"/>
              </w:rPr>
              <w:t>Compatibil</w:t>
            </w:r>
          </w:p>
        </w:tc>
        <w:tc>
          <w:tcPr>
            <w:tcW w:w="4394" w:type="dxa"/>
          </w:tcPr>
          <w:p w14:paraId="4E6470E2" w14:textId="77777777" w:rsidR="004D22FA" w:rsidRPr="007D6FC8" w:rsidRDefault="004D22FA" w:rsidP="00F40401">
            <w:pPr>
              <w:jc w:val="both"/>
              <w:rPr>
                <w:sz w:val="20"/>
                <w:szCs w:val="20"/>
                <w:lang w:val="ro-MD"/>
              </w:rPr>
            </w:pPr>
          </w:p>
        </w:tc>
      </w:tr>
      <w:tr w:rsidR="00261590" w:rsidRPr="007D6FC8" w14:paraId="5206A854" w14:textId="77777777" w:rsidTr="00A71038">
        <w:trPr>
          <w:trHeight w:val="270"/>
        </w:trPr>
        <w:tc>
          <w:tcPr>
            <w:tcW w:w="4849" w:type="dxa"/>
          </w:tcPr>
          <w:p w14:paraId="4CD89CEC" w14:textId="57CFEDD1" w:rsidR="00261590" w:rsidRPr="007D6FC8" w:rsidRDefault="00261590" w:rsidP="00C6161B">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10. securitizare simplă, transparentă și standardizată sau „securitizare STS” înseamnă o securitizare care îndeplinește criteriile prevăzute la articolul 18 din Regulamentul (UE) 2017/2402;</w:t>
            </w:r>
          </w:p>
        </w:tc>
        <w:tc>
          <w:tcPr>
            <w:tcW w:w="4819" w:type="dxa"/>
            <w:shd w:val="clear" w:color="auto" w:fill="auto"/>
          </w:tcPr>
          <w:p w14:paraId="2D08EA8B" w14:textId="23B45698" w:rsidR="00261590" w:rsidRPr="007D6FC8" w:rsidRDefault="0024066F" w:rsidP="00C6161B">
            <w:pPr>
              <w:pStyle w:val="title-article-norm"/>
              <w:shd w:val="clear" w:color="auto" w:fill="FFFFFF"/>
              <w:spacing w:before="0" w:after="0"/>
              <w:jc w:val="both"/>
              <w:rPr>
                <w:rFonts w:ascii="PermianSerifTypeface" w:hAnsi="PermianSerifTypeface"/>
                <w:sz w:val="20"/>
                <w:szCs w:val="20"/>
                <w:lang w:val="ro-MD" w:eastAsia="ro-MD"/>
              </w:rPr>
            </w:pPr>
            <w:r w:rsidRPr="007D6FC8">
              <w:rPr>
                <w:rFonts w:ascii="PermianSerifTypeface" w:hAnsi="PermianSerifTypeface"/>
                <w:i w:val="0"/>
                <w:iCs w:val="0"/>
                <w:sz w:val="20"/>
                <w:szCs w:val="20"/>
                <w:lang w:val="ro-MD"/>
              </w:rPr>
              <w:t>2.</w:t>
            </w:r>
            <w:r w:rsidR="007D4BBD" w:rsidRPr="007D6FC8">
              <w:rPr>
                <w:rFonts w:ascii="PermianSerifTypeface" w:hAnsi="PermianSerifTypeface"/>
                <w:i w:val="0"/>
                <w:iCs w:val="0"/>
                <w:sz w:val="20"/>
                <w:szCs w:val="20"/>
                <w:lang w:val="ro-MD"/>
              </w:rPr>
              <w:t>2</w:t>
            </w:r>
            <w:r w:rsidR="00727D41">
              <w:rPr>
                <w:rFonts w:ascii="PermianSerifTypeface" w:hAnsi="PermianSerifTypeface"/>
                <w:i w:val="0"/>
                <w:iCs w:val="0"/>
                <w:sz w:val="20"/>
                <w:szCs w:val="20"/>
                <w:lang w:val="ro-MD"/>
              </w:rPr>
              <w:t>4</w:t>
            </w:r>
            <w:r w:rsidRPr="007D6FC8">
              <w:rPr>
                <w:rFonts w:ascii="PermianSerifTypeface" w:hAnsi="PermianSerifTypeface"/>
                <w:i w:val="0"/>
                <w:iCs w:val="0"/>
                <w:sz w:val="20"/>
                <w:szCs w:val="20"/>
                <w:lang w:val="ro-MD"/>
              </w:rPr>
              <w:t xml:space="preserve">. </w:t>
            </w:r>
            <w:r w:rsidR="00751474" w:rsidRPr="007D6FC8">
              <w:rPr>
                <w:rFonts w:ascii="PermianSerifTypeface" w:hAnsi="PermianSerifTypeface"/>
                <w:b/>
                <w:bCs/>
                <w:i w:val="0"/>
                <w:iCs w:val="0"/>
                <w:sz w:val="20"/>
                <w:szCs w:val="20"/>
                <w:lang w:val="ro-MD"/>
              </w:rPr>
              <w:t xml:space="preserve">securitizare simplă, transparentă și standardizată </w:t>
            </w:r>
            <w:r w:rsidR="007D4BBD" w:rsidRPr="007D6FC8">
              <w:rPr>
                <w:rFonts w:ascii="PermianSerifTypeface" w:hAnsi="PermianSerifTypeface"/>
                <w:b/>
                <w:bCs/>
                <w:i w:val="0"/>
                <w:iCs w:val="0"/>
                <w:sz w:val="20"/>
                <w:szCs w:val="20"/>
                <w:lang w:val="ro-MD"/>
              </w:rPr>
              <w:t>(</w:t>
            </w:r>
            <w:r w:rsidR="00751474" w:rsidRPr="007D6FC8">
              <w:rPr>
                <w:rFonts w:ascii="PermianSerifTypeface" w:hAnsi="PermianSerifTypeface"/>
                <w:b/>
                <w:bCs/>
                <w:i w:val="0"/>
                <w:iCs w:val="0"/>
                <w:sz w:val="20"/>
                <w:szCs w:val="20"/>
                <w:lang w:val="ro-MD"/>
              </w:rPr>
              <w:t>securitizare STS</w:t>
            </w:r>
            <w:r w:rsidR="007D4BBD" w:rsidRPr="007D6FC8">
              <w:rPr>
                <w:rFonts w:ascii="PermianSerifTypeface" w:hAnsi="PermianSerifTypeface"/>
                <w:b/>
                <w:bCs/>
                <w:i w:val="0"/>
                <w:iCs w:val="0"/>
                <w:sz w:val="20"/>
                <w:szCs w:val="20"/>
                <w:lang w:val="ro-MD"/>
              </w:rPr>
              <w:t>)</w:t>
            </w:r>
            <w:r w:rsidR="00751474" w:rsidRPr="007D6FC8">
              <w:rPr>
                <w:rFonts w:ascii="PermianSerifTypeface" w:hAnsi="PermianSerifTypeface"/>
                <w:i w:val="0"/>
                <w:iCs w:val="0"/>
                <w:sz w:val="20"/>
                <w:szCs w:val="20"/>
                <w:lang w:val="ro-MD"/>
              </w:rPr>
              <w:t xml:space="preserve"> înseamnă o securitizare</w:t>
            </w:r>
            <w:r w:rsidR="000F6649" w:rsidRPr="007D6FC8">
              <w:rPr>
                <w:rFonts w:ascii="PermianSerifTypeface" w:hAnsi="PermianSerifTypeface"/>
                <w:i w:val="0"/>
                <w:iCs w:val="0"/>
                <w:sz w:val="20"/>
                <w:szCs w:val="20"/>
                <w:lang w:val="ro-MD"/>
              </w:rPr>
              <w:t xml:space="preserve"> </w:t>
            </w:r>
            <w:r w:rsidR="00751474" w:rsidRPr="007D6FC8">
              <w:rPr>
                <w:rFonts w:ascii="PermianSerifTypeface" w:hAnsi="PermianSerifTypeface"/>
                <w:i w:val="0"/>
                <w:iCs w:val="0"/>
                <w:sz w:val="20"/>
                <w:szCs w:val="20"/>
                <w:lang w:val="ro-MD"/>
              </w:rPr>
              <w:t xml:space="preserve">care îndeplinește criteriile prevăzute </w:t>
            </w:r>
            <w:r w:rsidR="00830B74" w:rsidRPr="007D6FC8">
              <w:rPr>
                <w:rFonts w:ascii="PermianSerifTypeface" w:hAnsi="PermianSerifTypeface"/>
                <w:i w:val="0"/>
                <w:iCs w:val="0"/>
                <w:sz w:val="20"/>
                <w:szCs w:val="20"/>
                <w:lang w:val="ro-MD"/>
              </w:rPr>
              <w:t xml:space="preserve">în actele normative </w:t>
            </w:r>
            <w:r w:rsidR="00A65C5D" w:rsidRPr="007D6FC8">
              <w:rPr>
                <w:rFonts w:ascii="PermianSerifTypeface" w:hAnsi="PermianSerifTypeface"/>
                <w:i w:val="0"/>
                <w:iCs w:val="0"/>
                <w:sz w:val="20"/>
                <w:szCs w:val="20"/>
                <w:lang w:val="ro-MD"/>
              </w:rPr>
              <w:t xml:space="preserve">privind </w:t>
            </w:r>
            <w:r w:rsidR="00830B74" w:rsidRPr="007D6FC8">
              <w:rPr>
                <w:rFonts w:ascii="PermianSerifTypeface" w:hAnsi="PermianSerifTypeface"/>
                <w:i w:val="0"/>
                <w:iCs w:val="0"/>
                <w:sz w:val="20"/>
                <w:szCs w:val="20"/>
                <w:lang w:val="ro-MD"/>
              </w:rPr>
              <w:t>securit</w:t>
            </w:r>
            <w:r w:rsidR="00A65C5D" w:rsidRPr="007D6FC8">
              <w:rPr>
                <w:rFonts w:ascii="PermianSerifTypeface" w:hAnsi="PermianSerifTypeface"/>
                <w:i w:val="0"/>
                <w:iCs w:val="0"/>
                <w:sz w:val="20"/>
                <w:szCs w:val="20"/>
                <w:lang w:val="ro-MD"/>
              </w:rPr>
              <w:t>izarea</w:t>
            </w:r>
            <w:r w:rsidR="00751474" w:rsidRPr="007D6FC8">
              <w:rPr>
                <w:rFonts w:ascii="PermianSerifTypeface" w:hAnsi="PermianSerifTypeface"/>
                <w:i w:val="0"/>
                <w:iCs w:val="0"/>
                <w:sz w:val="20"/>
                <w:szCs w:val="20"/>
                <w:lang w:val="ro-MD"/>
              </w:rPr>
              <w:t xml:space="preserve">. </w:t>
            </w:r>
          </w:p>
        </w:tc>
        <w:tc>
          <w:tcPr>
            <w:tcW w:w="1701" w:type="dxa"/>
          </w:tcPr>
          <w:p w14:paraId="4A1AA40C" w14:textId="0BFE5D28" w:rsidR="00261590" w:rsidRPr="007D6FC8" w:rsidRDefault="007A3522" w:rsidP="00C6161B">
            <w:pPr>
              <w:jc w:val="center"/>
              <w:rPr>
                <w:sz w:val="20"/>
                <w:szCs w:val="20"/>
                <w:lang w:val="ro-MD"/>
              </w:rPr>
            </w:pPr>
            <w:r w:rsidRPr="007D6FC8">
              <w:rPr>
                <w:rFonts w:ascii="PermianSerifTypeface" w:hAnsi="PermianSerifTypeface"/>
                <w:bCs/>
                <w:sz w:val="20"/>
                <w:szCs w:val="20"/>
                <w:lang w:val="ro-MD"/>
              </w:rPr>
              <w:t>Compatibil</w:t>
            </w:r>
          </w:p>
        </w:tc>
        <w:tc>
          <w:tcPr>
            <w:tcW w:w="4394" w:type="dxa"/>
          </w:tcPr>
          <w:p w14:paraId="7B143A1F" w14:textId="0F75717A" w:rsidR="00261590" w:rsidRPr="007D6FC8" w:rsidRDefault="00261590" w:rsidP="00C6161B">
            <w:pPr>
              <w:jc w:val="both"/>
              <w:rPr>
                <w:rFonts w:ascii="PermianSerifTypeface" w:hAnsi="PermianSerifTypeface"/>
                <w:sz w:val="20"/>
                <w:szCs w:val="20"/>
                <w:lang w:val="ro-MD"/>
              </w:rPr>
            </w:pPr>
          </w:p>
        </w:tc>
      </w:tr>
      <w:tr w:rsidR="00261590" w:rsidRPr="00AA731B" w14:paraId="3828D161" w14:textId="77777777" w:rsidTr="00A71038">
        <w:trPr>
          <w:trHeight w:val="270"/>
        </w:trPr>
        <w:tc>
          <w:tcPr>
            <w:tcW w:w="4849" w:type="dxa"/>
          </w:tcPr>
          <w:p w14:paraId="611E3FBE" w14:textId="7B639CB7" w:rsidR="00261590" w:rsidRPr="007D6FC8" w:rsidRDefault="00261590" w:rsidP="00C6161B">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 xml:space="preserve">11. „program de emisiune de titluri pe termen scurt garantate cu active” sau „program ABCP” înseamnă un program de emisiune de titluri pe termen scurt garantate cu active sau program </w:t>
            </w:r>
            <w:r w:rsidRPr="007D6FC8">
              <w:rPr>
                <w:rFonts w:ascii="PermianSerifTypeface" w:eastAsia="Arial Unicode MS" w:hAnsi="PermianSerifTypeface"/>
                <w:sz w:val="20"/>
                <w:szCs w:val="20"/>
                <w:lang w:val="ro-MD"/>
              </w:rPr>
              <w:lastRenderedPageBreak/>
              <w:t>ABCP, astfel cum este definit la articolul 2 punctul 7 din Regulamentul (UE) 2017/2402;</w:t>
            </w:r>
          </w:p>
        </w:tc>
        <w:tc>
          <w:tcPr>
            <w:tcW w:w="4819" w:type="dxa"/>
            <w:shd w:val="clear" w:color="auto" w:fill="auto"/>
          </w:tcPr>
          <w:p w14:paraId="608047C5" w14:textId="05499766" w:rsidR="00261590" w:rsidRPr="007D6FC8" w:rsidRDefault="00890381" w:rsidP="00C6161B">
            <w:pPr>
              <w:shd w:val="clear" w:color="auto" w:fill="FFFFFF"/>
              <w:jc w:val="both"/>
              <w:rPr>
                <w:rFonts w:ascii="PermianSerifTypeface" w:hAnsi="PermianSerifTypeface"/>
                <w:color w:val="000000" w:themeColor="text1"/>
                <w:sz w:val="20"/>
                <w:szCs w:val="20"/>
                <w:lang w:val="ro-MD" w:eastAsia="ro-MD"/>
              </w:rPr>
            </w:pPr>
            <w:r w:rsidRPr="007D6FC8">
              <w:rPr>
                <w:rFonts w:ascii="PermianSerifTypeface" w:hAnsi="PermianSerifTypeface"/>
                <w:sz w:val="20"/>
                <w:szCs w:val="20"/>
                <w:lang w:val="ro-MD"/>
              </w:rPr>
              <w:lastRenderedPageBreak/>
              <w:t>2.</w:t>
            </w:r>
            <w:r w:rsidR="00C6300E" w:rsidRPr="007D6FC8">
              <w:rPr>
                <w:rFonts w:ascii="PermianSerifTypeface" w:hAnsi="PermianSerifTypeface"/>
                <w:sz w:val="20"/>
                <w:szCs w:val="20"/>
                <w:lang w:val="ro-MD"/>
              </w:rPr>
              <w:t>1</w:t>
            </w:r>
            <w:r w:rsidR="00A77E25" w:rsidRPr="007D6FC8">
              <w:rPr>
                <w:rFonts w:ascii="PermianSerifTypeface" w:hAnsi="PermianSerifTypeface"/>
                <w:sz w:val="20"/>
                <w:szCs w:val="20"/>
                <w:lang w:val="ro-MD"/>
              </w:rPr>
              <w:t>8</w:t>
            </w:r>
            <w:r w:rsidRPr="007D6FC8">
              <w:rPr>
                <w:rFonts w:ascii="PermianSerifTypeface" w:hAnsi="PermianSerifTypeface"/>
                <w:sz w:val="20"/>
                <w:szCs w:val="20"/>
                <w:lang w:val="ro-MD"/>
              </w:rPr>
              <w:t xml:space="preserve">. </w:t>
            </w:r>
            <w:r w:rsidR="00214CD8" w:rsidRPr="007D6FC8">
              <w:rPr>
                <w:rFonts w:ascii="PermianSerifTypeface" w:hAnsi="PermianSerifTypeface"/>
                <w:b/>
                <w:bCs/>
                <w:sz w:val="20"/>
                <w:szCs w:val="20"/>
                <w:lang w:val="ro-MD"/>
              </w:rPr>
              <w:t xml:space="preserve">program </w:t>
            </w:r>
            <w:r w:rsidR="00214CD8" w:rsidRPr="007D6FC8">
              <w:rPr>
                <w:rFonts w:ascii="PermianSerifTypeface" w:hAnsi="PermianSerifTypeface"/>
                <w:b/>
                <w:bCs/>
                <w:sz w:val="20"/>
                <w:szCs w:val="20"/>
                <w:lang w:val="ro-MD" w:eastAsia="ro-MD"/>
              </w:rPr>
              <w:t xml:space="preserve">de emisiune de titluri pe termen scurt garantate cu active” </w:t>
            </w:r>
            <w:r w:rsidR="00A77E25" w:rsidRPr="007D6FC8">
              <w:rPr>
                <w:rFonts w:ascii="PermianSerifTypeface" w:hAnsi="PermianSerifTypeface"/>
                <w:b/>
                <w:bCs/>
                <w:sz w:val="20"/>
                <w:szCs w:val="20"/>
                <w:lang w:val="ro-MD" w:eastAsia="ro-MD"/>
              </w:rPr>
              <w:t>(</w:t>
            </w:r>
            <w:r w:rsidR="00214CD8" w:rsidRPr="007D6FC8">
              <w:rPr>
                <w:rFonts w:ascii="PermianSerifTypeface" w:hAnsi="PermianSerifTypeface"/>
                <w:b/>
                <w:bCs/>
                <w:sz w:val="20"/>
                <w:szCs w:val="20"/>
                <w:lang w:val="ro-MD" w:eastAsia="ro-MD"/>
              </w:rPr>
              <w:t>program ABCP</w:t>
            </w:r>
            <w:r w:rsidR="00A77E25" w:rsidRPr="007D6FC8">
              <w:rPr>
                <w:rFonts w:ascii="PermianSerifTypeface" w:hAnsi="PermianSerifTypeface"/>
                <w:b/>
                <w:bCs/>
                <w:sz w:val="20"/>
                <w:szCs w:val="20"/>
                <w:lang w:val="ro-MD" w:eastAsia="ro-MD"/>
              </w:rPr>
              <w:t>)</w:t>
            </w:r>
            <w:r w:rsidR="00214CD8" w:rsidRPr="007D6FC8">
              <w:rPr>
                <w:rFonts w:ascii="PermianSerifTypeface" w:hAnsi="PermianSerifTypeface"/>
                <w:sz w:val="20"/>
                <w:szCs w:val="20"/>
                <w:lang w:val="ro-MD" w:eastAsia="ro-MD"/>
              </w:rPr>
              <w:t xml:space="preserve"> înseamnă un program de securitizări în cadrul căruia titlurile emise iau, în mod predominant, </w:t>
            </w:r>
            <w:r w:rsidR="00214CD8" w:rsidRPr="007D6FC8">
              <w:rPr>
                <w:rFonts w:ascii="PermianSerifTypeface" w:hAnsi="PermianSerifTypeface"/>
                <w:sz w:val="20"/>
                <w:szCs w:val="20"/>
                <w:lang w:val="ro-MD" w:eastAsia="ro-MD"/>
              </w:rPr>
              <w:lastRenderedPageBreak/>
              <w:t>forma titlurilor pe termen scurt garantate cu active cu o scadență inițială de cel mult un an</w:t>
            </w:r>
            <w:r w:rsidR="00214CD8" w:rsidRPr="007D6FC8">
              <w:rPr>
                <w:rFonts w:ascii="PermianSerifTypeface" w:hAnsi="PermianSerifTypeface"/>
                <w:sz w:val="20"/>
                <w:szCs w:val="20"/>
                <w:lang w:val="ro-MD"/>
              </w:rPr>
              <w:t>.</w:t>
            </w:r>
          </w:p>
        </w:tc>
        <w:tc>
          <w:tcPr>
            <w:tcW w:w="1701" w:type="dxa"/>
          </w:tcPr>
          <w:p w14:paraId="344E320D" w14:textId="6120812D" w:rsidR="00261590" w:rsidRPr="007D6FC8" w:rsidRDefault="008B346E" w:rsidP="00C6161B">
            <w:pPr>
              <w:jc w:val="center"/>
              <w:rPr>
                <w:rFonts w:ascii="PermianSerifTypeface" w:hAnsi="PermianSerifTypeface"/>
                <w:sz w:val="20"/>
                <w:szCs w:val="20"/>
                <w:lang w:val="ro-MD"/>
              </w:rPr>
            </w:pPr>
            <w:r w:rsidRPr="007D6FC8">
              <w:rPr>
                <w:rFonts w:ascii="PermianSerifTypeface" w:hAnsi="PermianSerifTypeface"/>
                <w:bCs/>
                <w:sz w:val="20"/>
                <w:szCs w:val="20"/>
                <w:lang w:val="ro-MD"/>
              </w:rPr>
              <w:lastRenderedPageBreak/>
              <w:t>Compatibil</w:t>
            </w:r>
          </w:p>
        </w:tc>
        <w:tc>
          <w:tcPr>
            <w:tcW w:w="4394" w:type="dxa"/>
          </w:tcPr>
          <w:p w14:paraId="36E2DC43" w14:textId="50CDE272" w:rsidR="00261590" w:rsidRPr="007D6FC8" w:rsidRDefault="00214CD8" w:rsidP="00C6161B">
            <w:pPr>
              <w:jc w:val="both"/>
              <w:rPr>
                <w:rFonts w:ascii="PermianSerifTypeface" w:hAnsi="PermianSerifTypeface"/>
                <w:sz w:val="20"/>
                <w:szCs w:val="20"/>
                <w:lang w:val="ro-MD"/>
              </w:rPr>
            </w:pPr>
            <w:r w:rsidRPr="007D6FC8">
              <w:rPr>
                <w:rFonts w:ascii="PermianSerifTypeface" w:hAnsi="PermianSerifTypeface"/>
                <w:sz w:val="20"/>
                <w:szCs w:val="20"/>
                <w:lang w:val="ro-MD"/>
              </w:rPr>
              <w:t xml:space="preserve">7. „program de emisiune de titluri pe termen scurt garantate cu active ” sau „program ABCP” înseamnă un program de securitizări în cadrul căruia titlurile emise iau, în mod predominant, forma titlurilor pe termen </w:t>
            </w:r>
            <w:r w:rsidRPr="007D6FC8">
              <w:rPr>
                <w:rFonts w:ascii="PermianSerifTypeface" w:hAnsi="PermianSerifTypeface"/>
                <w:sz w:val="20"/>
                <w:szCs w:val="20"/>
                <w:lang w:val="ro-MD"/>
              </w:rPr>
              <w:lastRenderedPageBreak/>
              <w:t>scurt garantate cu active cu o scadență inițială de cel mult un an;</w:t>
            </w:r>
          </w:p>
        </w:tc>
      </w:tr>
      <w:tr w:rsidR="00261590" w:rsidRPr="00AA731B" w14:paraId="65DE12BE" w14:textId="77777777" w:rsidTr="00A71038">
        <w:trPr>
          <w:trHeight w:val="270"/>
        </w:trPr>
        <w:tc>
          <w:tcPr>
            <w:tcW w:w="4849" w:type="dxa"/>
          </w:tcPr>
          <w:p w14:paraId="07AEA619" w14:textId="52DDAAFF" w:rsidR="00261590" w:rsidRPr="007D6FC8" w:rsidRDefault="00261590" w:rsidP="00C6161B">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lastRenderedPageBreak/>
              <w:t>12. „tranzacție cu titluri pe termen scurt garantate cu active” sau „tranzacție ABCP” înseamnă o tranzacție cu titluri pe termen scurt garantate cu active sau o tranzacție ABCP, astfel cum este definită la articolul 2 punctul 8 din Regulamentul (UE) 2017/2402;</w:t>
            </w:r>
          </w:p>
        </w:tc>
        <w:tc>
          <w:tcPr>
            <w:tcW w:w="4819" w:type="dxa"/>
            <w:shd w:val="clear" w:color="auto" w:fill="auto"/>
          </w:tcPr>
          <w:p w14:paraId="3D373EE8" w14:textId="016C259F" w:rsidR="00DD1D30" w:rsidRPr="007D6FC8" w:rsidRDefault="00890381" w:rsidP="00C6161B">
            <w:pPr>
              <w:jc w:val="both"/>
              <w:rPr>
                <w:rFonts w:ascii="PermianSerifTypeface" w:hAnsi="PermianSerifTypeface"/>
                <w:sz w:val="20"/>
                <w:szCs w:val="20"/>
                <w:lang w:val="ro-MD"/>
              </w:rPr>
            </w:pPr>
            <w:r w:rsidRPr="007D6FC8">
              <w:rPr>
                <w:rFonts w:ascii="PermianSerifTypeface" w:hAnsi="PermianSerifTypeface"/>
                <w:sz w:val="20"/>
                <w:szCs w:val="20"/>
                <w:lang w:val="ro-MD"/>
              </w:rPr>
              <w:t>2.</w:t>
            </w:r>
            <w:r w:rsidR="00EC091F" w:rsidRPr="007D6FC8">
              <w:rPr>
                <w:rFonts w:ascii="PermianSerifTypeface" w:hAnsi="PermianSerifTypeface"/>
                <w:sz w:val="20"/>
                <w:szCs w:val="20"/>
                <w:lang w:val="ro-MD"/>
              </w:rPr>
              <w:t>3</w:t>
            </w:r>
            <w:r w:rsidR="00D6401A">
              <w:rPr>
                <w:rFonts w:ascii="PermianSerifTypeface" w:hAnsi="PermianSerifTypeface"/>
                <w:sz w:val="20"/>
                <w:szCs w:val="20"/>
                <w:lang w:val="ro-MD"/>
              </w:rPr>
              <w:t>2</w:t>
            </w:r>
            <w:r w:rsidRPr="007D6FC8">
              <w:rPr>
                <w:rFonts w:ascii="PermianSerifTypeface" w:hAnsi="PermianSerifTypeface"/>
                <w:sz w:val="20"/>
                <w:szCs w:val="20"/>
                <w:lang w:val="ro-MD"/>
              </w:rPr>
              <w:t xml:space="preserve">. </w:t>
            </w:r>
            <w:r w:rsidR="00DD1D30" w:rsidRPr="007D6FC8">
              <w:rPr>
                <w:rFonts w:ascii="PermianSerifTypeface" w:hAnsi="PermianSerifTypeface"/>
                <w:b/>
                <w:bCs/>
                <w:sz w:val="20"/>
                <w:szCs w:val="20"/>
                <w:lang w:val="ro-MD"/>
              </w:rPr>
              <w:t xml:space="preserve">tranzacție cu </w:t>
            </w:r>
            <w:r w:rsidR="00DD1D30" w:rsidRPr="007D6FC8">
              <w:rPr>
                <w:rFonts w:ascii="PermianSerifTypeface" w:hAnsi="PermianSerifTypeface"/>
                <w:b/>
                <w:bCs/>
                <w:sz w:val="20"/>
                <w:szCs w:val="20"/>
                <w:lang w:val="ro-MD" w:eastAsia="ro-MD"/>
              </w:rPr>
              <w:t>titluri pe termen scurt garantate cu active</w:t>
            </w:r>
            <w:r w:rsidR="00EC091F" w:rsidRPr="007D6FC8">
              <w:rPr>
                <w:rFonts w:ascii="PermianSerifTypeface" w:hAnsi="PermianSerifTypeface"/>
                <w:b/>
                <w:bCs/>
                <w:sz w:val="20"/>
                <w:szCs w:val="20"/>
                <w:lang w:val="ro-MD" w:eastAsia="ro-MD"/>
              </w:rPr>
              <w:t xml:space="preserve"> (</w:t>
            </w:r>
            <w:r w:rsidR="00DD1D30" w:rsidRPr="007D6FC8">
              <w:rPr>
                <w:rFonts w:ascii="PermianSerifTypeface" w:hAnsi="PermianSerifTypeface"/>
                <w:b/>
                <w:bCs/>
                <w:sz w:val="20"/>
                <w:szCs w:val="20"/>
                <w:lang w:val="ro-MD" w:eastAsia="ro-MD"/>
              </w:rPr>
              <w:t>tranzacție ABCP</w:t>
            </w:r>
            <w:r w:rsidR="00EC091F" w:rsidRPr="007D6FC8">
              <w:rPr>
                <w:rFonts w:ascii="PermianSerifTypeface" w:hAnsi="PermianSerifTypeface"/>
                <w:b/>
                <w:bCs/>
                <w:sz w:val="20"/>
                <w:szCs w:val="20"/>
                <w:lang w:val="ro-MD" w:eastAsia="ro-MD"/>
              </w:rPr>
              <w:t>)</w:t>
            </w:r>
            <w:r w:rsidR="00DD1D30" w:rsidRPr="007D6FC8">
              <w:rPr>
                <w:rFonts w:ascii="PermianSerifTypeface" w:hAnsi="PermianSerifTypeface"/>
                <w:sz w:val="20"/>
                <w:szCs w:val="20"/>
                <w:lang w:val="ro-MD" w:eastAsia="ro-MD"/>
              </w:rPr>
              <w:t xml:space="preserve"> înseamnă o securitizare în cadrul unui program ABCP</w:t>
            </w:r>
            <w:r w:rsidR="00DD1D30" w:rsidRPr="007D6FC8">
              <w:rPr>
                <w:rFonts w:ascii="PermianSerifTypeface" w:hAnsi="PermianSerifTypeface"/>
                <w:sz w:val="20"/>
                <w:szCs w:val="20"/>
                <w:lang w:val="ro-MD"/>
              </w:rPr>
              <w:t xml:space="preserve">. </w:t>
            </w:r>
          </w:p>
          <w:p w14:paraId="5226BF35" w14:textId="29AB9713" w:rsidR="00261590" w:rsidRPr="007D6FC8" w:rsidRDefault="00261590" w:rsidP="00C6161B">
            <w:pPr>
              <w:jc w:val="both"/>
              <w:rPr>
                <w:rFonts w:ascii="PermianSerifTypeface" w:hAnsi="PermianSerifTypeface"/>
                <w:color w:val="000000" w:themeColor="text1"/>
                <w:sz w:val="20"/>
                <w:szCs w:val="20"/>
                <w:lang w:val="ro-MD" w:eastAsia="ro-MD"/>
              </w:rPr>
            </w:pPr>
          </w:p>
        </w:tc>
        <w:tc>
          <w:tcPr>
            <w:tcW w:w="1701" w:type="dxa"/>
          </w:tcPr>
          <w:p w14:paraId="338241F3" w14:textId="37087CAE" w:rsidR="00261590" w:rsidRPr="007D6FC8" w:rsidRDefault="008B346E" w:rsidP="00C6161B">
            <w:pPr>
              <w:jc w:val="center"/>
              <w:rPr>
                <w:rFonts w:ascii="PermianSerifTypeface" w:hAnsi="PermianSerifTypeface"/>
                <w:sz w:val="20"/>
                <w:szCs w:val="20"/>
                <w:lang w:val="ro-MD"/>
              </w:rPr>
            </w:pPr>
            <w:r w:rsidRPr="007D6FC8">
              <w:rPr>
                <w:rFonts w:ascii="PermianSerifTypeface" w:hAnsi="PermianSerifTypeface"/>
                <w:bCs/>
                <w:sz w:val="20"/>
                <w:szCs w:val="20"/>
                <w:lang w:val="ro-MD"/>
              </w:rPr>
              <w:t>Compatibil</w:t>
            </w:r>
          </w:p>
        </w:tc>
        <w:tc>
          <w:tcPr>
            <w:tcW w:w="4394" w:type="dxa"/>
          </w:tcPr>
          <w:p w14:paraId="7A873A15" w14:textId="7061E8FC" w:rsidR="00DD1D30" w:rsidRPr="007D6FC8" w:rsidRDefault="00DD1D30" w:rsidP="00C6161B">
            <w:pPr>
              <w:jc w:val="both"/>
              <w:rPr>
                <w:rFonts w:ascii="PermianSerifTypeface" w:hAnsi="PermianSerifTypeface"/>
                <w:sz w:val="20"/>
                <w:szCs w:val="20"/>
                <w:lang w:val="ro-MD"/>
              </w:rPr>
            </w:pPr>
            <w:r w:rsidRPr="007D6FC8">
              <w:rPr>
                <w:rFonts w:ascii="PermianSerifTypeface" w:hAnsi="PermianSerifTypeface"/>
                <w:sz w:val="20"/>
                <w:szCs w:val="20"/>
                <w:lang w:val="ro-MD"/>
              </w:rPr>
              <w:t>8. „tranzacție cu titluri pe termen scurt garantate cu active ” sau „tranzacție ABCP” înseamnă o securitizare în cadrul unui program ABCP;</w:t>
            </w:r>
          </w:p>
          <w:p w14:paraId="2728DE1F" w14:textId="77777777" w:rsidR="00261590" w:rsidRPr="007D6FC8" w:rsidRDefault="00261590" w:rsidP="00C6161B">
            <w:pPr>
              <w:jc w:val="both"/>
              <w:rPr>
                <w:rFonts w:ascii="PermianSerifTypeface" w:hAnsi="PermianSerifTypeface"/>
                <w:sz w:val="20"/>
                <w:szCs w:val="20"/>
                <w:lang w:val="ro-MD"/>
              </w:rPr>
            </w:pPr>
          </w:p>
        </w:tc>
      </w:tr>
      <w:tr w:rsidR="00261590" w:rsidRPr="00AA731B" w14:paraId="04E01536" w14:textId="77777777" w:rsidTr="00A71038">
        <w:trPr>
          <w:trHeight w:val="270"/>
        </w:trPr>
        <w:tc>
          <w:tcPr>
            <w:tcW w:w="4849" w:type="dxa"/>
          </w:tcPr>
          <w:p w14:paraId="57143DDE" w14:textId="7FF58CDA" w:rsidR="00261590" w:rsidRPr="007D6FC8" w:rsidRDefault="00261590" w:rsidP="00F40401">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13. „securitizare tradițională” înseamnă o securitizare tradițională astfel cum este definită la articolul 2 punctul 9 din Regulamentul (UE) 2017/2402;</w:t>
            </w:r>
          </w:p>
        </w:tc>
        <w:tc>
          <w:tcPr>
            <w:tcW w:w="4819" w:type="dxa"/>
            <w:shd w:val="clear" w:color="auto" w:fill="auto"/>
          </w:tcPr>
          <w:p w14:paraId="3E964BFC" w14:textId="006C961F" w:rsidR="00261590" w:rsidRPr="007D6FC8" w:rsidRDefault="00890381" w:rsidP="00B43A7D">
            <w:pPr>
              <w:jc w:val="both"/>
              <w:rPr>
                <w:rFonts w:ascii="PermianSerifTypeface" w:hAnsi="PermianSerifTypeface"/>
                <w:color w:val="000000" w:themeColor="text1"/>
                <w:sz w:val="20"/>
                <w:szCs w:val="20"/>
                <w:lang w:val="ro-MD" w:eastAsia="ro-MD"/>
              </w:rPr>
            </w:pPr>
            <w:r w:rsidRPr="007D6FC8">
              <w:rPr>
                <w:rFonts w:ascii="PermianSerifTypeface" w:hAnsi="PermianSerifTypeface"/>
                <w:sz w:val="20"/>
                <w:szCs w:val="20"/>
                <w:lang w:val="ro-MD"/>
              </w:rPr>
              <w:t>2.2</w:t>
            </w:r>
            <w:r w:rsidR="00727D41">
              <w:rPr>
                <w:rFonts w:ascii="PermianSerifTypeface" w:hAnsi="PermianSerifTypeface"/>
                <w:sz w:val="20"/>
                <w:szCs w:val="20"/>
                <w:lang w:val="ro-MD"/>
              </w:rPr>
              <w:t>6</w:t>
            </w:r>
            <w:r w:rsidRPr="007D6FC8">
              <w:rPr>
                <w:rFonts w:ascii="PermianSerifTypeface" w:hAnsi="PermianSerifTypeface"/>
                <w:sz w:val="20"/>
                <w:szCs w:val="20"/>
                <w:lang w:val="ro-MD"/>
              </w:rPr>
              <w:t xml:space="preserve">. </w:t>
            </w:r>
            <w:r w:rsidR="00B43A7D" w:rsidRPr="007D6FC8">
              <w:rPr>
                <w:rFonts w:ascii="PermianSerifTypeface" w:hAnsi="PermianSerifTypeface"/>
                <w:b/>
                <w:bCs/>
                <w:sz w:val="20"/>
                <w:szCs w:val="20"/>
                <w:lang w:val="ro-MD"/>
              </w:rPr>
              <w:t>securitizare tradițională</w:t>
            </w:r>
            <w:r w:rsidR="00B43A7D" w:rsidRPr="007D6FC8">
              <w:rPr>
                <w:rFonts w:ascii="PermianSerifTypeface" w:hAnsi="PermianSerifTypeface"/>
                <w:sz w:val="20"/>
                <w:szCs w:val="20"/>
                <w:lang w:val="ro-MD"/>
              </w:rPr>
              <w:t xml:space="preserve"> înseamnă o securitizare care </w:t>
            </w:r>
            <w:r w:rsidR="00B43A7D" w:rsidRPr="007D6FC8">
              <w:rPr>
                <w:rFonts w:ascii="PermianSerifTypeface" w:hAnsi="PermianSerifTypeface"/>
                <w:sz w:val="20"/>
                <w:szCs w:val="20"/>
                <w:shd w:val="clear" w:color="auto" w:fill="FFFFFF"/>
                <w:lang w:val="ro-MD"/>
              </w:rPr>
              <w:t xml:space="preserve">presupune transferul interesului economic în expunerile care fac obiectul securitizării prin transferul proprietății asupra respectivelor expuneri de la inițiator către o SSPE sau prin tehnica </w:t>
            </w:r>
            <w:proofErr w:type="spellStart"/>
            <w:r w:rsidR="00B43A7D" w:rsidRPr="007D6FC8">
              <w:rPr>
                <w:rFonts w:ascii="PermianSerifTypeface" w:hAnsi="PermianSerifTypeface"/>
                <w:sz w:val="20"/>
                <w:szCs w:val="20"/>
                <w:shd w:val="clear" w:color="auto" w:fill="FFFFFF"/>
                <w:lang w:val="ro-MD"/>
              </w:rPr>
              <w:t>subparticipării</w:t>
            </w:r>
            <w:proofErr w:type="spellEnd"/>
            <w:r w:rsidR="00B43A7D" w:rsidRPr="007D6FC8">
              <w:rPr>
                <w:rFonts w:ascii="PermianSerifTypeface" w:hAnsi="PermianSerifTypeface"/>
                <w:sz w:val="20"/>
                <w:szCs w:val="20"/>
                <w:shd w:val="clear" w:color="auto" w:fill="FFFFFF"/>
                <w:lang w:val="ro-MD"/>
              </w:rPr>
              <w:t xml:space="preserve"> de către o SSPE, unde titlurile emise nu reprezintă obligații de plată ale inițiatorului</w:t>
            </w:r>
            <w:r w:rsidR="00B43A7D" w:rsidRPr="007D6FC8">
              <w:rPr>
                <w:rFonts w:ascii="PermianSerifTypeface" w:hAnsi="PermianSerifTypeface"/>
                <w:sz w:val="20"/>
                <w:szCs w:val="20"/>
                <w:lang w:val="ro-MD"/>
              </w:rPr>
              <w:t xml:space="preserve">. </w:t>
            </w:r>
          </w:p>
        </w:tc>
        <w:tc>
          <w:tcPr>
            <w:tcW w:w="1701" w:type="dxa"/>
          </w:tcPr>
          <w:p w14:paraId="26EDD053" w14:textId="4268AAF2" w:rsidR="00261590" w:rsidRPr="007D6FC8" w:rsidRDefault="00815300" w:rsidP="008112B6">
            <w:pPr>
              <w:jc w:val="center"/>
              <w:rPr>
                <w:rFonts w:ascii="PermianSerifTypeface" w:hAnsi="PermianSerifTypeface"/>
                <w:sz w:val="20"/>
                <w:szCs w:val="20"/>
                <w:lang w:val="ro-MD"/>
              </w:rPr>
            </w:pPr>
            <w:r w:rsidRPr="007D6FC8">
              <w:rPr>
                <w:rFonts w:ascii="PermianSerifTypeface" w:hAnsi="PermianSerifTypeface"/>
                <w:bCs/>
                <w:sz w:val="20"/>
                <w:szCs w:val="20"/>
                <w:lang w:val="ro-MD"/>
              </w:rPr>
              <w:t>Compatibil</w:t>
            </w:r>
          </w:p>
        </w:tc>
        <w:tc>
          <w:tcPr>
            <w:tcW w:w="4394" w:type="dxa"/>
          </w:tcPr>
          <w:p w14:paraId="0C5DC876" w14:textId="0072EBAE" w:rsidR="00261590" w:rsidRPr="007D6FC8" w:rsidRDefault="00B43A7D" w:rsidP="00815300">
            <w:pPr>
              <w:jc w:val="both"/>
              <w:rPr>
                <w:rFonts w:ascii="PermianSerifTypeface" w:hAnsi="PermianSerifTypeface"/>
                <w:sz w:val="20"/>
                <w:szCs w:val="20"/>
                <w:lang w:val="ro-MD"/>
              </w:rPr>
            </w:pPr>
            <w:r w:rsidRPr="007D6FC8">
              <w:rPr>
                <w:rFonts w:ascii="PermianSerifTypeface" w:hAnsi="PermianSerifTypeface"/>
                <w:sz w:val="20"/>
                <w:szCs w:val="20"/>
                <w:lang w:val="ro-MD"/>
              </w:rPr>
              <w:t xml:space="preserve">9. „securitizare tradițională” înseamnă o securitizare care presupune transferul interesului economic în expunerile care fac obiectul securitizării prin transferul proprietății asupra respectivelor expuneri de la inițiator către o SSPE sau prin tehnica </w:t>
            </w:r>
            <w:proofErr w:type="spellStart"/>
            <w:r w:rsidRPr="007D6FC8">
              <w:rPr>
                <w:rFonts w:ascii="PermianSerifTypeface" w:hAnsi="PermianSerifTypeface"/>
                <w:sz w:val="20"/>
                <w:szCs w:val="20"/>
                <w:lang w:val="ro-MD"/>
              </w:rPr>
              <w:t>subparticipării</w:t>
            </w:r>
            <w:proofErr w:type="spellEnd"/>
            <w:r w:rsidRPr="007D6FC8">
              <w:rPr>
                <w:rFonts w:ascii="PermianSerifTypeface" w:hAnsi="PermianSerifTypeface"/>
                <w:sz w:val="20"/>
                <w:szCs w:val="20"/>
                <w:lang w:val="ro-MD"/>
              </w:rPr>
              <w:t xml:space="preserve"> de către o SSPE, unde titlurile emise nu reprezintă obligații de plată ale inițiatorului;</w:t>
            </w:r>
          </w:p>
        </w:tc>
      </w:tr>
      <w:tr w:rsidR="008112B6" w:rsidRPr="00AA731B" w14:paraId="43938123" w14:textId="77777777" w:rsidTr="00A71038">
        <w:trPr>
          <w:trHeight w:val="270"/>
        </w:trPr>
        <w:tc>
          <w:tcPr>
            <w:tcW w:w="4849" w:type="dxa"/>
          </w:tcPr>
          <w:p w14:paraId="07B0CADB" w14:textId="1C420A8E" w:rsidR="008112B6" w:rsidRPr="007D6FC8" w:rsidRDefault="008112B6" w:rsidP="008112B6">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14. „securitizare sintetică” înseamnă o securitizare sintetică astfel cum este definită la articolul 2 punctul 10 din Regulamentul (UE) 2017/2402;</w:t>
            </w:r>
          </w:p>
        </w:tc>
        <w:tc>
          <w:tcPr>
            <w:tcW w:w="4819" w:type="dxa"/>
            <w:shd w:val="clear" w:color="auto" w:fill="auto"/>
          </w:tcPr>
          <w:p w14:paraId="2462D91A" w14:textId="13D73856" w:rsidR="008112B6" w:rsidRPr="007D6FC8" w:rsidRDefault="00890381" w:rsidP="008112B6">
            <w:pPr>
              <w:jc w:val="both"/>
              <w:rPr>
                <w:rFonts w:ascii="PermianSerifTypeface" w:hAnsi="PermianSerifTypeface"/>
                <w:color w:val="000000" w:themeColor="text1"/>
                <w:sz w:val="20"/>
                <w:szCs w:val="20"/>
                <w:lang w:val="ro-MD" w:eastAsia="ro-MD"/>
              </w:rPr>
            </w:pPr>
            <w:r w:rsidRPr="007D6FC8">
              <w:rPr>
                <w:rFonts w:ascii="PermianSerifTypeface" w:hAnsi="PermianSerifTypeface"/>
                <w:sz w:val="20"/>
                <w:szCs w:val="20"/>
                <w:lang w:val="ro-MD"/>
              </w:rPr>
              <w:t>2.2</w:t>
            </w:r>
            <w:r w:rsidR="00727D41">
              <w:rPr>
                <w:rFonts w:ascii="PermianSerifTypeface" w:hAnsi="PermianSerifTypeface"/>
                <w:sz w:val="20"/>
                <w:szCs w:val="20"/>
                <w:lang w:val="ro-MD"/>
              </w:rPr>
              <w:t>5</w:t>
            </w:r>
            <w:r w:rsidRPr="007D6FC8">
              <w:rPr>
                <w:rFonts w:ascii="PermianSerifTypeface" w:hAnsi="PermianSerifTypeface"/>
                <w:sz w:val="20"/>
                <w:szCs w:val="20"/>
                <w:lang w:val="ro-MD"/>
              </w:rPr>
              <w:t xml:space="preserve">. </w:t>
            </w:r>
            <w:r w:rsidR="008112B6" w:rsidRPr="007D6FC8">
              <w:rPr>
                <w:rFonts w:ascii="PermianSerifTypeface" w:hAnsi="PermianSerifTypeface"/>
                <w:b/>
                <w:bCs/>
                <w:sz w:val="20"/>
                <w:szCs w:val="20"/>
                <w:lang w:val="ro-MD"/>
              </w:rPr>
              <w:t>securitizare sintetică</w:t>
            </w:r>
            <w:r w:rsidR="008112B6" w:rsidRPr="007D6FC8">
              <w:rPr>
                <w:rFonts w:ascii="PermianSerifTypeface" w:hAnsi="PermianSerifTypeface"/>
                <w:sz w:val="20"/>
                <w:szCs w:val="20"/>
                <w:lang w:val="ro-MD"/>
              </w:rPr>
              <w:t xml:space="preserve"> înseamnă o securitizare în </w:t>
            </w:r>
            <w:r w:rsidR="008112B6" w:rsidRPr="007D6FC8">
              <w:rPr>
                <w:rFonts w:ascii="PermianSerifTypeface" w:hAnsi="PermianSerifTypeface"/>
                <w:sz w:val="20"/>
                <w:szCs w:val="20"/>
                <w:lang w:val="ro-MD" w:eastAsia="ro-MD"/>
              </w:rPr>
              <w:t>cadrul căreia transferul riscului se realizează prin utilizarea de instrumente financiare derivate de credit sau garanții și în care expunerile care fac obiectul securitizării rămân expuneri ale inițiatorului</w:t>
            </w:r>
            <w:r w:rsidR="008112B6" w:rsidRPr="007D6FC8">
              <w:rPr>
                <w:rFonts w:ascii="PermianSerifTypeface" w:hAnsi="PermianSerifTypeface"/>
                <w:sz w:val="20"/>
                <w:szCs w:val="20"/>
                <w:lang w:val="ro-MD"/>
              </w:rPr>
              <w:t xml:space="preserve">. </w:t>
            </w:r>
          </w:p>
        </w:tc>
        <w:tc>
          <w:tcPr>
            <w:tcW w:w="1701" w:type="dxa"/>
          </w:tcPr>
          <w:p w14:paraId="7F2F6DFE" w14:textId="79FE4677" w:rsidR="008112B6" w:rsidRPr="007D6FC8" w:rsidRDefault="008112B6" w:rsidP="008112B6">
            <w:pPr>
              <w:jc w:val="center"/>
              <w:rPr>
                <w:rFonts w:ascii="PermianSerifTypeface" w:hAnsi="PermianSerifTypeface"/>
                <w:sz w:val="20"/>
                <w:szCs w:val="20"/>
                <w:lang w:val="ro-MD"/>
              </w:rPr>
            </w:pPr>
            <w:r w:rsidRPr="007D6FC8">
              <w:rPr>
                <w:rFonts w:ascii="PermianSerifTypeface" w:hAnsi="PermianSerifTypeface"/>
                <w:bCs/>
                <w:sz w:val="20"/>
                <w:szCs w:val="20"/>
                <w:lang w:val="ro-MD"/>
              </w:rPr>
              <w:t>Compatibil</w:t>
            </w:r>
          </w:p>
        </w:tc>
        <w:tc>
          <w:tcPr>
            <w:tcW w:w="4394" w:type="dxa"/>
          </w:tcPr>
          <w:p w14:paraId="599BA847" w14:textId="581A55E2" w:rsidR="008112B6" w:rsidRPr="007D6FC8" w:rsidRDefault="008112B6" w:rsidP="008112B6">
            <w:pPr>
              <w:jc w:val="both"/>
              <w:rPr>
                <w:rFonts w:ascii="PermianSerifTypeface" w:hAnsi="PermianSerifTypeface"/>
                <w:sz w:val="20"/>
                <w:szCs w:val="20"/>
                <w:lang w:val="ro-MD"/>
              </w:rPr>
            </w:pPr>
            <w:r w:rsidRPr="007D6FC8">
              <w:rPr>
                <w:rFonts w:ascii="PermianSerifTypeface" w:hAnsi="PermianSerifTypeface"/>
                <w:sz w:val="20"/>
                <w:szCs w:val="20"/>
                <w:lang w:val="ro-MD"/>
              </w:rPr>
              <w:t>10. „securitizare sintetică” înseamnă o securitizare în cadrul căreia transferul riscului se realizează prin utilizarea de instrumente financiare derivate de credit sau garanții și în care expunerile care fac obiectul securitizării rămân expuneri ale inițiatorului;</w:t>
            </w:r>
          </w:p>
        </w:tc>
      </w:tr>
      <w:tr w:rsidR="008112B6" w:rsidRPr="00AA731B" w14:paraId="6670D840" w14:textId="77777777" w:rsidTr="00A71038">
        <w:trPr>
          <w:trHeight w:val="270"/>
        </w:trPr>
        <w:tc>
          <w:tcPr>
            <w:tcW w:w="4849" w:type="dxa"/>
          </w:tcPr>
          <w:p w14:paraId="4135F598" w14:textId="11FF2638" w:rsidR="008112B6" w:rsidRPr="007D6FC8" w:rsidRDefault="008112B6" w:rsidP="008112B6">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15. „expunere reînnoibilă” înseamnă o expunere reînnoibilă astfel cum este definită la articolul 2 punctul 15 din Regulamentul (UE) 2017/2402;</w:t>
            </w:r>
          </w:p>
        </w:tc>
        <w:tc>
          <w:tcPr>
            <w:tcW w:w="4819" w:type="dxa"/>
            <w:shd w:val="clear" w:color="auto" w:fill="auto"/>
          </w:tcPr>
          <w:p w14:paraId="4E1BABCC" w14:textId="01B01D80" w:rsidR="008112B6" w:rsidRPr="007D6FC8" w:rsidRDefault="0024066F" w:rsidP="008112B6">
            <w:pPr>
              <w:jc w:val="both"/>
              <w:rPr>
                <w:rFonts w:ascii="PermianSerifTypeface" w:hAnsi="PermianSerifTypeface"/>
                <w:color w:val="000000" w:themeColor="text1"/>
                <w:sz w:val="20"/>
                <w:szCs w:val="20"/>
                <w:lang w:val="ro-MD" w:eastAsia="ro-MD"/>
              </w:rPr>
            </w:pPr>
            <w:r w:rsidRPr="007D6FC8">
              <w:rPr>
                <w:rFonts w:ascii="PermianSerifTypeface" w:hAnsi="PermianSerifTypeface"/>
                <w:sz w:val="20"/>
                <w:szCs w:val="20"/>
                <w:lang w:val="ro-MD"/>
              </w:rPr>
              <w:t xml:space="preserve">2.5. </w:t>
            </w:r>
            <w:r w:rsidR="008112B6" w:rsidRPr="007D6FC8">
              <w:rPr>
                <w:rFonts w:ascii="PermianSerifTypeface" w:hAnsi="PermianSerifTypeface"/>
                <w:b/>
                <w:bCs/>
                <w:sz w:val="20"/>
                <w:szCs w:val="20"/>
                <w:lang w:val="ro-MD"/>
              </w:rPr>
              <w:t>expunere reînnoibilă</w:t>
            </w:r>
            <w:r w:rsidR="008112B6" w:rsidRPr="007D6FC8">
              <w:rPr>
                <w:rFonts w:ascii="PermianSerifTypeface" w:hAnsi="PermianSerifTypeface"/>
                <w:sz w:val="20"/>
                <w:szCs w:val="20"/>
                <w:lang w:val="ro-MD"/>
              </w:rPr>
              <w:t xml:space="preserve"> înseamnă o expunere în </w:t>
            </w:r>
            <w:r w:rsidR="008112B6" w:rsidRPr="007D6FC8">
              <w:rPr>
                <w:rFonts w:ascii="PermianSerifTypeface" w:hAnsi="PermianSerifTypeface"/>
                <w:sz w:val="20"/>
                <w:szCs w:val="20"/>
                <w:lang w:val="ro-MD" w:eastAsia="ro-MD"/>
              </w:rPr>
              <w:t>cadrul căreia soldurile rămase de rambursat ale debitorilor pot fluctua, până la o limită convenită, în funcție de deciziile acestora de a lua cu împrumut și de a rambursa</w:t>
            </w:r>
            <w:r w:rsidR="008112B6" w:rsidRPr="007D6FC8">
              <w:rPr>
                <w:rFonts w:ascii="PermianSerifTypeface" w:hAnsi="PermianSerifTypeface"/>
                <w:sz w:val="20"/>
                <w:szCs w:val="20"/>
                <w:lang w:val="ro-MD"/>
              </w:rPr>
              <w:t xml:space="preserve">. </w:t>
            </w:r>
          </w:p>
        </w:tc>
        <w:tc>
          <w:tcPr>
            <w:tcW w:w="1701" w:type="dxa"/>
          </w:tcPr>
          <w:p w14:paraId="169A9A50" w14:textId="78C5A98E" w:rsidR="008112B6" w:rsidRPr="007D6FC8" w:rsidRDefault="008112B6" w:rsidP="008112B6">
            <w:pPr>
              <w:jc w:val="center"/>
              <w:rPr>
                <w:rFonts w:ascii="PermianSerifTypeface" w:hAnsi="PermianSerifTypeface"/>
                <w:sz w:val="20"/>
                <w:szCs w:val="20"/>
                <w:lang w:val="ro-MD"/>
              </w:rPr>
            </w:pPr>
            <w:r w:rsidRPr="007D6FC8">
              <w:rPr>
                <w:rFonts w:ascii="PermianSerifTypeface" w:hAnsi="PermianSerifTypeface"/>
                <w:bCs/>
                <w:sz w:val="20"/>
                <w:szCs w:val="20"/>
                <w:lang w:val="ro-MD"/>
              </w:rPr>
              <w:t>Compatibil</w:t>
            </w:r>
          </w:p>
        </w:tc>
        <w:tc>
          <w:tcPr>
            <w:tcW w:w="4394" w:type="dxa"/>
          </w:tcPr>
          <w:p w14:paraId="441EA370" w14:textId="7DA61144" w:rsidR="008112B6" w:rsidRPr="007D6FC8" w:rsidRDefault="008112B6" w:rsidP="008112B6">
            <w:pPr>
              <w:jc w:val="both"/>
              <w:rPr>
                <w:rFonts w:ascii="PermianSerifTypeface" w:hAnsi="PermianSerifTypeface"/>
                <w:sz w:val="20"/>
                <w:szCs w:val="20"/>
                <w:lang w:val="ro-MD"/>
              </w:rPr>
            </w:pPr>
            <w:r w:rsidRPr="007D6FC8">
              <w:rPr>
                <w:rFonts w:ascii="PermianSerifTypeface" w:hAnsi="PermianSerifTypeface"/>
                <w:sz w:val="20"/>
                <w:szCs w:val="20"/>
                <w:lang w:val="ro-MD"/>
              </w:rPr>
              <w:t>15. „expunere reînnoibilă” înseamnă o expunere în cadrul căreia soldurile rămase de rambursat ale debitorilor pot fluctua, până la o limită convenită, în funcție de deciziile acestora de a lua cu împrumut și de a rambursa;</w:t>
            </w:r>
          </w:p>
        </w:tc>
      </w:tr>
      <w:tr w:rsidR="008112B6" w:rsidRPr="00AA731B" w14:paraId="5FD51FA9" w14:textId="77777777" w:rsidTr="00A71038">
        <w:trPr>
          <w:trHeight w:val="270"/>
        </w:trPr>
        <w:tc>
          <w:tcPr>
            <w:tcW w:w="4849" w:type="dxa"/>
          </w:tcPr>
          <w:p w14:paraId="658C0993" w14:textId="2338BE51" w:rsidR="008112B6" w:rsidRPr="007D6FC8" w:rsidRDefault="008112B6" w:rsidP="008112B6">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16. „clauză de amortizare anticipată” înseamnă o clauză de amortizare anticipată, astfel cum este definită la articolul 2 punctul 17 din Regulamentul (UE) 2017/2402;</w:t>
            </w:r>
          </w:p>
        </w:tc>
        <w:tc>
          <w:tcPr>
            <w:tcW w:w="4819" w:type="dxa"/>
            <w:shd w:val="clear" w:color="auto" w:fill="auto"/>
          </w:tcPr>
          <w:p w14:paraId="485833CE" w14:textId="4399A3E8" w:rsidR="008112B6" w:rsidRPr="007D6FC8" w:rsidRDefault="0024066F" w:rsidP="00EB428F">
            <w:pPr>
              <w:jc w:val="both"/>
              <w:rPr>
                <w:rFonts w:ascii="PermianSerifTypeface" w:hAnsi="PermianSerifTypeface"/>
                <w:color w:val="000000" w:themeColor="text1"/>
                <w:sz w:val="20"/>
                <w:szCs w:val="20"/>
                <w:lang w:val="ro-MD" w:eastAsia="ro-MD"/>
              </w:rPr>
            </w:pPr>
            <w:r w:rsidRPr="007D6FC8">
              <w:rPr>
                <w:rFonts w:ascii="PermianSerifTypeface" w:hAnsi="PermianSerifTypeface"/>
                <w:sz w:val="20"/>
                <w:szCs w:val="20"/>
                <w:lang w:val="ro-MD"/>
              </w:rPr>
              <w:t>2.</w:t>
            </w:r>
            <w:r w:rsidR="00125E35" w:rsidRPr="007D6FC8">
              <w:rPr>
                <w:rFonts w:ascii="PermianSerifTypeface" w:hAnsi="PermianSerifTypeface"/>
                <w:sz w:val="20"/>
                <w:szCs w:val="20"/>
                <w:lang w:val="ro-MD"/>
              </w:rPr>
              <w:t>1</w:t>
            </w:r>
            <w:r w:rsidRPr="007D6FC8">
              <w:rPr>
                <w:rFonts w:ascii="PermianSerifTypeface" w:hAnsi="PermianSerifTypeface"/>
                <w:sz w:val="20"/>
                <w:szCs w:val="20"/>
                <w:lang w:val="ro-MD"/>
              </w:rPr>
              <w:t xml:space="preserve">. </w:t>
            </w:r>
            <w:r w:rsidR="00EB428F" w:rsidRPr="007D6FC8">
              <w:rPr>
                <w:rFonts w:ascii="PermianSerifTypeface" w:hAnsi="PermianSerifTypeface"/>
                <w:b/>
                <w:bCs/>
                <w:sz w:val="20"/>
                <w:szCs w:val="20"/>
                <w:lang w:val="ro-MD"/>
              </w:rPr>
              <w:t>clauză de amortizare anticipată</w:t>
            </w:r>
            <w:r w:rsidR="00EB428F" w:rsidRPr="007D6FC8">
              <w:rPr>
                <w:rFonts w:ascii="PermianSerifTypeface" w:hAnsi="PermianSerifTypeface"/>
                <w:sz w:val="20"/>
                <w:szCs w:val="20"/>
                <w:lang w:val="ro-MD"/>
              </w:rPr>
              <w:t xml:space="preserve"> înseamnă o clauză contractuală </w:t>
            </w:r>
            <w:r w:rsidR="00EB428F" w:rsidRPr="007D6FC8">
              <w:rPr>
                <w:rFonts w:ascii="PermianSerifTypeface" w:hAnsi="PermianSerifTypeface"/>
                <w:sz w:val="20"/>
                <w:szCs w:val="20"/>
                <w:lang w:val="ro-MD" w:eastAsia="ro-MD"/>
              </w:rPr>
              <w:t>în securitizarea expunerilor reînnoibile sau în securitizarea reînnoibilă care impune, în cazul producerii unor evenimente definite, răscumpărarea pozițiilor din securitizare ale investitorilor înainte de scadența stabilită inițial pentru pozițiile respective</w:t>
            </w:r>
            <w:r w:rsidR="00EB428F" w:rsidRPr="007D6FC8">
              <w:rPr>
                <w:rFonts w:ascii="PermianSerifTypeface" w:hAnsi="PermianSerifTypeface"/>
                <w:sz w:val="20"/>
                <w:szCs w:val="20"/>
                <w:lang w:val="ro-MD"/>
              </w:rPr>
              <w:t xml:space="preserve">. </w:t>
            </w:r>
          </w:p>
        </w:tc>
        <w:tc>
          <w:tcPr>
            <w:tcW w:w="1701" w:type="dxa"/>
          </w:tcPr>
          <w:p w14:paraId="7AC832C9" w14:textId="116CBC11" w:rsidR="008112B6" w:rsidRPr="007D6FC8" w:rsidRDefault="001214CD" w:rsidP="001214CD">
            <w:pPr>
              <w:jc w:val="center"/>
              <w:rPr>
                <w:rFonts w:ascii="PermianSerifTypeface" w:hAnsi="PermianSerifTypeface"/>
                <w:sz w:val="20"/>
                <w:szCs w:val="20"/>
                <w:lang w:val="ro-MD"/>
              </w:rPr>
            </w:pPr>
            <w:r w:rsidRPr="007D6FC8">
              <w:rPr>
                <w:rFonts w:ascii="PermianSerifTypeface" w:hAnsi="PermianSerifTypeface"/>
                <w:bCs/>
                <w:sz w:val="20"/>
                <w:szCs w:val="20"/>
                <w:lang w:val="ro-MD"/>
              </w:rPr>
              <w:t>Compatibil</w:t>
            </w:r>
          </w:p>
        </w:tc>
        <w:tc>
          <w:tcPr>
            <w:tcW w:w="4394" w:type="dxa"/>
          </w:tcPr>
          <w:p w14:paraId="6D5137C3" w14:textId="50E82ACD" w:rsidR="008112B6" w:rsidRPr="007D6FC8" w:rsidRDefault="00EB428F" w:rsidP="00ED7167">
            <w:pPr>
              <w:jc w:val="both"/>
              <w:rPr>
                <w:rFonts w:ascii="PermianSerifTypeface" w:hAnsi="PermianSerifTypeface"/>
                <w:sz w:val="20"/>
                <w:szCs w:val="20"/>
                <w:lang w:val="ro-MD"/>
              </w:rPr>
            </w:pPr>
            <w:r w:rsidRPr="007D6FC8">
              <w:rPr>
                <w:rFonts w:ascii="PermianSerifTypeface" w:hAnsi="PermianSerifTypeface"/>
                <w:sz w:val="20"/>
                <w:szCs w:val="20"/>
                <w:lang w:val="ro-MD"/>
              </w:rPr>
              <w:t>17. „clauză de amortizare anticipată” înseamnă o clauză contractuală în securitizarea expunerilor reînnoibile sau în securitizarea reînnoibilă care impune, în cazul producerii unor evenimente definite, răscumpărarea pozițiilor din securitizare ale investitorilor înainte de scadența stabilită inițial pentru pozițiile respective;</w:t>
            </w:r>
          </w:p>
        </w:tc>
      </w:tr>
      <w:tr w:rsidR="008112B6" w:rsidRPr="00AA731B" w14:paraId="3DEF4611" w14:textId="77777777" w:rsidTr="00A71038">
        <w:trPr>
          <w:trHeight w:val="270"/>
        </w:trPr>
        <w:tc>
          <w:tcPr>
            <w:tcW w:w="4849" w:type="dxa"/>
          </w:tcPr>
          <w:p w14:paraId="1A97CA69" w14:textId="366689DA" w:rsidR="008112B6" w:rsidRPr="007D6FC8" w:rsidRDefault="008112B6" w:rsidP="008112B6">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lastRenderedPageBreak/>
              <w:t>17. „tranșă care suportă prima pierdere” înseamnă o tranșă care suportă prima pierdere, astfel cum este definită la articolul 2 punctul 18 din Regulamentul (UE) 2017/2402;</w:t>
            </w:r>
          </w:p>
        </w:tc>
        <w:tc>
          <w:tcPr>
            <w:tcW w:w="4819" w:type="dxa"/>
            <w:shd w:val="clear" w:color="auto" w:fill="auto"/>
          </w:tcPr>
          <w:p w14:paraId="4C3CDB5C" w14:textId="1FDDB3C5" w:rsidR="008112B6" w:rsidRPr="007D6FC8" w:rsidRDefault="00016B9B" w:rsidP="008112B6">
            <w:pPr>
              <w:jc w:val="both"/>
              <w:rPr>
                <w:rFonts w:ascii="PermianSerifTypeface" w:hAnsi="PermianSerifTypeface"/>
                <w:color w:val="000000" w:themeColor="text1"/>
                <w:sz w:val="20"/>
                <w:szCs w:val="20"/>
                <w:lang w:val="ro-MD" w:eastAsia="ro-MD"/>
              </w:rPr>
            </w:pPr>
            <w:r w:rsidRPr="007D6FC8">
              <w:rPr>
                <w:rFonts w:ascii="PermianSerifTypeface" w:hAnsi="PermianSerifTypeface"/>
                <w:sz w:val="20"/>
                <w:szCs w:val="20"/>
                <w:lang w:val="ro-MD"/>
              </w:rPr>
              <w:t>2</w:t>
            </w:r>
            <w:r w:rsidR="005F195D" w:rsidRPr="007D6FC8">
              <w:rPr>
                <w:rFonts w:ascii="PermianSerifTypeface" w:hAnsi="PermianSerifTypeface"/>
                <w:sz w:val="20"/>
                <w:szCs w:val="20"/>
                <w:lang w:val="ro-MD"/>
              </w:rPr>
              <w:t>.3</w:t>
            </w:r>
            <w:r w:rsidR="00D6401A">
              <w:rPr>
                <w:rFonts w:ascii="PermianSerifTypeface" w:hAnsi="PermianSerifTypeface"/>
                <w:sz w:val="20"/>
                <w:szCs w:val="20"/>
                <w:lang w:val="ro-MD"/>
              </w:rPr>
              <w:t>1</w:t>
            </w:r>
            <w:r w:rsidRPr="007D6FC8">
              <w:rPr>
                <w:rFonts w:ascii="PermianSerifTypeface" w:hAnsi="PermianSerifTypeface"/>
                <w:sz w:val="20"/>
                <w:szCs w:val="20"/>
                <w:lang w:val="ro-MD"/>
              </w:rPr>
              <w:t xml:space="preserve">. </w:t>
            </w:r>
            <w:r w:rsidR="008112B6" w:rsidRPr="007D6FC8">
              <w:rPr>
                <w:rFonts w:ascii="PermianSerifTypeface" w:hAnsi="PermianSerifTypeface"/>
                <w:b/>
                <w:bCs/>
                <w:sz w:val="20"/>
                <w:szCs w:val="20"/>
                <w:lang w:val="ro-MD"/>
              </w:rPr>
              <w:t>tranșă care suportă prima pierdere</w:t>
            </w:r>
            <w:r w:rsidR="008112B6" w:rsidRPr="007D6FC8">
              <w:rPr>
                <w:rFonts w:ascii="PermianSerifTypeface" w:hAnsi="PermianSerifTypeface"/>
                <w:sz w:val="20"/>
                <w:szCs w:val="20"/>
                <w:lang w:val="ro-MD"/>
              </w:rPr>
              <w:t xml:space="preserve"> înseamnă cea mai subordonată tranșă dintr-o securitizare, </w:t>
            </w:r>
            <w:r w:rsidR="008112B6" w:rsidRPr="007D6FC8">
              <w:rPr>
                <w:rFonts w:ascii="PermianSerifTypeface" w:hAnsi="PermianSerifTypeface"/>
                <w:sz w:val="20"/>
                <w:szCs w:val="20"/>
                <w:shd w:val="clear" w:color="auto" w:fill="FFFFFF"/>
                <w:lang w:val="ro-MD"/>
              </w:rPr>
              <w:t>și anume prima tranșă care suportă pierderile înregistrate de expunerile securitizate și, astfel, asigură protecție pentru tranșa care suportă a doua pierdere și, după caz, pentru tranșele cu rang superior</w:t>
            </w:r>
            <w:r w:rsidR="008112B6" w:rsidRPr="007D6FC8">
              <w:rPr>
                <w:rFonts w:ascii="PermianSerifTypeface" w:hAnsi="PermianSerifTypeface"/>
                <w:sz w:val="20"/>
                <w:szCs w:val="20"/>
                <w:lang w:val="ro-MD"/>
              </w:rPr>
              <w:t xml:space="preserve">. </w:t>
            </w:r>
          </w:p>
        </w:tc>
        <w:tc>
          <w:tcPr>
            <w:tcW w:w="1701" w:type="dxa"/>
          </w:tcPr>
          <w:p w14:paraId="55B8419F" w14:textId="71E6FC72" w:rsidR="008112B6" w:rsidRPr="007D6FC8" w:rsidRDefault="008112B6" w:rsidP="008112B6">
            <w:pPr>
              <w:jc w:val="center"/>
              <w:rPr>
                <w:rFonts w:ascii="PermianSerifTypeface" w:hAnsi="PermianSerifTypeface"/>
                <w:sz w:val="20"/>
                <w:szCs w:val="20"/>
                <w:lang w:val="ro-MD"/>
              </w:rPr>
            </w:pPr>
            <w:r w:rsidRPr="007D6FC8">
              <w:rPr>
                <w:rFonts w:ascii="PermianSerifTypeface" w:hAnsi="PermianSerifTypeface"/>
                <w:bCs/>
                <w:sz w:val="20"/>
                <w:szCs w:val="20"/>
                <w:lang w:val="ro-MD"/>
              </w:rPr>
              <w:t>Compatibil</w:t>
            </w:r>
          </w:p>
        </w:tc>
        <w:tc>
          <w:tcPr>
            <w:tcW w:w="4394" w:type="dxa"/>
          </w:tcPr>
          <w:p w14:paraId="18BA4B81" w14:textId="456FA8E2" w:rsidR="008112B6" w:rsidRPr="007D6FC8" w:rsidRDefault="008112B6" w:rsidP="008112B6">
            <w:pPr>
              <w:jc w:val="both"/>
              <w:rPr>
                <w:rFonts w:ascii="PermianSerifTypeface" w:hAnsi="PermianSerifTypeface"/>
                <w:sz w:val="20"/>
                <w:szCs w:val="20"/>
                <w:lang w:val="ro-MD"/>
              </w:rPr>
            </w:pPr>
            <w:r w:rsidRPr="007D6FC8">
              <w:rPr>
                <w:rFonts w:ascii="PermianSerifTypeface" w:hAnsi="PermianSerifTypeface"/>
                <w:sz w:val="20"/>
                <w:szCs w:val="20"/>
                <w:lang w:val="ro-MD"/>
              </w:rPr>
              <w:t>18. „tranșa care suportă prima pierdere” înseamnă cea mai subordonată tranșă dintr-o securitizare, și anume prima tranșă care suportă pierderile înregistrate de expunerile securitizate și, astfel, asigură protecție pentru tranșa care suportă a doua pierdere și, după caz, pentru tranșele cu rang superior;</w:t>
            </w:r>
          </w:p>
        </w:tc>
      </w:tr>
      <w:tr w:rsidR="008112B6" w:rsidRPr="007D6FC8" w14:paraId="0DB43E14" w14:textId="77777777" w:rsidTr="00A71038">
        <w:trPr>
          <w:trHeight w:val="270"/>
        </w:trPr>
        <w:tc>
          <w:tcPr>
            <w:tcW w:w="4849" w:type="dxa"/>
          </w:tcPr>
          <w:p w14:paraId="319C7324" w14:textId="5111C9B5" w:rsidR="008112B6" w:rsidRPr="007D6FC8" w:rsidRDefault="008112B6" w:rsidP="008112B6">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18. „poziție-mezanin din securitizare” înseamnă o poziție din securitizare care este subordonată poziției din securitizare de rang superior și este de rang superior tranșei care suportă prima pierdere și căreia i se aplică o pondere de risc mai mică de 1 250  % și mai mare de 25 %, în conformitate cu secțiunea 3 subsecțiunile 2 și 3;</w:t>
            </w:r>
          </w:p>
        </w:tc>
        <w:tc>
          <w:tcPr>
            <w:tcW w:w="4819" w:type="dxa"/>
            <w:shd w:val="clear" w:color="auto" w:fill="auto"/>
          </w:tcPr>
          <w:p w14:paraId="59F9ED1D" w14:textId="1EA64B61" w:rsidR="008112B6" w:rsidRPr="007D6FC8" w:rsidRDefault="00DC3D4A" w:rsidP="008112B6">
            <w:pPr>
              <w:jc w:val="both"/>
              <w:rPr>
                <w:rFonts w:ascii="PermianSerifTypeface" w:hAnsi="PermianSerifTypeface"/>
                <w:color w:val="000000" w:themeColor="text1"/>
                <w:sz w:val="20"/>
                <w:szCs w:val="20"/>
                <w:lang w:val="ro-MD" w:eastAsia="ro-MD"/>
              </w:rPr>
            </w:pPr>
            <w:r w:rsidRPr="007D6FC8">
              <w:rPr>
                <w:rFonts w:ascii="PermianSerifTypeface" w:hAnsi="PermianSerifTypeface"/>
                <w:sz w:val="20"/>
                <w:szCs w:val="20"/>
                <w:lang w:val="ro-MD"/>
              </w:rPr>
              <w:t>2.1</w:t>
            </w:r>
            <w:r w:rsidR="00A77E25" w:rsidRPr="007D6FC8">
              <w:rPr>
                <w:rFonts w:ascii="PermianSerifTypeface" w:hAnsi="PermianSerifTypeface"/>
                <w:sz w:val="20"/>
                <w:szCs w:val="20"/>
                <w:lang w:val="ro-MD"/>
              </w:rPr>
              <w:t>7</w:t>
            </w:r>
            <w:r w:rsidRPr="007D6FC8">
              <w:rPr>
                <w:rFonts w:ascii="PermianSerifTypeface" w:hAnsi="PermianSerifTypeface"/>
                <w:sz w:val="20"/>
                <w:szCs w:val="20"/>
                <w:lang w:val="ro-MD"/>
              </w:rPr>
              <w:t xml:space="preserve">. </w:t>
            </w:r>
            <w:r w:rsidR="008112B6" w:rsidRPr="007D6FC8">
              <w:rPr>
                <w:rFonts w:ascii="PermianSerifTypeface" w:hAnsi="PermianSerifTypeface"/>
                <w:b/>
                <w:bCs/>
                <w:sz w:val="20"/>
                <w:szCs w:val="20"/>
                <w:lang w:val="ro-MD"/>
              </w:rPr>
              <w:t>poziție-mezanin din securitizare</w:t>
            </w:r>
            <w:r w:rsidR="008112B6" w:rsidRPr="007D6FC8">
              <w:rPr>
                <w:rFonts w:ascii="PermianSerifTypeface" w:hAnsi="PermianSerifTypeface"/>
                <w:sz w:val="20"/>
                <w:szCs w:val="20"/>
                <w:lang w:val="ro-MD"/>
              </w:rPr>
              <w:t xml:space="preserve"> înseamnă o poziție din securitizare care este subordonată poziției din securitizare de rang superior și este de rang superior tranșei care suportă prima pierdere și căreia i se aplică o pondere de risc mai mică de </w:t>
            </w:r>
            <w:r w:rsidR="007C7B78" w:rsidRPr="007D6FC8">
              <w:rPr>
                <w:rFonts w:ascii="PermianSerifTypeface" w:hAnsi="PermianSerifTypeface"/>
                <w:sz w:val="20"/>
                <w:szCs w:val="20"/>
                <w:lang w:val="ro-MD"/>
              </w:rPr>
              <w:t xml:space="preserve">       </w:t>
            </w:r>
            <w:r w:rsidR="008112B6" w:rsidRPr="007D6FC8">
              <w:rPr>
                <w:rFonts w:ascii="PermianSerifTypeface" w:hAnsi="PermianSerifTypeface"/>
                <w:sz w:val="20"/>
                <w:szCs w:val="20"/>
                <w:lang w:val="ro-MD"/>
              </w:rPr>
              <w:t xml:space="preserve">1 000% și mai mare de 25%. </w:t>
            </w:r>
          </w:p>
        </w:tc>
        <w:tc>
          <w:tcPr>
            <w:tcW w:w="1701" w:type="dxa"/>
          </w:tcPr>
          <w:p w14:paraId="640A64D9" w14:textId="7DB1AB3F" w:rsidR="008112B6" w:rsidRPr="007D6FC8" w:rsidRDefault="008112B6" w:rsidP="008112B6">
            <w:pPr>
              <w:jc w:val="center"/>
              <w:rPr>
                <w:sz w:val="20"/>
                <w:szCs w:val="20"/>
                <w:lang w:val="ro-MD"/>
              </w:rPr>
            </w:pPr>
            <w:r w:rsidRPr="007D6FC8">
              <w:rPr>
                <w:rFonts w:ascii="PermianSerifTypeface" w:hAnsi="PermianSerifTypeface"/>
                <w:bCs/>
                <w:sz w:val="20"/>
                <w:szCs w:val="20"/>
                <w:lang w:val="ro-MD"/>
              </w:rPr>
              <w:t>Compatibil</w:t>
            </w:r>
          </w:p>
        </w:tc>
        <w:tc>
          <w:tcPr>
            <w:tcW w:w="4394" w:type="dxa"/>
          </w:tcPr>
          <w:p w14:paraId="7DCBC793" w14:textId="77777777" w:rsidR="008112B6" w:rsidRPr="007D6FC8" w:rsidRDefault="008112B6" w:rsidP="008112B6">
            <w:pPr>
              <w:jc w:val="both"/>
              <w:rPr>
                <w:sz w:val="20"/>
                <w:szCs w:val="20"/>
                <w:lang w:val="ro-MD"/>
              </w:rPr>
            </w:pPr>
          </w:p>
        </w:tc>
      </w:tr>
      <w:tr w:rsidR="008112B6" w:rsidRPr="00AA731B" w14:paraId="2E881C7C" w14:textId="77777777" w:rsidTr="00A71038">
        <w:trPr>
          <w:trHeight w:val="270"/>
        </w:trPr>
        <w:tc>
          <w:tcPr>
            <w:tcW w:w="4849" w:type="dxa"/>
          </w:tcPr>
          <w:p w14:paraId="037D7D82" w14:textId="6A89D3E3" w:rsidR="008112B6" w:rsidRPr="007D6FC8" w:rsidRDefault="008112B6" w:rsidP="008112B6">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19. „entitate de promovare” înseamnă orice întreprindere sau entitate instituită de administrația centrală, regională sau locală a unui stat membru, care acordă credite promoționale sau acordă garanții promoționale, al cărei scop principal nu este de a face profit sau de a maximiza cota de piață, ci de a promova obiectivele de politică publică ale administrației respective, cu condiția ca administrația respectivă să aibă obligația, în temeiul normelor privind ajutorul de stat, de a proteja baza economică a întreprinderii sau a entității și de a menține viabilitatea acesteia pe durata existenței sale ori ca cel puțin 90 % din capitalul inițial sau finanțarea inițială a acesteia sau din creditul promoțional pe care îl acordă să fie garantat în mod direct sau indirect de respectiva administrație centrală, regională sau locală a statului membru;</w:t>
            </w:r>
          </w:p>
        </w:tc>
        <w:tc>
          <w:tcPr>
            <w:tcW w:w="4819" w:type="dxa"/>
            <w:shd w:val="clear" w:color="auto" w:fill="auto"/>
          </w:tcPr>
          <w:p w14:paraId="0044A20C" w14:textId="77777777" w:rsidR="008112B6" w:rsidRPr="007D6FC8" w:rsidRDefault="008112B6" w:rsidP="008112B6">
            <w:pPr>
              <w:shd w:val="clear" w:color="auto" w:fill="FFFFFF"/>
              <w:jc w:val="both"/>
              <w:rPr>
                <w:sz w:val="20"/>
                <w:szCs w:val="20"/>
                <w:lang w:val="ro-MD" w:eastAsia="ro-MD"/>
              </w:rPr>
            </w:pPr>
          </w:p>
        </w:tc>
        <w:tc>
          <w:tcPr>
            <w:tcW w:w="1701" w:type="dxa"/>
          </w:tcPr>
          <w:p w14:paraId="64095437" w14:textId="27698A6C" w:rsidR="008112B6" w:rsidRPr="007D6FC8" w:rsidRDefault="00C15F2E" w:rsidP="007D02FE">
            <w:pPr>
              <w:jc w:val="center"/>
              <w:rPr>
                <w:sz w:val="20"/>
                <w:szCs w:val="20"/>
                <w:lang w:val="ro-MD"/>
              </w:rPr>
            </w:pPr>
            <w:r w:rsidRPr="007D6FC8">
              <w:rPr>
                <w:rFonts w:ascii="PermianSerifTypeface" w:hAnsi="PermianSerifTypeface"/>
                <w:sz w:val="20"/>
                <w:szCs w:val="20"/>
                <w:lang w:val="ro-MD"/>
              </w:rPr>
              <w:t>Norme UE netranspuse</w:t>
            </w:r>
          </w:p>
        </w:tc>
        <w:tc>
          <w:tcPr>
            <w:tcW w:w="4394" w:type="dxa"/>
          </w:tcPr>
          <w:p w14:paraId="54F0A21D" w14:textId="6A058229" w:rsidR="008112B6" w:rsidRPr="007D6FC8" w:rsidRDefault="00810645" w:rsidP="008B10BB">
            <w:pPr>
              <w:jc w:val="both"/>
              <w:rPr>
                <w:rFonts w:ascii="PermianSerifTypeface" w:hAnsi="PermianSerifTypeface"/>
                <w:sz w:val="20"/>
                <w:szCs w:val="20"/>
                <w:lang w:val="ro-MD"/>
              </w:rPr>
            </w:pPr>
            <w:r w:rsidRPr="007D6FC8">
              <w:rPr>
                <w:rFonts w:ascii="PermianSerifTypeface" w:hAnsi="PermianSerifTypeface"/>
                <w:sz w:val="20"/>
                <w:szCs w:val="20"/>
                <w:lang w:val="ro-MD"/>
              </w:rPr>
              <w:t xml:space="preserve">Definiția nu este utilizată </w:t>
            </w:r>
            <w:r w:rsidR="007D02FE" w:rsidRPr="007D6FC8">
              <w:rPr>
                <w:rFonts w:ascii="PermianSerifTypeface" w:hAnsi="PermianSerifTypeface"/>
                <w:sz w:val="20"/>
                <w:szCs w:val="20"/>
                <w:lang w:val="ro-MD"/>
              </w:rPr>
              <w:t>în proiect</w:t>
            </w:r>
            <w:r w:rsidR="008B10BB" w:rsidRPr="007D6FC8">
              <w:rPr>
                <w:rFonts w:ascii="PermianSerifTypeface" w:hAnsi="PermianSerifTypeface"/>
                <w:sz w:val="20"/>
                <w:szCs w:val="20"/>
                <w:lang w:val="ro-MD"/>
              </w:rPr>
              <w:t>.</w:t>
            </w:r>
          </w:p>
        </w:tc>
      </w:tr>
      <w:tr w:rsidR="00630095" w:rsidRPr="00AA731B" w14:paraId="1F37E4BE" w14:textId="77777777" w:rsidTr="00A71038">
        <w:trPr>
          <w:trHeight w:val="270"/>
        </w:trPr>
        <w:tc>
          <w:tcPr>
            <w:tcW w:w="4849" w:type="dxa"/>
          </w:tcPr>
          <w:p w14:paraId="0EE76260" w14:textId="560B39EF" w:rsidR="00630095" w:rsidRPr="007D6FC8" w:rsidRDefault="00AA731B" w:rsidP="0090749C">
            <w:pPr>
              <w:jc w:val="both"/>
              <w:rPr>
                <w:rFonts w:ascii="PermianSerifTypeface" w:eastAsia="Arial Unicode MS" w:hAnsi="PermianSerifTypeface"/>
                <w:sz w:val="20"/>
                <w:szCs w:val="20"/>
                <w:lang w:val="ro-MD"/>
              </w:rPr>
            </w:pPr>
            <w:r>
              <w:fldChar w:fldCharType="begin"/>
            </w:r>
            <w:r w:rsidRPr="00AA731B">
              <w:rPr>
                <w:lang w:val="en-US"/>
              </w:rPr>
              <w:instrText xml:space="preserve"> HYPERLINK "https://eur-lex.europa.eu/legal-content/RO/AUTO/?uri=celex:32021R0558" \o "32021R0558: INSERTED" </w:instrText>
            </w:r>
            <w:r>
              <w:fldChar w:fldCharType="separate"/>
            </w:r>
            <w:r w:rsidR="00630095" w:rsidRPr="007D6FC8">
              <w:rPr>
                <w:rStyle w:val="Hyperlink"/>
                <w:rFonts w:ascii="PermianSerifTypeface" w:eastAsia="Arial Unicode MS" w:hAnsi="PermianSerifTypeface"/>
                <w:sz w:val="18"/>
                <w:szCs w:val="18"/>
                <w:lang w:val="ro-MD"/>
              </w:rPr>
              <w:t>M13</w:t>
            </w:r>
            <w:r>
              <w:rPr>
                <w:rStyle w:val="Hyperlink"/>
                <w:rFonts w:ascii="PermianSerifTypeface" w:eastAsia="Arial Unicode MS" w:hAnsi="PermianSerifTypeface"/>
                <w:sz w:val="18"/>
                <w:szCs w:val="18"/>
                <w:lang w:val="ro-MD"/>
              </w:rPr>
              <w:fldChar w:fldCharType="end"/>
            </w:r>
            <w:r w:rsidR="0090749C" w:rsidRPr="007D6FC8">
              <w:rPr>
                <w:rFonts w:ascii="PermianSerifTypeface" w:hAnsi="PermianSerifTypeface"/>
                <w:sz w:val="18"/>
                <w:szCs w:val="18"/>
                <w:lang w:val="ro-MD"/>
              </w:rPr>
              <w:t xml:space="preserve"> </w:t>
            </w:r>
            <w:r w:rsidR="00630095" w:rsidRPr="007D6FC8">
              <w:rPr>
                <w:rFonts w:ascii="PermianSerifTypeface" w:eastAsia="Arial Unicode MS" w:hAnsi="PermianSerifTypeface"/>
                <w:sz w:val="20"/>
                <w:szCs w:val="20"/>
                <w:lang w:val="ro-MD"/>
              </w:rPr>
              <w:t>20. „marjă sintetică în exces” înseamnă marjă sintetică în exces astfel cum este definită la articolul 2 punctul 29 din Regulamentul (UE) 2017/2402.</w:t>
            </w:r>
          </w:p>
        </w:tc>
        <w:tc>
          <w:tcPr>
            <w:tcW w:w="4819" w:type="dxa"/>
            <w:shd w:val="clear" w:color="auto" w:fill="auto"/>
          </w:tcPr>
          <w:p w14:paraId="4CF4711D" w14:textId="5967249A" w:rsidR="00630095" w:rsidRPr="007D6FC8" w:rsidRDefault="0024066F" w:rsidP="00630095">
            <w:pPr>
              <w:shd w:val="clear" w:color="auto" w:fill="FFFFFF"/>
              <w:jc w:val="both"/>
              <w:rPr>
                <w:rFonts w:ascii="PermianSerifTypeface" w:hAnsi="PermianSerifTypeface"/>
                <w:color w:val="FF0000"/>
                <w:sz w:val="20"/>
                <w:szCs w:val="20"/>
                <w:lang w:val="ro-MD" w:eastAsia="ro-MD"/>
              </w:rPr>
            </w:pPr>
            <w:r w:rsidRPr="007D6FC8">
              <w:rPr>
                <w:rFonts w:ascii="PermianSerifTypeface" w:hAnsi="PermianSerifTypeface"/>
                <w:sz w:val="20"/>
                <w:szCs w:val="20"/>
                <w:lang w:val="ro-MD" w:eastAsia="ro-MD"/>
              </w:rPr>
              <w:t>2.</w:t>
            </w:r>
            <w:r w:rsidR="00A35E67" w:rsidRPr="007D6FC8">
              <w:rPr>
                <w:rFonts w:ascii="PermianSerifTypeface" w:hAnsi="PermianSerifTypeface"/>
                <w:sz w:val="20"/>
                <w:szCs w:val="20"/>
                <w:lang w:val="ro-MD" w:eastAsia="ro-MD"/>
              </w:rPr>
              <w:t>1</w:t>
            </w:r>
            <w:r w:rsidRPr="007D6FC8">
              <w:rPr>
                <w:rFonts w:ascii="PermianSerifTypeface" w:hAnsi="PermianSerifTypeface"/>
                <w:sz w:val="20"/>
                <w:szCs w:val="20"/>
                <w:lang w:val="ro-MD" w:eastAsia="ro-MD"/>
              </w:rPr>
              <w:t xml:space="preserve">0. </w:t>
            </w:r>
            <w:r w:rsidR="00630095" w:rsidRPr="007D6FC8">
              <w:rPr>
                <w:rFonts w:ascii="PermianSerifTypeface" w:hAnsi="PermianSerifTypeface"/>
                <w:b/>
                <w:bCs/>
                <w:sz w:val="20"/>
                <w:szCs w:val="20"/>
                <w:lang w:val="ro-MD" w:eastAsia="ro-MD"/>
              </w:rPr>
              <w:t>marjă sintetică în exces</w:t>
            </w:r>
            <w:r w:rsidR="00630095" w:rsidRPr="007D6FC8">
              <w:rPr>
                <w:rFonts w:ascii="PermianSerifTypeface" w:hAnsi="PermianSerifTypeface"/>
                <w:sz w:val="20"/>
                <w:szCs w:val="20"/>
                <w:lang w:val="ro-MD" w:eastAsia="ro-MD"/>
              </w:rPr>
              <w:t xml:space="preserve"> înseamnă cuantumul care, potrivit documentelor unei securitizări sintetice, este stabilit prin contract de către inițiator pentru a acoperi pierderile aferente </w:t>
            </w:r>
            <w:r w:rsidR="00630095" w:rsidRPr="007D6FC8">
              <w:rPr>
                <w:rFonts w:ascii="PermianSerifTypeface" w:hAnsi="PermianSerifTypeface"/>
                <w:sz w:val="20"/>
                <w:szCs w:val="20"/>
                <w:lang w:val="ro-MD" w:eastAsia="ro-MD"/>
              </w:rPr>
              <w:lastRenderedPageBreak/>
              <w:t xml:space="preserve">expunerilor securitizate care ar putea apărea înaintea scadenței tranzacției; </w:t>
            </w:r>
          </w:p>
          <w:p w14:paraId="5DB5B466" w14:textId="77777777" w:rsidR="00630095" w:rsidRPr="007D6FC8" w:rsidRDefault="00630095" w:rsidP="00630095">
            <w:pPr>
              <w:shd w:val="clear" w:color="auto" w:fill="FFFFFF"/>
              <w:jc w:val="both"/>
              <w:rPr>
                <w:rFonts w:ascii="PermianSerifTypeface" w:hAnsi="PermianSerifTypeface"/>
                <w:color w:val="000000" w:themeColor="text1"/>
                <w:sz w:val="20"/>
                <w:szCs w:val="20"/>
                <w:lang w:val="ro-MD" w:eastAsia="ro-MD"/>
              </w:rPr>
            </w:pPr>
          </w:p>
        </w:tc>
        <w:tc>
          <w:tcPr>
            <w:tcW w:w="1701" w:type="dxa"/>
          </w:tcPr>
          <w:p w14:paraId="1ED68E64" w14:textId="4FDDC75C" w:rsidR="00630095" w:rsidRPr="007D6FC8" w:rsidRDefault="00FB1CF5" w:rsidP="00FB1CF5">
            <w:pPr>
              <w:jc w:val="center"/>
              <w:rPr>
                <w:sz w:val="20"/>
                <w:szCs w:val="20"/>
                <w:lang w:val="ro-MD"/>
              </w:rPr>
            </w:pPr>
            <w:r w:rsidRPr="007D6FC8">
              <w:rPr>
                <w:rFonts w:ascii="PermianSerifTypeface" w:hAnsi="PermianSerifTypeface"/>
                <w:bCs/>
                <w:sz w:val="20"/>
                <w:szCs w:val="20"/>
                <w:lang w:val="ro-MD"/>
              </w:rPr>
              <w:lastRenderedPageBreak/>
              <w:t>Compatibil</w:t>
            </w:r>
          </w:p>
        </w:tc>
        <w:tc>
          <w:tcPr>
            <w:tcW w:w="4394" w:type="dxa"/>
          </w:tcPr>
          <w:p w14:paraId="282143EF" w14:textId="2283F7FF" w:rsidR="00630095" w:rsidRPr="007D6FC8" w:rsidRDefault="00630095" w:rsidP="001647B5">
            <w:pPr>
              <w:jc w:val="both"/>
              <w:rPr>
                <w:sz w:val="20"/>
                <w:szCs w:val="20"/>
                <w:lang w:val="ro-MD"/>
              </w:rPr>
            </w:pPr>
            <w:r w:rsidRPr="007D6FC8">
              <w:rPr>
                <w:rFonts w:ascii="PermianSerifTypeface" w:hAnsi="PermianSerifTypeface"/>
                <w:sz w:val="20"/>
                <w:szCs w:val="20"/>
                <w:lang w:val="ro-MD"/>
              </w:rPr>
              <w:t xml:space="preserve">29. „marjă sintetică în exces” înseamnă cuantumul care, potrivit documentelor unei securitizări sintetice, este stabilit prin contract de către inițiator pentru a acoperi pierderile aferente expunerilor securitizate </w:t>
            </w:r>
            <w:r w:rsidRPr="007D6FC8">
              <w:rPr>
                <w:rFonts w:ascii="PermianSerifTypeface" w:hAnsi="PermianSerifTypeface"/>
                <w:sz w:val="20"/>
                <w:szCs w:val="20"/>
                <w:lang w:val="ro-MD"/>
              </w:rPr>
              <w:lastRenderedPageBreak/>
              <w:t>care ar putea apărea înaintea scadenței tranzacției;</w:t>
            </w:r>
          </w:p>
        </w:tc>
      </w:tr>
      <w:tr w:rsidR="008112B6" w:rsidRPr="00AA731B" w14:paraId="152D9CDF" w14:textId="77777777" w:rsidTr="00A71038">
        <w:trPr>
          <w:trHeight w:val="421"/>
        </w:trPr>
        <w:tc>
          <w:tcPr>
            <w:tcW w:w="4849" w:type="dxa"/>
          </w:tcPr>
          <w:p w14:paraId="45666EE6" w14:textId="1B43E6B7" w:rsidR="008112B6" w:rsidRPr="007D6FC8" w:rsidRDefault="008112B6" w:rsidP="008112B6">
            <w:pPr>
              <w:jc w:val="both"/>
              <w:rPr>
                <w:rFonts w:ascii="PermianSerifTypeface" w:eastAsia="Arial Unicode MS" w:hAnsi="PermianSerifTypeface"/>
                <w:sz w:val="20"/>
                <w:szCs w:val="20"/>
                <w:lang w:val="ro-MD"/>
              </w:rPr>
            </w:pPr>
            <w:r w:rsidRPr="007D6FC8">
              <w:rPr>
                <w:rFonts w:ascii="PermianSerifTypeface" w:eastAsia="Arial Unicode MS" w:hAnsi="PermianSerifTypeface"/>
                <w:b/>
                <w:bCs/>
                <w:sz w:val="20"/>
                <w:szCs w:val="20"/>
                <w:lang w:val="ro-MD"/>
              </w:rPr>
              <w:lastRenderedPageBreak/>
              <w:t>Articolul 243</w:t>
            </w:r>
            <w:r w:rsidRPr="007D6FC8">
              <w:rPr>
                <w:rFonts w:ascii="PermianSerifTypeface" w:eastAsia="Arial Unicode MS" w:hAnsi="PermianSerifTypeface"/>
                <w:sz w:val="20"/>
                <w:szCs w:val="20"/>
                <w:lang w:val="ro-MD"/>
              </w:rPr>
              <w:t xml:space="preserve"> Criterii pentru securitizările STS eligibile pentru un tratament diferențiat în materie de capital</w:t>
            </w:r>
          </w:p>
        </w:tc>
        <w:tc>
          <w:tcPr>
            <w:tcW w:w="4819" w:type="dxa"/>
            <w:shd w:val="clear" w:color="auto" w:fill="auto"/>
          </w:tcPr>
          <w:p w14:paraId="05B954CF" w14:textId="7C35CAE8" w:rsidR="008112B6" w:rsidRPr="007D6FC8" w:rsidRDefault="00975205" w:rsidP="009D4750">
            <w:pPr>
              <w:pStyle w:val="title-article-norm"/>
              <w:shd w:val="clear" w:color="auto" w:fill="FFFFFF"/>
              <w:spacing w:before="0" w:after="0"/>
              <w:jc w:val="both"/>
              <w:rPr>
                <w:color w:val="000000"/>
                <w:sz w:val="19"/>
                <w:szCs w:val="19"/>
                <w:lang w:val="ro-MD"/>
              </w:rPr>
            </w:pPr>
            <w:r w:rsidRPr="007D6FC8">
              <w:rPr>
                <w:rFonts w:ascii="PermianSerifTypeface" w:hAnsi="PermianSerifTypeface"/>
                <w:b/>
                <w:bCs/>
                <w:i w:val="0"/>
                <w:iCs w:val="0"/>
                <w:sz w:val="19"/>
                <w:szCs w:val="19"/>
                <w:lang w:val="ro-MD"/>
              </w:rPr>
              <w:t>Capitolul II</w:t>
            </w:r>
            <w:r w:rsidR="004E3BA4" w:rsidRPr="007D6FC8">
              <w:rPr>
                <w:rFonts w:ascii="PermianSerifTypeface" w:hAnsi="PermianSerifTypeface"/>
                <w:b/>
                <w:bCs/>
                <w:i w:val="0"/>
                <w:iCs w:val="0"/>
                <w:sz w:val="19"/>
                <w:szCs w:val="19"/>
                <w:lang w:val="ro-MD"/>
              </w:rPr>
              <w:t xml:space="preserve"> </w:t>
            </w:r>
            <w:r w:rsidRPr="007D6FC8">
              <w:rPr>
                <w:rFonts w:ascii="PermianSerifTypeface" w:eastAsia="Arial Unicode MS" w:hAnsi="PermianSerifTypeface"/>
                <w:b/>
                <w:bCs/>
                <w:i w:val="0"/>
                <w:iCs w:val="0"/>
                <w:sz w:val="19"/>
                <w:szCs w:val="19"/>
                <w:shd w:val="clear" w:color="auto" w:fill="FFFFFF"/>
                <w:lang w:val="ro-MD"/>
              </w:rPr>
              <w:t>Criterii pentru securitizările STS eligibile pentru un tratament diferențiat în materie de capital</w:t>
            </w:r>
          </w:p>
        </w:tc>
        <w:tc>
          <w:tcPr>
            <w:tcW w:w="1701" w:type="dxa"/>
          </w:tcPr>
          <w:p w14:paraId="31F74837" w14:textId="77777777" w:rsidR="008112B6" w:rsidRPr="007D6FC8" w:rsidRDefault="008112B6" w:rsidP="008112B6">
            <w:pPr>
              <w:jc w:val="both"/>
              <w:rPr>
                <w:color w:val="000000"/>
                <w:sz w:val="20"/>
                <w:szCs w:val="20"/>
                <w:lang w:val="ro-MD" w:eastAsia="en-US"/>
              </w:rPr>
            </w:pPr>
          </w:p>
        </w:tc>
        <w:tc>
          <w:tcPr>
            <w:tcW w:w="4394" w:type="dxa"/>
          </w:tcPr>
          <w:p w14:paraId="769A369A" w14:textId="77777777" w:rsidR="008112B6" w:rsidRPr="007D6FC8" w:rsidRDefault="008112B6" w:rsidP="008112B6">
            <w:pPr>
              <w:jc w:val="both"/>
              <w:rPr>
                <w:sz w:val="20"/>
                <w:szCs w:val="20"/>
                <w:lang w:val="ro-MD"/>
              </w:rPr>
            </w:pPr>
          </w:p>
        </w:tc>
      </w:tr>
      <w:tr w:rsidR="008112B6" w:rsidRPr="007D6FC8" w14:paraId="34D37343" w14:textId="77777777" w:rsidTr="00A71038">
        <w:trPr>
          <w:trHeight w:val="461"/>
        </w:trPr>
        <w:tc>
          <w:tcPr>
            <w:tcW w:w="4849" w:type="dxa"/>
          </w:tcPr>
          <w:p w14:paraId="37A48FE6" w14:textId="6E634753" w:rsidR="008112B6" w:rsidRPr="007D6FC8" w:rsidRDefault="008112B6" w:rsidP="00561538">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(1)   Pozițiile din cadrul unui program ABCP sau al unei tranzacții ABCP care pot fi considerate drept poziții într-o securitizare STS sunt eligibile pentru tratamentul prevăzut la articolele 260, 262 și 264 în cazul în care sunt îndeplinite următoarele cerințe:</w:t>
            </w:r>
          </w:p>
          <w:p w14:paraId="2F2D342A" w14:textId="77777777" w:rsidR="008112B6" w:rsidRPr="007D6FC8" w:rsidRDefault="008112B6" w:rsidP="00561538">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(a) </w:t>
            </w:r>
          </w:p>
          <w:p w14:paraId="60AF21A3" w14:textId="13AB56CA" w:rsidR="008112B6" w:rsidRPr="007D6FC8" w:rsidRDefault="008112B6" w:rsidP="00561538">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expunerile-suport îndeplinesc, în momentul includerii lor în programul ABCP, potrivit informațiilor deținute de inițiator sau de creditorul inițial, condițiile pentru a li se atribui, în temeiul abordării standardizate și luând în considerare orice diminuări eligibile ale riscului de credit, o pondere de risc egală sau mai mică decât 75 % pe o bază individuală în cazul în care expunerea este o expunere de tip retail sau o pondere de 100 % pentru orice altă expunere; și</w:t>
            </w:r>
          </w:p>
          <w:p w14:paraId="7A12278B" w14:textId="66D0685B" w:rsidR="008112B6" w:rsidRPr="007D6FC8" w:rsidRDefault="008112B6" w:rsidP="00561538">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(b) </w:t>
            </w:r>
          </w:p>
          <w:p w14:paraId="5651C41E" w14:textId="7436EC3F" w:rsidR="008112B6" w:rsidRPr="007D6FC8" w:rsidRDefault="008112B6" w:rsidP="00561538">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valoarea expunerii agregate a tuturor expunerilor față de un singur debitor la nivel de program ABCP nu depășește 2 % din valoarea agregată a tuturor expunerilor din cadrul programului ABCP la momentul adăugării acestora la programul ABCP. În sensul acestui calcul, împrumuturile sau contractele de leasing acordate unui grup de clienți aflați în legătură, potrivit informațiilor deținute de sponsor, sunt considerate expuneri față de un singur debitor.</w:t>
            </w:r>
          </w:p>
          <w:p w14:paraId="79F31226" w14:textId="77777777" w:rsidR="00526E3B" w:rsidRPr="007D6FC8" w:rsidRDefault="00526E3B" w:rsidP="00561538">
            <w:pPr>
              <w:jc w:val="both"/>
              <w:rPr>
                <w:rFonts w:ascii="PermianSerifTypeface" w:eastAsia="Arial Unicode MS" w:hAnsi="PermianSerifTypeface"/>
                <w:sz w:val="20"/>
                <w:szCs w:val="20"/>
                <w:lang w:val="ro-MD"/>
              </w:rPr>
            </w:pPr>
          </w:p>
          <w:p w14:paraId="629E09A4" w14:textId="0147D63C" w:rsidR="008112B6" w:rsidRPr="007D6FC8" w:rsidRDefault="00AA731B" w:rsidP="00561538">
            <w:pPr>
              <w:jc w:val="both"/>
              <w:rPr>
                <w:rFonts w:ascii="PermianSerifTypeface" w:eastAsia="Arial Unicode MS" w:hAnsi="PermianSerifTypeface"/>
                <w:sz w:val="20"/>
                <w:szCs w:val="20"/>
                <w:lang w:val="ro-MD"/>
              </w:rPr>
            </w:pPr>
            <w:r>
              <w:fldChar w:fldCharType="begin"/>
            </w:r>
            <w:r w:rsidRPr="00AA731B">
              <w:rPr>
                <w:lang w:val="en-US"/>
              </w:rPr>
              <w:instrText xml:space="preserve"> HYPERLINK "https://eur-lex.europa.eu/legal-content/RO/AUTO/?uri=celex:32019R2033" \o "32019R2033: REPLACED" </w:instrText>
            </w:r>
            <w:r>
              <w:fldChar w:fldCharType="separate"/>
            </w:r>
            <w:r w:rsidR="008112B6" w:rsidRPr="007D6FC8">
              <w:rPr>
                <w:rStyle w:val="Hyperlink"/>
                <w:rFonts w:ascii="PermianSerifTypeface" w:eastAsia="Arial Unicode MS" w:hAnsi="PermianSerifTypeface"/>
                <w:sz w:val="18"/>
                <w:szCs w:val="18"/>
                <w:lang w:val="ro-MD"/>
              </w:rPr>
              <w:t>M9</w:t>
            </w:r>
            <w:r>
              <w:rPr>
                <w:rStyle w:val="Hyperlink"/>
                <w:rFonts w:ascii="PermianSerifTypeface" w:eastAsia="Arial Unicode MS" w:hAnsi="PermianSerifTypeface"/>
                <w:sz w:val="18"/>
                <w:szCs w:val="18"/>
                <w:lang w:val="ro-MD"/>
              </w:rPr>
              <w:fldChar w:fldCharType="end"/>
            </w:r>
            <w:r w:rsidR="0090749C" w:rsidRPr="007D6FC8">
              <w:rPr>
                <w:sz w:val="18"/>
                <w:szCs w:val="18"/>
                <w:lang w:val="ro-MD"/>
              </w:rPr>
              <w:t xml:space="preserve"> </w:t>
            </w:r>
            <w:r w:rsidR="008112B6" w:rsidRPr="007D6FC8">
              <w:rPr>
                <w:rFonts w:ascii="PermianSerifTypeface" w:eastAsia="Arial Unicode MS" w:hAnsi="PermianSerifTypeface"/>
                <w:sz w:val="20"/>
                <w:szCs w:val="20"/>
                <w:lang w:val="ro-MD"/>
              </w:rPr>
              <w:t xml:space="preserve">În cazul creanțelor comerciale, primul paragraf litera (b) nu se aplică în cazul în care riscul de credit al acestor creanțe comerciale este </w:t>
            </w:r>
            <w:r w:rsidR="008112B6" w:rsidRPr="007D6FC8">
              <w:rPr>
                <w:rFonts w:ascii="PermianSerifTypeface" w:eastAsia="Arial Unicode MS" w:hAnsi="PermianSerifTypeface"/>
                <w:sz w:val="20"/>
                <w:szCs w:val="20"/>
                <w:lang w:val="ro-MD"/>
              </w:rPr>
              <w:lastRenderedPageBreak/>
              <w:t>acoperit integral de o protecție a creditului eligibilă în conformitate cu capitolul 4, cu condiția ca, în acest caz, furnizorul de protecție să fie o instituție, o firmă de investiții, o societate de asigurare sau o societate de reasigurare.</w:t>
            </w:r>
          </w:p>
          <w:p w14:paraId="5BC514B1" w14:textId="5FA6C1A7" w:rsidR="008112B6" w:rsidRPr="007D6FC8" w:rsidRDefault="00AA731B" w:rsidP="00561538">
            <w:pPr>
              <w:jc w:val="both"/>
              <w:rPr>
                <w:rFonts w:ascii="PermianSerifTypeface" w:eastAsia="Arial Unicode MS" w:hAnsi="PermianSerifTypeface"/>
                <w:sz w:val="20"/>
                <w:szCs w:val="20"/>
                <w:lang w:val="ro-MD"/>
              </w:rPr>
            </w:pPr>
            <w:r>
              <w:fldChar w:fldCharType="begin"/>
            </w:r>
            <w:r w:rsidRPr="00AA731B">
              <w:rPr>
                <w:lang w:val="en-US"/>
              </w:rPr>
              <w:instrText xml:space="preserve"> HYPERLINK "https://eur-lex.europa.eu/legal-content/RO/AUTO/?uri=celex:32017R2401" \o "32017R2401: REPLACED" </w:instrText>
            </w:r>
            <w:r>
              <w:fldChar w:fldCharType="separate"/>
            </w:r>
            <w:r w:rsidR="008112B6" w:rsidRPr="007D6FC8">
              <w:rPr>
                <w:rStyle w:val="Hyperlink"/>
                <w:rFonts w:ascii="PermianSerifTypeface" w:eastAsia="Arial Unicode MS" w:hAnsi="PermianSerifTypeface"/>
                <w:sz w:val="18"/>
                <w:szCs w:val="18"/>
                <w:lang w:val="ro-MD"/>
              </w:rPr>
              <w:t>M5</w:t>
            </w:r>
            <w:r>
              <w:rPr>
                <w:rStyle w:val="Hyperlink"/>
                <w:rFonts w:ascii="PermianSerifTypeface" w:eastAsia="Arial Unicode MS" w:hAnsi="PermianSerifTypeface"/>
                <w:sz w:val="18"/>
                <w:szCs w:val="18"/>
                <w:lang w:val="ro-MD"/>
              </w:rPr>
              <w:fldChar w:fldCharType="end"/>
            </w:r>
            <w:r w:rsidR="0090749C" w:rsidRPr="007D6FC8">
              <w:rPr>
                <w:sz w:val="18"/>
                <w:szCs w:val="18"/>
                <w:lang w:val="ro-MD"/>
              </w:rPr>
              <w:t xml:space="preserve"> </w:t>
            </w:r>
            <w:r w:rsidR="008112B6" w:rsidRPr="007D6FC8">
              <w:rPr>
                <w:rFonts w:ascii="PermianSerifTypeface" w:eastAsia="Arial Unicode MS" w:hAnsi="PermianSerifTypeface"/>
                <w:sz w:val="20"/>
                <w:szCs w:val="20"/>
                <w:lang w:val="ro-MD"/>
              </w:rPr>
              <w:t>Primul paragraf litera (b) nu se aplică în cazul valorilor reziduale securitizate ale contractelor de leasing, care nu sunt expuse riscului de refinanțare sau riscului asociat revânzării ca urmare a unui angajament executoriu din punct de vedere juridic de răscumpărare sau de refinanțare a expunerii respective cu o sumă prestabilită din partea unui terț eligibil în temeiul articolului 201 alineatul (1).</w:t>
            </w:r>
          </w:p>
          <w:p w14:paraId="4B6306B0" w14:textId="7770E4E7" w:rsidR="008112B6" w:rsidRPr="007D6FC8" w:rsidRDefault="008112B6" w:rsidP="00561538">
            <w:pPr>
              <w:jc w:val="both"/>
              <w:rPr>
                <w:rFonts w:ascii="PermianSerifTypeface" w:eastAsia="Arial Unicode MS" w:hAnsi="PermianSerifTypeface"/>
                <w:b/>
                <w:bCs/>
                <w:i/>
                <w:iCs/>
                <w:sz w:val="20"/>
                <w:szCs w:val="20"/>
                <w:lang w:val="ro-MD"/>
              </w:rPr>
            </w:pPr>
            <w:r w:rsidRPr="007D6FC8">
              <w:rPr>
                <w:rFonts w:ascii="PermianSerifTypeface" w:eastAsia="Arial Unicode MS" w:hAnsi="PermianSerifTypeface"/>
                <w:sz w:val="20"/>
                <w:szCs w:val="20"/>
                <w:lang w:val="ro-MD"/>
              </w:rPr>
              <w:t>Prin derogare de la primul paragraf litera (a), în cazul în care o instituție aplică articolul 248 alineatul (3) sau i s-a acordat aprobarea de a aplica abordarea bazată pe evaluări interne în conformitate cu articolul 265, ponderea de risc pe care instituția respectivă ar atribui-o unei facilități de lichiditate, care să acopere în întregime ABCP emise în cadrul programului, este mai mică sau egală cu 100 %.</w:t>
            </w:r>
          </w:p>
        </w:tc>
        <w:tc>
          <w:tcPr>
            <w:tcW w:w="4819" w:type="dxa"/>
            <w:shd w:val="clear" w:color="auto" w:fill="auto"/>
          </w:tcPr>
          <w:p w14:paraId="37AD3CE6" w14:textId="36B63372" w:rsidR="00975205" w:rsidRDefault="00975205" w:rsidP="00561538">
            <w:pPr>
              <w:tabs>
                <w:tab w:val="left" w:pos="0"/>
              </w:tabs>
              <w:jc w:val="both"/>
              <w:rPr>
                <w:rFonts w:ascii="PermianSerifTypeface" w:hAnsi="PermianSerifTypeface"/>
                <w:sz w:val="20"/>
                <w:szCs w:val="20"/>
                <w:lang w:val="ro-MD" w:eastAsia="ro-MD"/>
              </w:rPr>
            </w:pPr>
            <w:r w:rsidRPr="007D6FC8">
              <w:rPr>
                <w:rFonts w:ascii="PermianSerifTypeface" w:hAnsi="PermianSerifTypeface"/>
                <w:b/>
                <w:bCs/>
                <w:sz w:val="20"/>
                <w:szCs w:val="20"/>
                <w:shd w:val="clear" w:color="auto" w:fill="FFFFFF"/>
                <w:lang w:val="ro-MD" w:eastAsia="ro-MD"/>
              </w:rPr>
              <w:lastRenderedPageBreak/>
              <w:t>3.</w:t>
            </w:r>
            <w:r w:rsidRPr="007D6FC8">
              <w:rPr>
                <w:rFonts w:ascii="PermianSerifTypeface" w:hAnsi="PermianSerifTypeface"/>
                <w:sz w:val="20"/>
                <w:szCs w:val="20"/>
                <w:shd w:val="clear" w:color="auto" w:fill="FFFFFF"/>
                <w:lang w:val="ro-MD" w:eastAsia="ro-MD"/>
              </w:rPr>
              <w:t> </w:t>
            </w:r>
            <w:r w:rsidRPr="007D6FC8">
              <w:rPr>
                <w:rFonts w:ascii="PermianSerifTypeface" w:hAnsi="PermianSerifTypeface"/>
                <w:sz w:val="20"/>
                <w:szCs w:val="20"/>
                <w:lang w:val="ro-MD" w:eastAsia="ro-MD"/>
              </w:rPr>
              <w:t>Pozițiile din cadrul unui program ABCP sau al unei tranzacții ABCP care pot fi considerate drept poziții într-o securitizare STS sunt eligibile pentru tratamentul prevăzut în subsecțiunile 2 și 4 din secțiunea 3 a capitolului IV</w:t>
            </w:r>
            <w:r w:rsidRPr="007D6FC8">
              <w:rPr>
                <w:rFonts w:ascii="PermianSerifTypeface" w:hAnsi="PermianSerifTypeface"/>
                <w:color w:val="0070C0"/>
                <w:sz w:val="20"/>
                <w:szCs w:val="20"/>
                <w:lang w:val="ro-MD" w:eastAsia="ro-MD"/>
              </w:rPr>
              <w:t xml:space="preserve"> </w:t>
            </w:r>
            <w:r w:rsidRPr="007D6FC8">
              <w:rPr>
                <w:rFonts w:ascii="PermianSerifTypeface" w:hAnsi="PermianSerifTypeface"/>
                <w:sz w:val="20"/>
                <w:szCs w:val="20"/>
                <w:lang w:val="ro-MD" w:eastAsia="ro-MD"/>
              </w:rPr>
              <w:t>în cazul în care sunt îndeplinite următoarele cerințe:</w:t>
            </w:r>
          </w:p>
          <w:p w14:paraId="15BCA5BC" w14:textId="77777777" w:rsidR="00114621" w:rsidRPr="007D6FC8" w:rsidRDefault="00114621" w:rsidP="00561538">
            <w:pPr>
              <w:tabs>
                <w:tab w:val="left" w:pos="0"/>
              </w:tabs>
              <w:jc w:val="both"/>
              <w:rPr>
                <w:rFonts w:ascii="PermianSerifTypeface" w:hAnsi="PermianSerifTypeface"/>
                <w:sz w:val="20"/>
                <w:szCs w:val="20"/>
                <w:lang w:val="ro-MD" w:eastAsia="ro-MD"/>
              </w:rPr>
            </w:pPr>
          </w:p>
          <w:p w14:paraId="0C06099E" w14:textId="77777777" w:rsidR="00975205" w:rsidRPr="007D6FC8" w:rsidRDefault="00975205" w:rsidP="00561538">
            <w:pPr>
              <w:shd w:val="clear" w:color="auto" w:fill="FFFFFF"/>
              <w:jc w:val="both"/>
              <w:rPr>
                <w:rFonts w:ascii="PermianSerifTypeface" w:hAnsi="PermianSerifTypeface"/>
                <w:sz w:val="20"/>
                <w:szCs w:val="20"/>
                <w:lang w:val="ro-MD" w:eastAsia="ro-MD"/>
              </w:rPr>
            </w:pPr>
            <w:r w:rsidRPr="007D6FC8">
              <w:rPr>
                <w:rFonts w:ascii="PermianSerifTypeface" w:hAnsi="PermianSerifTypeface"/>
                <w:sz w:val="20"/>
                <w:szCs w:val="20"/>
                <w:lang w:val="ro-MD" w:eastAsia="ro-MD"/>
              </w:rPr>
              <w:t>3.1. expunerile-suport îndeplinesc, în momentul includerii lor în programul ABCP, potrivit informațiilor deținute de inițiator sau de creditorul inițial, condițiile pentru a li se atribui, în temeiul abordării standardizate și luând în considerare orice diminuări eligibile ale riscului de credit, o pondere de risc egală sau mai mică decât 75% pe o bază individuală în cazul în care expunerea este o expunere de tip retail sau o pondere de 100% pentru orice altă expunere; și</w:t>
            </w:r>
          </w:p>
          <w:p w14:paraId="2100A3EB" w14:textId="77777777" w:rsidR="00A42642" w:rsidRDefault="00A42642" w:rsidP="00561538">
            <w:pPr>
              <w:shd w:val="clear" w:color="auto" w:fill="FFFFFF"/>
              <w:jc w:val="both"/>
              <w:rPr>
                <w:rFonts w:ascii="PermianSerifTypeface" w:hAnsi="PermianSerifTypeface"/>
                <w:sz w:val="20"/>
                <w:szCs w:val="20"/>
                <w:lang w:val="ro-MD" w:eastAsia="ro-MD"/>
              </w:rPr>
            </w:pPr>
          </w:p>
          <w:p w14:paraId="5EAB9F81" w14:textId="7D5AD740" w:rsidR="00975205" w:rsidRDefault="00975205" w:rsidP="00561538">
            <w:pPr>
              <w:shd w:val="clear" w:color="auto" w:fill="FFFFFF"/>
              <w:jc w:val="both"/>
              <w:rPr>
                <w:rFonts w:ascii="PermianSerifTypeface" w:hAnsi="PermianSerifTypeface"/>
                <w:sz w:val="20"/>
                <w:szCs w:val="20"/>
                <w:lang w:val="ro-MD" w:eastAsia="ro-MD"/>
              </w:rPr>
            </w:pPr>
            <w:r w:rsidRPr="007D6FC8">
              <w:rPr>
                <w:rFonts w:ascii="PermianSerifTypeface" w:hAnsi="PermianSerifTypeface"/>
                <w:sz w:val="20"/>
                <w:szCs w:val="20"/>
                <w:lang w:val="ro-MD" w:eastAsia="ro-MD"/>
              </w:rPr>
              <w:t>3.2. valoarea expunerii agregate a tuturor expunerilor față de un singur debitor la nivel de program ABCP nu depășește 2% din valoarea agregată a tuturor expunerilor din cadrul programului ABCP la momentul adăugării acestora la programul ABCP. În sensul acestui calcul, împrumuturile sau contractele de leasing acordate unui grup de clienți aflați în legătură, potrivit informațiilor deținute de sponsor, sunt considerate expuneri față de un singur debitor.</w:t>
            </w:r>
          </w:p>
          <w:p w14:paraId="3B618E69" w14:textId="77777777" w:rsidR="004A0C6B" w:rsidRPr="007D6FC8" w:rsidRDefault="004A0C6B" w:rsidP="00561538">
            <w:pPr>
              <w:shd w:val="clear" w:color="auto" w:fill="FFFFFF"/>
              <w:jc w:val="both"/>
              <w:rPr>
                <w:rFonts w:ascii="PermianSerifTypeface" w:hAnsi="PermianSerifTypeface"/>
                <w:sz w:val="20"/>
                <w:szCs w:val="20"/>
                <w:lang w:val="ro-MD" w:eastAsia="ro-MD"/>
              </w:rPr>
            </w:pPr>
          </w:p>
          <w:p w14:paraId="7912FF09" w14:textId="77777777" w:rsidR="00975205" w:rsidRDefault="00975205" w:rsidP="00561538">
            <w:pPr>
              <w:pStyle w:val="norm"/>
              <w:shd w:val="clear" w:color="auto" w:fill="FFFFFF"/>
              <w:spacing w:before="0"/>
              <w:rPr>
                <w:rFonts w:ascii="PermianSerifTypeface" w:hAnsi="PermianSerifTypeface"/>
                <w:sz w:val="20"/>
                <w:szCs w:val="20"/>
                <w:lang w:val="ro-MD"/>
              </w:rPr>
            </w:pPr>
            <w:r w:rsidRPr="007D6FC8">
              <w:rPr>
                <w:rFonts w:ascii="PermianSerifTypeface" w:hAnsi="PermianSerifTypeface"/>
                <w:b/>
                <w:bCs/>
                <w:sz w:val="20"/>
                <w:szCs w:val="20"/>
                <w:lang w:val="ro-MD"/>
              </w:rPr>
              <w:t>4.</w:t>
            </w:r>
            <w:r w:rsidRPr="007D6FC8">
              <w:rPr>
                <w:rFonts w:ascii="PermianSerifTypeface" w:hAnsi="PermianSerifTypeface"/>
                <w:sz w:val="20"/>
                <w:szCs w:val="20"/>
                <w:lang w:val="ro-MD"/>
              </w:rPr>
              <w:t xml:space="preserve"> În cazul creanțelor comerciale, </w:t>
            </w:r>
            <w:proofErr w:type="spellStart"/>
            <w:r w:rsidRPr="007D6FC8">
              <w:rPr>
                <w:rFonts w:ascii="PermianSerifTypeface" w:hAnsi="PermianSerifTypeface"/>
                <w:sz w:val="20"/>
                <w:szCs w:val="20"/>
                <w:lang w:val="ro-MD"/>
              </w:rPr>
              <w:t>subpct</w:t>
            </w:r>
            <w:proofErr w:type="spellEnd"/>
            <w:r w:rsidRPr="007D6FC8">
              <w:rPr>
                <w:rFonts w:ascii="PermianSerifTypeface" w:hAnsi="PermianSerifTypeface"/>
                <w:sz w:val="20"/>
                <w:szCs w:val="20"/>
                <w:lang w:val="ro-MD"/>
              </w:rPr>
              <w:t xml:space="preserve">. 3.2. nu se aplică în cazul în care riscul de credit al acestor creanțe comerciale este acoperit integral de o </w:t>
            </w:r>
            <w:r w:rsidRPr="007D6FC8">
              <w:rPr>
                <w:rFonts w:ascii="PermianSerifTypeface" w:hAnsi="PermianSerifTypeface"/>
                <w:sz w:val="20"/>
                <w:szCs w:val="20"/>
                <w:lang w:val="ro-MD"/>
              </w:rPr>
              <w:lastRenderedPageBreak/>
              <w:t>protecție a creditului eligibilă, cu condiția ca, în acest caz, furnizorul de protecție să fie o bancă, o societate de investiții, o societate de asigurare sau o societate de reasigurare.</w:t>
            </w:r>
          </w:p>
          <w:p w14:paraId="498E9AD0" w14:textId="77777777" w:rsidR="004A0C6B" w:rsidRPr="007D6FC8" w:rsidRDefault="004A0C6B" w:rsidP="00561538">
            <w:pPr>
              <w:pStyle w:val="norm"/>
              <w:shd w:val="clear" w:color="auto" w:fill="FFFFFF"/>
              <w:spacing w:before="0"/>
              <w:rPr>
                <w:rFonts w:ascii="PermianSerifTypeface" w:hAnsi="PermianSerifTypeface"/>
                <w:sz w:val="20"/>
                <w:szCs w:val="20"/>
                <w:lang w:val="ro-MD"/>
              </w:rPr>
            </w:pPr>
          </w:p>
          <w:p w14:paraId="68CF010A" w14:textId="49B750FC" w:rsidR="00975205" w:rsidRDefault="00975205" w:rsidP="00561538">
            <w:pPr>
              <w:pStyle w:val="norm"/>
              <w:shd w:val="clear" w:color="auto" w:fill="FFFFFF"/>
              <w:spacing w:before="0"/>
              <w:rPr>
                <w:rFonts w:ascii="PermianSerifTypeface" w:hAnsi="PermianSerifTypeface"/>
                <w:sz w:val="20"/>
                <w:szCs w:val="20"/>
                <w:lang w:val="ro-MD"/>
              </w:rPr>
            </w:pPr>
            <w:r w:rsidRPr="007D6FC8">
              <w:rPr>
                <w:rFonts w:ascii="PermianSerifTypeface" w:hAnsi="PermianSerifTypeface"/>
                <w:b/>
                <w:bCs/>
                <w:sz w:val="20"/>
                <w:szCs w:val="20"/>
                <w:lang w:val="ro-MD"/>
              </w:rPr>
              <w:t>5.</w:t>
            </w:r>
            <w:r w:rsidRPr="007D6FC8">
              <w:rPr>
                <w:rFonts w:ascii="PermianSerifTypeface" w:hAnsi="PermianSerifTypeface"/>
                <w:sz w:val="20"/>
                <w:szCs w:val="20"/>
                <w:lang w:val="ro-MD"/>
              </w:rPr>
              <w:t xml:space="preserve"> </w:t>
            </w:r>
            <w:proofErr w:type="spellStart"/>
            <w:r w:rsidRPr="007D6FC8">
              <w:rPr>
                <w:rFonts w:ascii="PermianSerifTypeface" w:hAnsi="PermianSerifTypeface"/>
                <w:sz w:val="20"/>
                <w:szCs w:val="20"/>
                <w:lang w:val="ro-MD"/>
              </w:rPr>
              <w:t>Subpct</w:t>
            </w:r>
            <w:proofErr w:type="spellEnd"/>
            <w:r w:rsidRPr="007D6FC8">
              <w:rPr>
                <w:rFonts w:ascii="PermianSerifTypeface" w:hAnsi="PermianSerifTypeface"/>
                <w:sz w:val="20"/>
                <w:szCs w:val="20"/>
                <w:lang w:val="ro-MD"/>
              </w:rPr>
              <w:t>. 3.2 nu se aplică în cazul valorilor reziduale securitizate ale contractelor de leasing, care nu sunt expuse riscului de refinanțare sau riscului asociat revânzării ca urmare a unui angajament executoriu din punct de vedere juridic de răscumpărare sau de refinanțare a expunerii respective cu o sumă prestabilită din partea unui terț eligibil.</w:t>
            </w:r>
          </w:p>
          <w:p w14:paraId="7D0EC1F5" w14:textId="77777777" w:rsidR="00114621" w:rsidRPr="007D6FC8" w:rsidRDefault="00114621" w:rsidP="00561538">
            <w:pPr>
              <w:pStyle w:val="norm"/>
              <w:shd w:val="clear" w:color="auto" w:fill="FFFFFF"/>
              <w:spacing w:before="0"/>
              <w:rPr>
                <w:rFonts w:ascii="PermianSerifTypeface" w:hAnsi="PermianSerifTypeface"/>
                <w:sz w:val="20"/>
                <w:szCs w:val="20"/>
                <w:lang w:val="ro-MD"/>
              </w:rPr>
            </w:pPr>
          </w:p>
          <w:p w14:paraId="691CC6F2" w14:textId="243A3CA2" w:rsidR="00221769" w:rsidRPr="007D6FC8" w:rsidRDefault="00975205" w:rsidP="00561538">
            <w:pPr>
              <w:pStyle w:val="norm"/>
              <w:shd w:val="clear" w:color="auto" w:fill="FFFFFF"/>
              <w:spacing w:before="0"/>
              <w:rPr>
                <w:rFonts w:ascii="PermianSerifTypeface" w:eastAsia="Arial Unicode MS" w:hAnsi="PermianSerifTypeface"/>
                <w:b/>
                <w:bCs/>
                <w:sz w:val="20"/>
                <w:szCs w:val="20"/>
                <w:lang w:val="ro-MD" w:eastAsia="ro-MD"/>
              </w:rPr>
            </w:pPr>
            <w:r w:rsidRPr="007D6FC8">
              <w:rPr>
                <w:rFonts w:ascii="PermianSerifTypeface" w:hAnsi="PermianSerifTypeface"/>
                <w:b/>
                <w:bCs/>
                <w:sz w:val="20"/>
                <w:szCs w:val="20"/>
                <w:lang w:val="ro-MD"/>
              </w:rPr>
              <w:t>6.</w:t>
            </w:r>
            <w:r w:rsidRPr="007D6FC8">
              <w:rPr>
                <w:rFonts w:ascii="PermianSerifTypeface" w:hAnsi="PermianSerifTypeface"/>
                <w:sz w:val="20"/>
                <w:szCs w:val="20"/>
                <w:lang w:val="ro-MD"/>
              </w:rPr>
              <w:t xml:space="preserve"> Prin derogare de la </w:t>
            </w:r>
            <w:proofErr w:type="spellStart"/>
            <w:r w:rsidRPr="007D6FC8">
              <w:rPr>
                <w:rFonts w:ascii="PermianSerifTypeface" w:hAnsi="PermianSerifTypeface"/>
                <w:sz w:val="20"/>
                <w:szCs w:val="20"/>
                <w:lang w:val="ro-MD"/>
              </w:rPr>
              <w:t>subpct</w:t>
            </w:r>
            <w:proofErr w:type="spellEnd"/>
            <w:r w:rsidRPr="007D6FC8">
              <w:rPr>
                <w:rFonts w:ascii="PermianSerifTypeface" w:hAnsi="PermianSerifTypeface"/>
                <w:sz w:val="20"/>
                <w:szCs w:val="20"/>
                <w:lang w:val="ro-MD"/>
              </w:rPr>
              <w:t>. 3.1, în cazul în care o bancă aplică pct. 38, ponderea de risc pe care banca respectivă ar atribui-o unei facilități de lichiditate, care să acopere în întregime ABCP emise în cadrul programului, este mai mică sau egală cu 100%.</w:t>
            </w:r>
          </w:p>
          <w:p w14:paraId="31047CC2" w14:textId="77777777" w:rsidR="008112B6" w:rsidRPr="007D6FC8" w:rsidRDefault="008112B6" w:rsidP="00561538">
            <w:pPr>
              <w:shd w:val="clear" w:color="auto" w:fill="FFFFFF"/>
              <w:ind w:firstLine="426"/>
              <w:jc w:val="both"/>
              <w:rPr>
                <w:color w:val="000000"/>
                <w:sz w:val="20"/>
                <w:szCs w:val="20"/>
                <w:lang w:val="ro-MD" w:eastAsia="en-US"/>
              </w:rPr>
            </w:pPr>
          </w:p>
        </w:tc>
        <w:tc>
          <w:tcPr>
            <w:tcW w:w="1701" w:type="dxa"/>
          </w:tcPr>
          <w:p w14:paraId="1432EAC2" w14:textId="3655B307" w:rsidR="008112B6" w:rsidRPr="007D6FC8" w:rsidRDefault="00221769" w:rsidP="00585E64">
            <w:pPr>
              <w:jc w:val="center"/>
              <w:rPr>
                <w:color w:val="000000"/>
                <w:sz w:val="20"/>
                <w:szCs w:val="20"/>
                <w:lang w:val="ro-MD" w:eastAsia="en-US"/>
              </w:rPr>
            </w:pPr>
            <w:r w:rsidRPr="007D6FC8">
              <w:rPr>
                <w:rFonts w:ascii="PermianSerifTypeface" w:hAnsi="PermianSerifTypeface"/>
                <w:bCs/>
                <w:sz w:val="20"/>
                <w:szCs w:val="20"/>
                <w:lang w:val="ro-MD"/>
              </w:rPr>
              <w:lastRenderedPageBreak/>
              <w:t>Compatibil</w:t>
            </w:r>
          </w:p>
        </w:tc>
        <w:tc>
          <w:tcPr>
            <w:tcW w:w="4394" w:type="dxa"/>
          </w:tcPr>
          <w:p w14:paraId="0064C483" w14:textId="77777777" w:rsidR="008112B6" w:rsidRPr="007D6FC8" w:rsidRDefault="008112B6" w:rsidP="008112B6">
            <w:pPr>
              <w:jc w:val="both"/>
              <w:rPr>
                <w:sz w:val="20"/>
                <w:szCs w:val="20"/>
                <w:lang w:val="ro-MD"/>
              </w:rPr>
            </w:pPr>
          </w:p>
        </w:tc>
      </w:tr>
      <w:tr w:rsidR="008112B6" w:rsidRPr="007D6FC8" w14:paraId="445CC7E6" w14:textId="77777777" w:rsidTr="00A71038">
        <w:trPr>
          <w:trHeight w:val="461"/>
        </w:trPr>
        <w:tc>
          <w:tcPr>
            <w:tcW w:w="4849" w:type="dxa"/>
          </w:tcPr>
          <w:p w14:paraId="4C48FE5E" w14:textId="09DDADCD" w:rsidR="008112B6" w:rsidRPr="007D6FC8" w:rsidRDefault="008112B6" w:rsidP="008112B6">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(2)   Pozițiile într-o securitizare, alta decât din cadrul unui program ABCP sau al unei tranzacții ABCP, care pot fi considerate drept poziții într-o securitizare STS, sunt eligibile pentru tratamentul prevăzut la articolele 260, 262 și 264 în cazul în care sunt îndeplinite următoarele cerințe:</w:t>
            </w:r>
          </w:p>
          <w:p w14:paraId="76C3D843" w14:textId="77777777" w:rsidR="008112B6" w:rsidRPr="007D6FC8" w:rsidRDefault="008112B6" w:rsidP="008112B6">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(a) </w:t>
            </w:r>
          </w:p>
          <w:p w14:paraId="4044E5D2" w14:textId="23F12FCF" w:rsidR="008112B6" w:rsidRPr="007D6FC8" w:rsidRDefault="008112B6" w:rsidP="008112B6">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 xml:space="preserve">la momentul includerii în securitizare, valoarea agregată a tuturor expunerilor față de un singur debitor din portofoliu nu depășește 2 % din totalul valorilor agregate ale expunerilor rămase de rambursat din portofoliul de expuneri-suport. În sensul acestui calcul, împrumuturile sau contractele de leasing acordate unui grup de </w:t>
            </w:r>
            <w:r w:rsidRPr="007D6FC8">
              <w:rPr>
                <w:rFonts w:ascii="PermianSerifTypeface" w:eastAsia="Arial Unicode MS" w:hAnsi="PermianSerifTypeface"/>
                <w:sz w:val="20"/>
                <w:szCs w:val="20"/>
                <w:lang w:val="ro-MD"/>
              </w:rPr>
              <w:lastRenderedPageBreak/>
              <w:t>clienți aflați în legătură sunt considerate expuneri față de un singur debitor.</w:t>
            </w:r>
          </w:p>
          <w:p w14:paraId="2E318647" w14:textId="77777777" w:rsidR="008112B6" w:rsidRPr="007D6FC8" w:rsidRDefault="008112B6" w:rsidP="008112B6">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Primul paragraf de la prezenta literă nu se aplică în cazul valorilor reziduale securitizate ale contractelor de leasing, care nu sunt expuse riscului de refinanțare sau riscului asociat revânzării ca urmare a unui angajament executoriu din punct de vedere juridic de răscumpărare sau de refinanțare a expunerii respective cu o sumă prestabilită din partea unui terț eligibil în temeiul articolului 201 alineatul (1);</w:t>
            </w:r>
          </w:p>
          <w:p w14:paraId="5836AE7C" w14:textId="77777777" w:rsidR="008112B6" w:rsidRPr="007D6FC8" w:rsidRDefault="008112B6" w:rsidP="008112B6">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(b) </w:t>
            </w:r>
          </w:p>
          <w:p w14:paraId="3AB03E31" w14:textId="524C67CB" w:rsidR="008112B6" w:rsidRPr="007D6FC8" w:rsidRDefault="008112B6" w:rsidP="008112B6">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la momentul includerii acestora în securitizare, expunerile-suport îndeplinesc condițiile pentru a li se atribui, în temeiul abordării standardizate și ținând cont de eventuala diminuare eligibilă a riscului de credit, o pondere de risc egală sau mai mică decât:</w:t>
            </w:r>
          </w:p>
          <w:p w14:paraId="6585F923" w14:textId="651998EB" w:rsidR="008112B6" w:rsidRPr="007D6FC8" w:rsidRDefault="008112B6" w:rsidP="008112B6">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(i) </w:t>
            </w:r>
            <w:r w:rsidR="00114621">
              <w:rPr>
                <w:rFonts w:ascii="PermianSerifTypeface" w:eastAsia="Arial Unicode MS" w:hAnsi="PermianSerifTypeface"/>
                <w:sz w:val="20"/>
                <w:szCs w:val="20"/>
                <w:lang w:val="ro-MD"/>
              </w:rPr>
              <w:t xml:space="preserve"> </w:t>
            </w:r>
            <w:r w:rsidRPr="007D6FC8">
              <w:rPr>
                <w:rFonts w:ascii="PermianSerifTypeface" w:eastAsia="Arial Unicode MS" w:hAnsi="PermianSerifTypeface"/>
                <w:sz w:val="20"/>
                <w:szCs w:val="20"/>
                <w:lang w:val="ro-MD"/>
              </w:rPr>
              <w:t>40 % pe baza mediei ponderate a valorii expunerilor pentru portofoliu în cazul în care expunerile sunt împrumuturi garantate cu ipoteci asupra bunurilor imobile locative sau împrumuturi locative garantate integral, astfel cum se menționează la articolul 129 alineatul (1) litera (e);</w:t>
            </w:r>
          </w:p>
          <w:p w14:paraId="06C02CF6" w14:textId="51C81015" w:rsidR="008112B6" w:rsidRPr="007D6FC8" w:rsidRDefault="008112B6" w:rsidP="008112B6">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(ii) </w:t>
            </w:r>
            <w:r w:rsidR="00114621">
              <w:rPr>
                <w:rFonts w:ascii="PermianSerifTypeface" w:eastAsia="Arial Unicode MS" w:hAnsi="PermianSerifTypeface"/>
                <w:sz w:val="20"/>
                <w:szCs w:val="20"/>
                <w:lang w:val="ro-MD"/>
              </w:rPr>
              <w:t xml:space="preserve"> </w:t>
            </w:r>
            <w:r w:rsidRPr="007D6FC8">
              <w:rPr>
                <w:rFonts w:ascii="PermianSerifTypeface" w:eastAsia="Arial Unicode MS" w:hAnsi="PermianSerifTypeface"/>
                <w:sz w:val="20"/>
                <w:szCs w:val="20"/>
                <w:lang w:val="ro-MD"/>
              </w:rPr>
              <w:t>50 % pe baza unei expuneri individuale în cazul în care expunerea este un împrumut garantat cu ipoteci comerciale;</w:t>
            </w:r>
          </w:p>
          <w:p w14:paraId="5688C7B0" w14:textId="031DDBAF" w:rsidR="008112B6" w:rsidRPr="007D6FC8" w:rsidRDefault="008112B6" w:rsidP="008112B6">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(iii) 75 % pe baza unei expuneri individuale în cazul în care expunerea este o expunere de tip retail;</w:t>
            </w:r>
          </w:p>
          <w:p w14:paraId="2F6F00A2" w14:textId="2B818B30" w:rsidR="008112B6" w:rsidRPr="007D6FC8" w:rsidRDefault="008112B6" w:rsidP="008112B6">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(iv) pentru orice alte expuneri, 100 % pentru o expunere individuală;</w:t>
            </w:r>
          </w:p>
          <w:p w14:paraId="344315A5" w14:textId="77777777" w:rsidR="008112B6" w:rsidRPr="007D6FC8" w:rsidRDefault="008112B6" w:rsidP="008112B6">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(c) </w:t>
            </w:r>
          </w:p>
          <w:p w14:paraId="26DC4DE7" w14:textId="332F2FA2" w:rsidR="008112B6" w:rsidRPr="007D6FC8" w:rsidRDefault="008112B6" w:rsidP="008112B6">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 xml:space="preserve">în cazul în care se aplică litera (b) punctele (i) și (ii), împrumuturile garantate prin titluri de garanție de rang inferior asupra unui anumit activ nu sunt incluse în securitizare decât dacă toate </w:t>
            </w:r>
            <w:r w:rsidRPr="007D6FC8">
              <w:rPr>
                <w:rFonts w:ascii="PermianSerifTypeface" w:eastAsia="Arial Unicode MS" w:hAnsi="PermianSerifTypeface"/>
                <w:sz w:val="20"/>
                <w:szCs w:val="20"/>
                <w:lang w:val="ro-MD"/>
              </w:rPr>
              <w:lastRenderedPageBreak/>
              <w:t>împrumuturile garantate prin titluri de garanție de rang superior asupra activului în cauză sunt, de asemenea, incluse în securitizare;</w:t>
            </w:r>
          </w:p>
          <w:p w14:paraId="4584F1B1" w14:textId="77777777" w:rsidR="008112B6" w:rsidRPr="007D6FC8" w:rsidRDefault="008112B6" w:rsidP="008112B6">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(d) </w:t>
            </w:r>
          </w:p>
          <w:p w14:paraId="4F0EF116" w14:textId="0CA232D6" w:rsidR="008112B6" w:rsidRPr="007D6FC8" w:rsidRDefault="008112B6" w:rsidP="008112B6">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în cazul în care se aplică litera (b) punctul (i) din prezentul alineat, niciun împrumut din portofoliul de expuneri-suport nu are un raport între împrumut și valoarea bunurilor gajate mai mare de 100 % în momentul includerii în securitizare, măsurat în conformitate cu articolul 129 alineatul (1) litera (d) punctul (i) și cu articolul 229 alineatul (1).</w:t>
            </w:r>
          </w:p>
        </w:tc>
        <w:tc>
          <w:tcPr>
            <w:tcW w:w="4819" w:type="dxa"/>
            <w:shd w:val="clear" w:color="auto" w:fill="auto"/>
          </w:tcPr>
          <w:p w14:paraId="4045D6AD" w14:textId="30A21F58" w:rsidR="00221769" w:rsidRPr="007D6FC8" w:rsidRDefault="00221769" w:rsidP="00221769">
            <w:pPr>
              <w:pStyle w:val="ListParagraph"/>
              <w:tabs>
                <w:tab w:val="left" w:pos="284"/>
              </w:tabs>
              <w:ind w:left="0"/>
              <w:contextualSpacing w:val="0"/>
              <w:jc w:val="both"/>
              <w:rPr>
                <w:rFonts w:ascii="PermianSerifTypeface" w:hAnsi="PermianSerifTypeface"/>
                <w:sz w:val="20"/>
                <w:szCs w:val="20"/>
                <w:lang w:val="ro-MD" w:eastAsia="ro-MD"/>
              </w:rPr>
            </w:pPr>
            <w:r w:rsidRPr="007D6FC8">
              <w:rPr>
                <w:rFonts w:ascii="PermianSerifTypeface" w:eastAsia="Arial Unicode MS" w:hAnsi="PermianSerifTypeface"/>
                <w:b/>
                <w:bCs/>
                <w:sz w:val="20"/>
                <w:szCs w:val="20"/>
                <w:lang w:val="ro-MD" w:eastAsia="ro-MD"/>
              </w:rPr>
              <w:lastRenderedPageBreak/>
              <w:t>7.</w:t>
            </w:r>
            <w:r w:rsidRPr="007D6FC8">
              <w:rPr>
                <w:rFonts w:ascii="PermianSerifTypeface" w:eastAsia="Arial Unicode MS" w:hAnsi="PermianSerifTypeface"/>
                <w:sz w:val="20"/>
                <w:szCs w:val="20"/>
                <w:lang w:val="ro-MD" w:eastAsia="ro-MD"/>
              </w:rPr>
              <w:t xml:space="preserve"> Pozițiile într-o securitizare, alta decât din cadrul unui program ABCP sau al unei tranzacții ABCP, care pot fi considerate drept poziții într-o securitizare STS, sunt eligibile pentru tratamentul prevăzut în </w:t>
            </w:r>
            <w:r w:rsidRPr="007D6FC8">
              <w:rPr>
                <w:rFonts w:ascii="PermianSerifTypeface" w:hAnsi="PermianSerifTypeface"/>
                <w:sz w:val="20"/>
                <w:szCs w:val="20"/>
                <w:lang w:val="ro-MD" w:eastAsia="ro-MD"/>
              </w:rPr>
              <w:t>subsecțiunile 2 și 4 din secțiunea 3 a capitolului IV</w:t>
            </w:r>
            <w:r w:rsidRPr="007D6FC8">
              <w:rPr>
                <w:rFonts w:ascii="PermianSerifTypeface" w:eastAsia="Arial Unicode MS" w:hAnsi="PermianSerifTypeface"/>
                <w:sz w:val="20"/>
                <w:szCs w:val="20"/>
                <w:lang w:val="ro-MD" w:eastAsia="ro-MD"/>
              </w:rPr>
              <w:t xml:space="preserve"> în cazul în care sunt îndeplinite următoarele cerințe:</w:t>
            </w:r>
          </w:p>
          <w:p w14:paraId="52497A0C" w14:textId="76A0B5D2" w:rsidR="00221769" w:rsidRPr="007D6FC8" w:rsidRDefault="00221769" w:rsidP="00221769">
            <w:pPr>
              <w:shd w:val="clear" w:color="auto" w:fill="FFFFFF"/>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sz w:val="20"/>
                <w:szCs w:val="20"/>
                <w:lang w:val="ro-MD" w:eastAsia="ro-MD"/>
              </w:rPr>
              <w:t xml:space="preserve">7.1. la momentul includerii în securitizare, valoarea agregată a tuturor expunerilor față de un singur debitor din portofoliu nu depășește 2% din totalul valorilor agregate ale expunerilor rămase de rambursat din portofoliul de expuneri-suport. În sensul acestui calcul, împrumuturile sau contractele de leasing acordate unui grup de </w:t>
            </w:r>
            <w:r w:rsidRPr="007D6FC8">
              <w:rPr>
                <w:rFonts w:ascii="PermianSerifTypeface" w:eastAsia="Arial Unicode MS" w:hAnsi="PermianSerifTypeface"/>
                <w:sz w:val="20"/>
                <w:szCs w:val="20"/>
                <w:lang w:val="ro-MD" w:eastAsia="ro-MD"/>
              </w:rPr>
              <w:t>clienți aflați în legătură sunt considerate expuneri față de un singur debitor.</w:t>
            </w:r>
          </w:p>
          <w:p w14:paraId="67DBF7F9" w14:textId="77777777" w:rsidR="00221769" w:rsidRPr="007D6FC8" w:rsidRDefault="00221769" w:rsidP="00221769">
            <w:pPr>
              <w:shd w:val="clear" w:color="auto" w:fill="FFFFFF"/>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sz w:val="20"/>
                <w:szCs w:val="20"/>
                <w:lang w:val="ro-MD" w:eastAsia="ro-MD"/>
              </w:rPr>
              <w:t xml:space="preserve">7.1.1. </w:t>
            </w:r>
            <w:proofErr w:type="spellStart"/>
            <w:r w:rsidRPr="007D6FC8">
              <w:rPr>
                <w:rFonts w:ascii="PermianSerifTypeface" w:eastAsia="Arial Unicode MS" w:hAnsi="PermianSerifTypeface"/>
                <w:sz w:val="20"/>
                <w:szCs w:val="20"/>
                <w:lang w:val="ro-MD" w:eastAsia="ro-MD"/>
              </w:rPr>
              <w:t>subpct</w:t>
            </w:r>
            <w:proofErr w:type="spellEnd"/>
            <w:r w:rsidRPr="007D6FC8">
              <w:rPr>
                <w:rFonts w:ascii="PermianSerifTypeface" w:eastAsia="Arial Unicode MS" w:hAnsi="PermianSerifTypeface"/>
                <w:sz w:val="20"/>
                <w:szCs w:val="20"/>
                <w:lang w:val="ro-MD" w:eastAsia="ro-MD"/>
              </w:rPr>
              <w:t>. 7.1 nu se aplică în cazul valorilor reziduale securitizate ale contractelor de leasing, care nu sunt expuse riscului de refinanțare sau riscului asociat revânzării ca urmare a unui angajament executoriu din punct de vedere juridic de răscumpărare sau de refinanțare a expunerii respective cu o sumă prestabilită din partea unui terț eligibil;</w:t>
            </w:r>
          </w:p>
          <w:p w14:paraId="68315DD7" w14:textId="77777777" w:rsidR="00C6161B" w:rsidRPr="007D6FC8" w:rsidRDefault="00C6161B" w:rsidP="00221769">
            <w:pPr>
              <w:shd w:val="clear" w:color="auto" w:fill="FFFFFF"/>
              <w:jc w:val="both"/>
              <w:rPr>
                <w:rFonts w:ascii="PermianSerifTypeface" w:eastAsia="Arial Unicode MS" w:hAnsi="PermianSerifTypeface"/>
                <w:sz w:val="20"/>
                <w:szCs w:val="20"/>
                <w:lang w:val="ro-MD" w:eastAsia="ro-MD"/>
              </w:rPr>
            </w:pPr>
          </w:p>
          <w:p w14:paraId="3F9BC605" w14:textId="77777777" w:rsidR="00A42642" w:rsidRDefault="00A42642" w:rsidP="00221769">
            <w:pPr>
              <w:shd w:val="clear" w:color="auto" w:fill="FFFFFF"/>
              <w:jc w:val="both"/>
              <w:rPr>
                <w:rFonts w:ascii="PermianSerifTypeface" w:eastAsia="Arial Unicode MS" w:hAnsi="PermianSerifTypeface"/>
                <w:sz w:val="20"/>
                <w:szCs w:val="20"/>
                <w:lang w:val="ro-MD" w:eastAsia="ro-MD"/>
              </w:rPr>
            </w:pPr>
          </w:p>
          <w:p w14:paraId="7CC4EE95" w14:textId="7AA8FA6B" w:rsidR="00221769" w:rsidRPr="007D6FC8" w:rsidRDefault="00221769" w:rsidP="00221769">
            <w:pPr>
              <w:shd w:val="clear" w:color="auto" w:fill="FFFFFF"/>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sz w:val="20"/>
                <w:szCs w:val="20"/>
                <w:lang w:val="ro-MD" w:eastAsia="ro-MD"/>
              </w:rPr>
              <w:t>7.2. la momentul includerii acestora în securitizare, expunerile-suport îndeplinesc condițiile pentru a li se atribui, în temeiul abordării standardizate și ținând cont de eventuala diminuare eligibilă a riscului de credit, o pondere de risc egală sau mai mică decât:</w:t>
            </w:r>
          </w:p>
          <w:p w14:paraId="2A01D63F" w14:textId="56087E10" w:rsidR="00221769" w:rsidRPr="007D6FC8" w:rsidRDefault="00221769" w:rsidP="00221769">
            <w:pPr>
              <w:shd w:val="clear" w:color="auto" w:fill="FFFFFF"/>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sz w:val="20"/>
                <w:szCs w:val="20"/>
                <w:lang w:val="ro-MD" w:eastAsia="ro-MD"/>
              </w:rPr>
              <w:t>7.2.1.  40 % pe baza mediei ponderate a valorii expunerilor pentru portofoliu în cazul în care expunerile sunt împrumuturi garantate cu ipoteci asupra bunurilor imobile locative sau împrumuturi locative garantate integral;</w:t>
            </w:r>
          </w:p>
          <w:p w14:paraId="15C5635E" w14:textId="77777777" w:rsidR="00221769" w:rsidRPr="007D6FC8" w:rsidRDefault="00221769" w:rsidP="00221769">
            <w:pPr>
              <w:shd w:val="clear" w:color="auto" w:fill="FFFFFF"/>
              <w:ind w:firstLine="426"/>
              <w:jc w:val="both"/>
              <w:rPr>
                <w:rFonts w:ascii="PermianSerifTypeface" w:eastAsia="Arial Unicode MS" w:hAnsi="PermianSerifTypeface"/>
                <w:sz w:val="20"/>
                <w:szCs w:val="20"/>
                <w:lang w:val="ro-MD" w:eastAsia="ro-MD"/>
              </w:rPr>
            </w:pPr>
          </w:p>
          <w:p w14:paraId="2384FC24" w14:textId="64586D58" w:rsidR="00221769" w:rsidRPr="007D6FC8" w:rsidRDefault="00221769" w:rsidP="00221769">
            <w:pPr>
              <w:shd w:val="clear" w:color="auto" w:fill="FFFFFF"/>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sz w:val="20"/>
                <w:szCs w:val="20"/>
                <w:lang w:val="ro-MD" w:eastAsia="ro-MD"/>
              </w:rPr>
              <w:t xml:space="preserve">7.2.2. 50 % pe baza unei expuneri individuale în cazul în care expunerea este un împrumut garantat cu ipoteci </w:t>
            </w:r>
            <w:r w:rsidR="00A52B61" w:rsidRPr="007D6FC8">
              <w:rPr>
                <w:rFonts w:ascii="PermianSerifTypeface" w:eastAsia="Arial Unicode MS" w:hAnsi="PermianSerifTypeface"/>
                <w:sz w:val="20"/>
                <w:szCs w:val="20"/>
                <w:lang w:val="ro-MD" w:eastAsia="ro-MD"/>
              </w:rPr>
              <w:t xml:space="preserve">asupra bunurilor imobile </w:t>
            </w:r>
            <w:r w:rsidRPr="007D6FC8">
              <w:rPr>
                <w:rFonts w:ascii="PermianSerifTypeface" w:eastAsia="Arial Unicode MS" w:hAnsi="PermianSerifTypeface"/>
                <w:sz w:val="20"/>
                <w:szCs w:val="20"/>
                <w:lang w:val="ro-MD" w:eastAsia="ro-MD"/>
              </w:rPr>
              <w:t>comerciale;</w:t>
            </w:r>
          </w:p>
          <w:p w14:paraId="3FC9AEF8" w14:textId="5296529E" w:rsidR="00221769" w:rsidRPr="007D6FC8" w:rsidRDefault="00221769" w:rsidP="00221769">
            <w:pPr>
              <w:shd w:val="clear" w:color="auto" w:fill="FFFFFF"/>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sz w:val="20"/>
                <w:szCs w:val="20"/>
                <w:lang w:val="ro-MD" w:eastAsia="ro-MD"/>
              </w:rPr>
              <w:t>7.2.3. 75 % pe baza unei expuneri individuale în cazul în care expunerea este o expunere de tip retail;</w:t>
            </w:r>
          </w:p>
          <w:p w14:paraId="374A3B48" w14:textId="35139AF6" w:rsidR="00221769" w:rsidRPr="007D6FC8" w:rsidRDefault="00221769" w:rsidP="00221769">
            <w:pPr>
              <w:shd w:val="clear" w:color="auto" w:fill="FFFFFF"/>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sz w:val="20"/>
                <w:szCs w:val="20"/>
                <w:lang w:val="ro-MD" w:eastAsia="ro-MD"/>
              </w:rPr>
              <w:t>7.2.4. pentru orice alte expuneri, 100 % pentru o expunere individuală;</w:t>
            </w:r>
          </w:p>
          <w:p w14:paraId="14CEAD4A" w14:textId="77777777" w:rsidR="00561538" w:rsidRPr="007D6FC8" w:rsidRDefault="00561538" w:rsidP="00221769">
            <w:pPr>
              <w:shd w:val="clear" w:color="auto" w:fill="FFFFFF"/>
              <w:jc w:val="both"/>
              <w:rPr>
                <w:rFonts w:ascii="PermianSerifTypeface" w:eastAsia="Arial Unicode MS" w:hAnsi="PermianSerifTypeface"/>
                <w:sz w:val="20"/>
                <w:szCs w:val="20"/>
                <w:lang w:val="ro-MD" w:eastAsia="ro-MD"/>
              </w:rPr>
            </w:pPr>
          </w:p>
          <w:p w14:paraId="35D1152B" w14:textId="0CDCFC64" w:rsidR="00221769" w:rsidRPr="007D6FC8" w:rsidRDefault="00221769" w:rsidP="00221769">
            <w:pPr>
              <w:shd w:val="clear" w:color="auto" w:fill="FFFFFF"/>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sz w:val="20"/>
                <w:szCs w:val="20"/>
                <w:lang w:val="ro-MD" w:eastAsia="ro-MD"/>
              </w:rPr>
              <w:t xml:space="preserve">7.3. în cazul în care se aplică </w:t>
            </w:r>
            <w:proofErr w:type="spellStart"/>
            <w:r w:rsidRPr="007D6FC8">
              <w:rPr>
                <w:rFonts w:ascii="PermianSerifTypeface" w:eastAsia="Arial Unicode MS" w:hAnsi="PermianSerifTypeface"/>
                <w:sz w:val="20"/>
                <w:szCs w:val="20"/>
                <w:lang w:val="ro-MD" w:eastAsia="ro-MD"/>
              </w:rPr>
              <w:t>subpct</w:t>
            </w:r>
            <w:proofErr w:type="spellEnd"/>
            <w:r w:rsidRPr="007D6FC8">
              <w:rPr>
                <w:rFonts w:ascii="PermianSerifTypeface" w:eastAsia="Arial Unicode MS" w:hAnsi="PermianSerifTypeface"/>
                <w:sz w:val="20"/>
                <w:szCs w:val="20"/>
                <w:lang w:val="ro-MD" w:eastAsia="ro-MD"/>
              </w:rPr>
              <w:t xml:space="preserve">. 7.2.1 și 7.2.2, împrumuturile garantate prin titluri de garanție de rang inferior asupra unui anumit activ nu sunt incluse în securitizare decât dacă toate </w:t>
            </w:r>
            <w:r w:rsidRPr="007D6FC8">
              <w:rPr>
                <w:rFonts w:ascii="PermianSerifTypeface" w:eastAsia="Arial Unicode MS" w:hAnsi="PermianSerifTypeface"/>
                <w:sz w:val="20"/>
                <w:szCs w:val="20"/>
                <w:lang w:val="ro-MD" w:eastAsia="ro-MD"/>
              </w:rPr>
              <w:lastRenderedPageBreak/>
              <w:t>împrumuturile garantate prin titluri de garanție de rang superior asupra activului în cauză sunt, de asemenea, incluse în securitizare;</w:t>
            </w:r>
          </w:p>
          <w:p w14:paraId="64657404" w14:textId="77777777" w:rsidR="00221769" w:rsidRPr="007D6FC8" w:rsidRDefault="00221769" w:rsidP="00221769">
            <w:pPr>
              <w:shd w:val="clear" w:color="auto" w:fill="FFFFFF"/>
              <w:jc w:val="both"/>
              <w:rPr>
                <w:rFonts w:ascii="PermianSerifTypeface" w:eastAsia="Arial Unicode MS" w:hAnsi="PermianSerifTypeface"/>
                <w:sz w:val="20"/>
                <w:szCs w:val="20"/>
                <w:lang w:val="ro-MD" w:eastAsia="ro-MD"/>
              </w:rPr>
            </w:pPr>
          </w:p>
          <w:p w14:paraId="3125EE8F" w14:textId="104C910E" w:rsidR="00221769" w:rsidRPr="007D6FC8" w:rsidRDefault="00221769" w:rsidP="00221769">
            <w:pPr>
              <w:shd w:val="clear" w:color="auto" w:fill="FFFFFF"/>
              <w:jc w:val="both"/>
              <w:rPr>
                <w:rFonts w:eastAsia="Arial Unicode MS"/>
                <w:lang w:val="ro-MD" w:eastAsia="ro-MD"/>
              </w:rPr>
            </w:pPr>
            <w:r w:rsidRPr="007D6FC8">
              <w:rPr>
                <w:rFonts w:ascii="PermianSerifTypeface" w:eastAsia="Arial Unicode MS" w:hAnsi="PermianSerifTypeface"/>
                <w:sz w:val="20"/>
                <w:szCs w:val="20"/>
                <w:lang w:val="ro-MD" w:eastAsia="ro-MD"/>
              </w:rPr>
              <w:t xml:space="preserve">7.4. în cazul în care se aplică </w:t>
            </w:r>
            <w:proofErr w:type="spellStart"/>
            <w:r w:rsidRPr="007D6FC8">
              <w:rPr>
                <w:rFonts w:ascii="PermianSerifTypeface" w:eastAsia="Arial Unicode MS" w:hAnsi="PermianSerifTypeface"/>
                <w:sz w:val="20"/>
                <w:szCs w:val="20"/>
                <w:lang w:val="ro-MD" w:eastAsia="ro-MD"/>
              </w:rPr>
              <w:t>subpct</w:t>
            </w:r>
            <w:proofErr w:type="spellEnd"/>
            <w:r w:rsidRPr="007D6FC8">
              <w:rPr>
                <w:rFonts w:ascii="PermianSerifTypeface" w:eastAsia="Arial Unicode MS" w:hAnsi="PermianSerifTypeface"/>
                <w:sz w:val="20"/>
                <w:szCs w:val="20"/>
                <w:lang w:val="ro-MD" w:eastAsia="ro-MD"/>
              </w:rPr>
              <w:t>. 7.2.1, niciun împrumut din portofoliul de expuneri-suport nu are un raport între împrumut și valoarea bunurilor gajate mai mare de 100 % în momentul includerii în securitizare.</w:t>
            </w:r>
          </w:p>
          <w:p w14:paraId="0B43C6D7" w14:textId="77777777" w:rsidR="008112B6" w:rsidRPr="007D6FC8" w:rsidRDefault="008112B6" w:rsidP="008112B6">
            <w:pPr>
              <w:jc w:val="both"/>
              <w:rPr>
                <w:color w:val="000000"/>
                <w:sz w:val="20"/>
                <w:szCs w:val="20"/>
                <w:lang w:val="ro-MD" w:eastAsia="en-US"/>
              </w:rPr>
            </w:pPr>
          </w:p>
        </w:tc>
        <w:tc>
          <w:tcPr>
            <w:tcW w:w="1701" w:type="dxa"/>
          </w:tcPr>
          <w:p w14:paraId="422FE485" w14:textId="4AF271E5" w:rsidR="008112B6" w:rsidRPr="007D6FC8" w:rsidRDefault="00982E43" w:rsidP="00982E43">
            <w:pPr>
              <w:jc w:val="center"/>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lastRenderedPageBreak/>
              <w:t>Compatibil</w:t>
            </w:r>
          </w:p>
        </w:tc>
        <w:tc>
          <w:tcPr>
            <w:tcW w:w="4394" w:type="dxa"/>
          </w:tcPr>
          <w:p w14:paraId="425EA7EB" w14:textId="77777777" w:rsidR="008112B6" w:rsidRPr="007D6FC8" w:rsidRDefault="008112B6" w:rsidP="008112B6">
            <w:pPr>
              <w:jc w:val="both"/>
              <w:rPr>
                <w:sz w:val="20"/>
                <w:szCs w:val="20"/>
                <w:lang w:val="ro-MD"/>
              </w:rPr>
            </w:pPr>
          </w:p>
        </w:tc>
      </w:tr>
      <w:tr w:rsidR="008112B6" w:rsidRPr="00AA731B" w14:paraId="47F3CFEC" w14:textId="77777777" w:rsidTr="00A71038">
        <w:trPr>
          <w:trHeight w:val="461"/>
        </w:trPr>
        <w:tc>
          <w:tcPr>
            <w:tcW w:w="4849" w:type="dxa"/>
          </w:tcPr>
          <w:p w14:paraId="0272A068" w14:textId="53CF8F28" w:rsidR="008112B6" w:rsidRPr="007D6FC8" w:rsidRDefault="008112B6" w:rsidP="008112B6">
            <w:pPr>
              <w:jc w:val="both"/>
              <w:rPr>
                <w:rFonts w:ascii="PermianSerifTypeface" w:eastAsia="Arial Unicode MS" w:hAnsi="PermianSerifTypeface"/>
                <w:b/>
                <w:bCs/>
                <w:i/>
                <w:iCs/>
                <w:sz w:val="20"/>
                <w:szCs w:val="20"/>
                <w:lang w:val="ro-MD"/>
              </w:rPr>
            </w:pPr>
            <w:r w:rsidRPr="007D6FC8">
              <w:rPr>
                <w:rFonts w:ascii="PermianSerifTypeface" w:eastAsia="Arial Unicode MS" w:hAnsi="PermianSerifTypeface"/>
                <w:b/>
                <w:bCs/>
                <w:i/>
                <w:iCs/>
                <w:sz w:val="20"/>
                <w:szCs w:val="20"/>
                <w:lang w:val="ro-MD"/>
              </w:rPr>
              <w:lastRenderedPageBreak/>
              <w:t>Secțiunea 2</w:t>
            </w:r>
            <w:r w:rsidRPr="007D6FC8">
              <w:rPr>
                <w:rFonts w:ascii="PermianSerifTypeface" w:hAnsi="PermianSerifTypeface"/>
                <w:b/>
                <w:bCs/>
                <w:i/>
                <w:iCs/>
                <w:sz w:val="20"/>
                <w:szCs w:val="20"/>
                <w:lang w:val="ro-MD"/>
              </w:rPr>
              <w:t xml:space="preserve"> </w:t>
            </w:r>
            <w:r w:rsidRPr="007D6FC8">
              <w:rPr>
                <w:rFonts w:ascii="PermianSerifTypeface" w:eastAsia="Arial Unicode MS" w:hAnsi="PermianSerifTypeface"/>
                <w:b/>
                <w:bCs/>
                <w:i/>
                <w:iCs/>
                <w:sz w:val="20"/>
                <w:szCs w:val="20"/>
                <w:lang w:val="ro-MD"/>
              </w:rPr>
              <w:t>Recunoașterea transferului semnificativ al riscului</w:t>
            </w:r>
          </w:p>
        </w:tc>
        <w:tc>
          <w:tcPr>
            <w:tcW w:w="4819" w:type="dxa"/>
            <w:shd w:val="clear" w:color="auto" w:fill="auto"/>
          </w:tcPr>
          <w:p w14:paraId="028061C5" w14:textId="2962CA50" w:rsidR="008112B6" w:rsidRPr="007D6FC8" w:rsidRDefault="00982E43" w:rsidP="005B7BA8">
            <w:pPr>
              <w:pStyle w:val="Heading1"/>
              <w:spacing w:before="0" w:after="0"/>
              <w:jc w:val="both"/>
              <w:rPr>
                <w:color w:val="000000"/>
                <w:sz w:val="20"/>
                <w:szCs w:val="20"/>
                <w:lang w:val="ro-MD" w:eastAsia="en-US"/>
              </w:rPr>
            </w:pPr>
            <w:r w:rsidRPr="007D6FC8">
              <w:rPr>
                <w:rFonts w:ascii="PermianSerifTypeface" w:hAnsi="PermianSerifTypeface"/>
                <w:sz w:val="20"/>
                <w:szCs w:val="20"/>
                <w:lang w:val="ro-MD"/>
              </w:rPr>
              <w:t>Capitolul III</w:t>
            </w:r>
            <w:r w:rsidR="004E3BA4" w:rsidRPr="007D6FC8">
              <w:rPr>
                <w:rFonts w:ascii="PermianSerifTypeface" w:hAnsi="PermianSerifTypeface"/>
                <w:sz w:val="20"/>
                <w:szCs w:val="20"/>
                <w:lang w:val="ro-MD"/>
              </w:rPr>
              <w:t xml:space="preserve"> </w:t>
            </w:r>
            <w:r w:rsidRPr="007D6FC8">
              <w:rPr>
                <w:rFonts w:ascii="PermianSerifTypeface" w:hAnsi="PermianSerifTypeface"/>
                <w:sz w:val="20"/>
                <w:szCs w:val="20"/>
                <w:lang w:val="ro-MD"/>
              </w:rPr>
              <w:t>Recunoașterea transferului semnificativ al riscului</w:t>
            </w:r>
          </w:p>
        </w:tc>
        <w:tc>
          <w:tcPr>
            <w:tcW w:w="1701" w:type="dxa"/>
          </w:tcPr>
          <w:p w14:paraId="12336796" w14:textId="77777777" w:rsidR="008112B6" w:rsidRPr="007D6FC8" w:rsidRDefault="008112B6" w:rsidP="008112B6">
            <w:pPr>
              <w:jc w:val="both"/>
              <w:rPr>
                <w:color w:val="000000"/>
                <w:sz w:val="20"/>
                <w:szCs w:val="20"/>
                <w:lang w:val="ro-MD" w:eastAsia="en-US"/>
              </w:rPr>
            </w:pPr>
          </w:p>
        </w:tc>
        <w:tc>
          <w:tcPr>
            <w:tcW w:w="4394" w:type="dxa"/>
          </w:tcPr>
          <w:p w14:paraId="5919A5A0" w14:textId="77777777" w:rsidR="008112B6" w:rsidRPr="007D6FC8" w:rsidRDefault="008112B6" w:rsidP="008112B6">
            <w:pPr>
              <w:jc w:val="both"/>
              <w:rPr>
                <w:sz w:val="20"/>
                <w:szCs w:val="20"/>
                <w:lang w:val="ro-MD"/>
              </w:rPr>
            </w:pPr>
          </w:p>
        </w:tc>
      </w:tr>
      <w:tr w:rsidR="008112B6" w:rsidRPr="007D6FC8" w14:paraId="4662DD64" w14:textId="77777777" w:rsidTr="00A71038">
        <w:trPr>
          <w:trHeight w:val="283"/>
        </w:trPr>
        <w:tc>
          <w:tcPr>
            <w:tcW w:w="4849" w:type="dxa"/>
          </w:tcPr>
          <w:p w14:paraId="29B09320" w14:textId="79C4B1DA" w:rsidR="008112B6" w:rsidRPr="007D6FC8" w:rsidRDefault="008112B6" w:rsidP="008112B6">
            <w:pPr>
              <w:jc w:val="both"/>
              <w:rPr>
                <w:rFonts w:ascii="PermianSerifTypeface" w:eastAsia="Arial Unicode MS" w:hAnsi="PermianSerifTypeface"/>
                <w:b/>
                <w:bCs/>
                <w:i/>
                <w:iCs/>
                <w:sz w:val="20"/>
                <w:szCs w:val="20"/>
                <w:lang w:val="ro-MD"/>
              </w:rPr>
            </w:pPr>
            <w:r w:rsidRPr="007D6FC8">
              <w:rPr>
                <w:rFonts w:ascii="PermianSerifTypeface" w:eastAsia="Arial Unicode MS" w:hAnsi="PermianSerifTypeface"/>
                <w:b/>
                <w:bCs/>
                <w:sz w:val="20"/>
                <w:szCs w:val="20"/>
                <w:lang w:val="ro-MD"/>
              </w:rPr>
              <w:t xml:space="preserve">Articolul 244 </w:t>
            </w:r>
            <w:r w:rsidRPr="007D6FC8">
              <w:rPr>
                <w:rFonts w:ascii="PermianSerifTypeface" w:eastAsia="Arial Unicode MS" w:hAnsi="PermianSerifTypeface"/>
                <w:sz w:val="20"/>
                <w:szCs w:val="20"/>
                <w:lang w:val="ro-MD"/>
              </w:rPr>
              <w:t>Securitizarea tradițională</w:t>
            </w:r>
          </w:p>
        </w:tc>
        <w:tc>
          <w:tcPr>
            <w:tcW w:w="4819" w:type="dxa"/>
            <w:shd w:val="clear" w:color="auto" w:fill="auto"/>
          </w:tcPr>
          <w:p w14:paraId="760904F8" w14:textId="2E1CEA82" w:rsidR="008112B6" w:rsidRPr="007D6FC8" w:rsidRDefault="00E45D66" w:rsidP="00CF35FC">
            <w:pPr>
              <w:pStyle w:val="title-article-norm"/>
              <w:shd w:val="clear" w:color="auto" w:fill="FFFFFF"/>
              <w:spacing w:before="0" w:after="0"/>
              <w:jc w:val="left"/>
              <w:rPr>
                <w:color w:val="000000"/>
                <w:sz w:val="20"/>
                <w:szCs w:val="20"/>
                <w:lang w:val="ro-MD"/>
              </w:rPr>
            </w:pPr>
            <w:r w:rsidRPr="007D6FC8">
              <w:rPr>
                <w:rFonts w:ascii="PermianSerifTypeface" w:hAnsi="PermianSerifTypeface"/>
                <w:b/>
                <w:bCs/>
                <w:sz w:val="20"/>
                <w:szCs w:val="20"/>
                <w:lang w:val="ro-MD"/>
              </w:rPr>
              <w:t xml:space="preserve">Secțiunea 1 </w:t>
            </w:r>
            <w:r w:rsidR="00CF35FC" w:rsidRPr="007D6FC8">
              <w:rPr>
                <w:rFonts w:ascii="PermianSerifTypeface" w:hAnsi="PermianSerifTypeface"/>
                <w:b/>
                <w:bCs/>
                <w:sz w:val="20"/>
                <w:szCs w:val="20"/>
                <w:lang w:val="ro-MD"/>
              </w:rPr>
              <w:t xml:space="preserve"> </w:t>
            </w:r>
            <w:r w:rsidRPr="007D6FC8">
              <w:rPr>
                <w:rFonts w:ascii="PermianSerifTypeface" w:eastAsia="Arial Unicode MS" w:hAnsi="PermianSerifTypeface"/>
                <w:b/>
                <w:bCs/>
                <w:sz w:val="20"/>
                <w:szCs w:val="20"/>
                <w:shd w:val="clear" w:color="auto" w:fill="FFFFFF"/>
                <w:lang w:val="ro-MD"/>
              </w:rPr>
              <w:t>Securitizarea tradițională</w:t>
            </w:r>
          </w:p>
        </w:tc>
        <w:tc>
          <w:tcPr>
            <w:tcW w:w="1701" w:type="dxa"/>
          </w:tcPr>
          <w:p w14:paraId="53108FD6" w14:textId="77777777" w:rsidR="008112B6" w:rsidRPr="007D6FC8" w:rsidRDefault="008112B6" w:rsidP="008112B6">
            <w:pPr>
              <w:jc w:val="both"/>
              <w:rPr>
                <w:color w:val="000000"/>
                <w:sz w:val="20"/>
                <w:szCs w:val="20"/>
                <w:lang w:val="ro-MD" w:eastAsia="en-US"/>
              </w:rPr>
            </w:pPr>
          </w:p>
        </w:tc>
        <w:tc>
          <w:tcPr>
            <w:tcW w:w="4394" w:type="dxa"/>
          </w:tcPr>
          <w:p w14:paraId="3D6AD464" w14:textId="77777777" w:rsidR="008112B6" w:rsidRPr="007D6FC8" w:rsidRDefault="008112B6" w:rsidP="008112B6">
            <w:pPr>
              <w:jc w:val="both"/>
              <w:rPr>
                <w:sz w:val="20"/>
                <w:szCs w:val="20"/>
                <w:lang w:val="ro-MD"/>
              </w:rPr>
            </w:pPr>
          </w:p>
        </w:tc>
      </w:tr>
      <w:tr w:rsidR="008112B6" w:rsidRPr="007D6FC8" w14:paraId="1D5A1B82" w14:textId="77777777" w:rsidTr="00A71038">
        <w:trPr>
          <w:trHeight w:val="461"/>
        </w:trPr>
        <w:tc>
          <w:tcPr>
            <w:tcW w:w="4849" w:type="dxa"/>
          </w:tcPr>
          <w:p w14:paraId="2C724F21" w14:textId="0DACD4F3" w:rsidR="008112B6" w:rsidRPr="007D6FC8" w:rsidRDefault="008112B6" w:rsidP="008112B6">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(1)   Instituția inițiatoare a unei securitizări tradiționale poate exclude expunerile-suport de la calculul cuantumurilor ponderate la risc ale expunerilor și, după caz, al cuantumurilor pierderilor așteptate, dacă este îndeplinită oricare dintre condițiile următoare:</w:t>
            </w:r>
          </w:p>
          <w:p w14:paraId="7BD6E697" w14:textId="77777777" w:rsidR="008112B6" w:rsidRPr="007D6FC8" w:rsidRDefault="008112B6" w:rsidP="008112B6">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(a) </w:t>
            </w:r>
          </w:p>
          <w:p w14:paraId="4B0A140A" w14:textId="44A7FE63" w:rsidR="008112B6" w:rsidRPr="007D6FC8" w:rsidRDefault="008112B6" w:rsidP="008112B6">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o parte semnificativă a riscului de credit asociat expunerilor-suport a fost transferată către terți;</w:t>
            </w:r>
          </w:p>
          <w:p w14:paraId="3DF0A9E3" w14:textId="77777777" w:rsidR="008112B6" w:rsidRPr="007D6FC8" w:rsidRDefault="008112B6" w:rsidP="008112B6">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(b) </w:t>
            </w:r>
          </w:p>
          <w:p w14:paraId="63509EB7" w14:textId="7E592BC2" w:rsidR="008112B6" w:rsidRPr="007D6FC8" w:rsidRDefault="008112B6" w:rsidP="008112B6">
            <w:pPr>
              <w:jc w:val="both"/>
              <w:rPr>
                <w:rFonts w:ascii="PermianSerifTypeface" w:eastAsia="Arial Unicode MS" w:hAnsi="PermianSerifTypeface"/>
                <w:b/>
                <w:bCs/>
                <w:i/>
                <w:iCs/>
                <w:sz w:val="20"/>
                <w:szCs w:val="20"/>
                <w:lang w:val="ro-MD"/>
              </w:rPr>
            </w:pPr>
            <w:r w:rsidRPr="007D6FC8">
              <w:rPr>
                <w:rFonts w:ascii="PermianSerifTypeface" w:eastAsia="Arial Unicode MS" w:hAnsi="PermianSerifTypeface"/>
                <w:sz w:val="20"/>
                <w:szCs w:val="20"/>
                <w:lang w:val="ro-MD"/>
              </w:rPr>
              <w:t>instituția inițiatoare aplică o pondere de risc de 1 250  % tuturor pozițiilor din securitizare pe care le deține în securitizare sau deduce aceste poziții din securitizare din elementele de fonduri proprii de nivel 1 de bază, în conformitate cu articolul 36 alineatul (1) litera (k).</w:t>
            </w:r>
          </w:p>
        </w:tc>
        <w:tc>
          <w:tcPr>
            <w:tcW w:w="4819" w:type="dxa"/>
            <w:shd w:val="clear" w:color="auto" w:fill="auto"/>
          </w:tcPr>
          <w:p w14:paraId="7BEC4307" w14:textId="401A7813" w:rsidR="00E45D66" w:rsidRPr="007D6FC8" w:rsidRDefault="00E45D66" w:rsidP="00E45D66">
            <w:pPr>
              <w:jc w:val="both"/>
              <w:rPr>
                <w:rFonts w:ascii="PermianSerifTypeface" w:hAnsi="PermianSerifTypeface"/>
                <w:sz w:val="20"/>
                <w:szCs w:val="20"/>
                <w:lang w:val="ro-MD" w:eastAsia="ro-MD"/>
              </w:rPr>
            </w:pPr>
            <w:r w:rsidRPr="007D6FC8">
              <w:rPr>
                <w:rFonts w:ascii="PermianSerifTypeface" w:eastAsia="Arial Unicode MS" w:hAnsi="PermianSerifTypeface"/>
                <w:b/>
                <w:bCs/>
                <w:sz w:val="20"/>
                <w:szCs w:val="20"/>
                <w:shd w:val="clear" w:color="auto" w:fill="FFFFFF"/>
                <w:lang w:val="ro-MD" w:eastAsia="ro-MD"/>
              </w:rPr>
              <w:t>8.</w:t>
            </w:r>
            <w:r w:rsidRPr="007D6FC8">
              <w:rPr>
                <w:rFonts w:ascii="PermianSerifTypeface" w:eastAsia="Arial Unicode MS" w:hAnsi="PermianSerifTypeface"/>
                <w:sz w:val="20"/>
                <w:szCs w:val="20"/>
                <w:shd w:val="clear" w:color="auto" w:fill="FFFFFF"/>
                <w:lang w:val="ro-MD" w:eastAsia="ro-MD"/>
              </w:rPr>
              <w:t>   </w:t>
            </w:r>
            <w:r w:rsidRPr="007D6FC8">
              <w:rPr>
                <w:rFonts w:ascii="PermianSerifTypeface" w:eastAsia="Arial Unicode MS" w:hAnsi="PermianSerifTypeface"/>
                <w:sz w:val="20"/>
                <w:szCs w:val="20"/>
                <w:lang w:val="ro-MD" w:eastAsia="ro-MD"/>
              </w:rPr>
              <w:t>Banca inițiatoare a unei securitizări tradiționale poate exclude expunerile-suport de la calculul cuantumurilor ponderate la risc ale expunerilor, dacă este îndeplinită oricare dintre condițiile următoare:</w:t>
            </w:r>
          </w:p>
          <w:p w14:paraId="31D460A3" w14:textId="6C7CEB73" w:rsidR="00E45D66" w:rsidRPr="007D6FC8" w:rsidRDefault="00E45D66" w:rsidP="00E45D66">
            <w:pPr>
              <w:shd w:val="clear" w:color="auto" w:fill="FFFFFF"/>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sz w:val="20"/>
                <w:szCs w:val="20"/>
                <w:lang w:val="ro-MD" w:eastAsia="ro-MD"/>
              </w:rPr>
              <w:t>8.1. o parte semnificativă a riscului de credit asociat expunerilor-suport a fost transferată către terți;</w:t>
            </w:r>
          </w:p>
          <w:p w14:paraId="26E5C4D3" w14:textId="702E32E4" w:rsidR="008112B6" w:rsidRPr="007D6FC8" w:rsidRDefault="00E45D66" w:rsidP="001B5083">
            <w:pPr>
              <w:shd w:val="clear" w:color="auto" w:fill="FFFFFF"/>
              <w:jc w:val="both"/>
              <w:rPr>
                <w:color w:val="000000"/>
                <w:sz w:val="20"/>
                <w:szCs w:val="20"/>
                <w:lang w:val="ro-MD" w:eastAsia="en-US"/>
              </w:rPr>
            </w:pPr>
            <w:r w:rsidRPr="007D6FC8">
              <w:rPr>
                <w:rFonts w:ascii="PermianSerifTypeface" w:eastAsia="Arial Unicode MS" w:hAnsi="PermianSerifTypeface"/>
                <w:sz w:val="20"/>
                <w:szCs w:val="20"/>
                <w:lang w:val="ro-MD" w:eastAsia="ro-MD"/>
              </w:rPr>
              <w:t xml:space="preserve">8.2. banca inițiatoare aplică o pondere de risc de 1 000  % tuturor pozițiilor din securitizare pe care le deține în securitizare sau deduce aceste poziții din securitizare din elementele de fonduri proprii de nivel 1 de bază, în conformitate cu Regulamentul </w:t>
            </w:r>
            <w:r w:rsidR="001B5083" w:rsidRPr="007D6FC8">
              <w:rPr>
                <w:rFonts w:ascii="PermianSerifTypeface" w:eastAsia="Arial Unicode MS" w:hAnsi="PermianSerifTypeface"/>
                <w:sz w:val="20"/>
                <w:szCs w:val="20"/>
                <w:lang w:val="ro-MD" w:eastAsia="ro-MD"/>
              </w:rPr>
              <w:t>cu privire la fondurile proprii ale băncilor și cerințele de capital, aprobat prin Hotărârea Comitetului executiv al Băncii Naționale a Moldovei nr. 109 din 24.05.2018 (în continuare – Regulamentul nr. 109/2018)</w:t>
            </w:r>
            <w:r w:rsidRPr="007D6FC8">
              <w:rPr>
                <w:rFonts w:ascii="PermianSerifTypeface" w:eastAsia="Arial Unicode MS" w:hAnsi="PermianSerifTypeface"/>
                <w:sz w:val="20"/>
                <w:szCs w:val="20"/>
                <w:lang w:val="ro-MD" w:eastAsia="ro-MD"/>
              </w:rPr>
              <w:t>.</w:t>
            </w:r>
          </w:p>
        </w:tc>
        <w:tc>
          <w:tcPr>
            <w:tcW w:w="1701" w:type="dxa"/>
          </w:tcPr>
          <w:p w14:paraId="57BC8D2C" w14:textId="36935840" w:rsidR="008112B6" w:rsidRPr="007D6FC8" w:rsidRDefault="00DC3BA6" w:rsidP="00DC3BA6">
            <w:pPr>
              <w:jc w:val="center"/>
              <w:rPr>
                <w:color w:val="000000"/>
                <w:sz w:val="20"/>
                <w:szCs w:val="20"/>
                <w:lang w:val="ro-MD" w:eastAsia="en-US"/>
              </w:rPr>
            </w:pPr>
            <w:r w:rsidRPr="007D6FC8">
              <w:rPr>
                <w:rFonts w:ascii="PermianSerifTypeface" w:hAnsi="PermianSerifTypeface"/>
                <w:color w:val="000000"/>
                <w:sz w:val="20"/>
                <w:szCs w:val="20"/>
                <w:lang w:val="ro-MD" w:eastAsia="en-US"/>
              </w:rPr>
              <w:t>Compatibil</w:t>
            </w:r>
          </w:p>
        </w:tc>
        <w:tc>
          <w:tcPr>
            <w:tcW w:w="4394" w:type="dxa"/>
          </w:tcPr>
          <w:p w14:paraId="7780A580" w14:textId="77777777" w:rsidR="008112B6" w:rsidRPr="007D6FC8" w:rsidRDefault="008112B6" w:rsidP="008112B6">
            <w:pPr>
              <w:jc w:val="both"/>
              <w:rPr>
                <w:sz w:val="20"/>
                <w:szCs w:val="20"/>
                <w:lang w:val="ro-MD"/>
              </w:rPr>
            </w:pPr>
          </w:p>
        </w:tc>
      </w:tr>
      <w:tr w:rsidR="008112B6" w:rsidRPr="007D6FC8" w14:paraId="3B0A7EB6" w14:textId="77777777" w:rsidTr="00A71038">
        <w:trPr>
          <w:trHeight w:val="461"/>
        </w:trPr>
        <w:tc>
          <w:tcPr>
            <w:tcW w:w="4849" w:type="dxa"/>
          </w:tcPr>
          <w:p w14:paraId="331027F1" w14:textId="357A1BE4" w:rsidR="008112B6" w:rsidRPr="007D6FC8" w:rsidRDefault="008112B6" w:rsidP="008112B6">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(2)   Se consideră că un nivel semnificativ al riscului de credit a fost transferat în oricare din următoarele cazuri:</w:t>
            </w:r>
          </w:p>
          <w:p w14:paraId="0DD91ECC" w14:textId="77777777" w:rsidR="008112B6" w:rsidRPr="007D6FC8" w:rsidRDefault="008112B6" w:rsidP="008112B6">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(a) </w:t>
            </w:r>
          </w:p>
          <w:p w14:paraId="5D7F2E35" w14:textId="77777777" w:rsidR="008112B6" w:rsidRPr="007D6FC8" w:rsidRDefault="008112B6" w:rsidP="008112B6">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lastRenderedPageBreak/>
              <w:t>cuantumurile ponderate la risc ale expunerilor aferente pozițiilor-mezanin din securitizare deținute de instituția inițiatoare în securitizare nu depășesc 50 % din cuantumurile ponderate la risc ale expunerilor aferente tuturor pozițiilor-mezanin din securitizare existente în această securitizare;</w:t>
            </w:r>
          </w:p>
          <w:p w14:paraId="731C86A3" w14:textId="77777777" w:rsidR="008112B6" w:rsidRPr="007D6FC8" w:rsidRDefault="008112B6" w:rsidP="008112B6">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(b) </w:t>
            </w:r>
          </w:p>
          <w:p w14:paraId="2865FDD2" w14:textId="77777777" w:rsidR="008112B6" w:rsidRPr="007D6FC8" w:rsidRDefault="008112B6" w:rsidP="008112B6">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instituția inițiatoare nu deține mai mult de 20 % din valoarea expunerii tranșei care suportă prima pierdere din securitizare, sub rezerva îndeplinirii ambelor condiții următoare:</w:t>
            </w:r>
          </w:p>
          <w:p w14:paraId="6BC73CA0" w14:textId="77777777" w:rsidR="008112B6" w:rsidRPr="007D6FC8" w:rsidRDefault="008112B6" w:rsidP="008112B6">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(i) </w:t>
            </w:r>
          </w:p>
          <w:p w14:paraId="556DB013" w14:textId="77777777" w:rsidR="008112B6" w:rsidRPr="007D6FC8" w:rsidRDefault="008112B6" w:rsidP="008112B6">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inițiatorul poate demonstra că valoarea expunerii tranșei care suportă prima pierdere depășește cu o marjă considerabilă o estimare fundamentată a pierderii așteptate din expunerile-suport;</w:t>
            </w:r>
          </w:p>
          <w:p w14:paraId="6C089CBF" w14:textId="77777777" w:rsidR="008112B6" w:rsidRPr="007D6FC8" w:rsidRDefault="008112B6" w:rsidP="008112B6">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(ii) </w:t>
            </w:r>
          </w:p>
          <w:p w14:paraId="21722F0B" w14:textId="77777777" w:rsidR="008112B6" w:rsidRPr="007D6FC8" w:rsidRDefault="008112B6" w:rsidP="008112B6">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nu există poziții-mezanin din securitizare.</w:t>
            </w:r>
          </w:p>
          <w:p w14:paraId="73118509" w14:textId="44505487" w:rsidR="008112B6" w:rsidRPr="007D6FC8" w:rsidRDefault="008112B6" w:rsidP="008112B6">
            <w:pPr>
              <w:jc w:val="both"/>
              <w:rPr>
                <w:rFonts w:ascii="PermianSerifTypeface" w:eastAsia="Arial Unicode MS" w:hAnsi="PermianSerifTypeface"/>
                <w:b/>
                <w:bCs/>
                <w:i/>
                <w:iCs/>
                <w:sz w:val="20"/>
                <w:szCs w:val="20"/>
                <w:lang w:val="ro-MD"/>
              </w:rPr>
            </w:pPr>
            <w:r w:rsidRPr="007D6FC8">
              <w:rPr>
                <w:rFonts w:ascii="PermianSerifTypeface" w:eastAsia="Arial Unicode MS" w:hAnsi="PermianSerifTypeface"/>
                <w:sz w:val="20"/>
                <w:szCs w:val="20"/>
                <w:lang w:val="ro-MD"/>
              </w:rPr>
              <w:t>În cazul în care eventuala reducere a cuantumurilor ponderate la risc ale expunerilor care ar fi obținută de instituția inițiatoare prin securitizarea de la litera (a) sau (b) nu este justificată de un transfer corespunzător al riscului de credit către terți, autoritățile competente pot decide, de la caz la caz, că nu se poate considera că a fost transferat către terți un nivel semnificativ al riscului de credit.</w:t>
            </w:r>
          </w:p>
        </w:tc>
        <w:tc>
          <w:tcPr>
            <w:tcW w:w="4819" w:type="dxa"/>
            <w:shd w:val="clear" w:color="auto" w:fill="auto"/>
          </w:tcPr>
          <w:p w14:paraId="3A8DAB36" w14:textId="3DA3747C" w:rsidR="00E45D66" w:rsidRPr="007D6FC8" w:rsidRDefault="00E45D66" w:rsidP="00E45D66">
            <w:pPr>
              <w:shd w:val="clear" w:color="auto" w:fill="FFFFFF"/>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b/>
                <w:bCs/>
                <w:sz w:val="20"/>
                <w:szCs w:val="20"/>
                <w:lang w:val="ro-MD" w:eastAsia="ro-MD"/>
              </w:rPr>
              <w:lastRenderedPageBreak/>
              <w:t>9.</w:t>
            </w:r>
            <w:r w:rsidRPr="007D6FC8">
              <w:rPr>
                <w:rFonts w:ascii="PermianSerifTypeface" w:eastAsia="Arial Unicode MS" w:hAnsi="PermianSerifTypeface"/>
                <w:sz w:val="20"/>
                <w:szCs w:val="20"/>
                <w:lang w:val="ro-MD" w:eastAsia="ro-MD"/>
              </w:rPr>
              <w:t>   Se consideră că un nivel semnificativ al riscului de credit a fost transferat în oricare din următoarele cazuri:</w:t>
            </w:r>
          </w:p>
          <w:p w14:paraId="1624B26F" w14:textId="77777777" w:rsidR="00D62216" w:rsidRPr="007D6FC8" w:rsidRDefault="00D62216" w:rsidP="00E45D66">
            <w:pPr>
              <w:shd w:val="clear" w:color="auto" w:fill="FFFFFF"/>
              <w:jc w:val="both"/>
              <w:rPr>
                <w:rFonts w:ascii="PermianSerifTypeface" w:eastAsia="Arial Unicode MS" w:hAnsi="PermianSerifTypeface"/>
                <w:sz w:val="20"/>
                <w:szCs w:val="20"/>
                <w:lang w:val="ro-MD" w:eastAsia="ro-MD"/>
              </w:rPr>
            </w:pPr>
          </w:p>
          <w:p w14:paraId="67EE0FEE" w14:textId="3FD08A27" w:rsidR="00E45D66" w:rsidRPr="007D6FC8" w:rsidRDefault="00E45D66" w:rsidP="00E45D66">
            <w:pPr>
              <w:shd w:val="clear" w:color="auto" w:fill="FFFFFF"/>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sz w:val="20"/>
                <w:szCs w:val="20"/>
                <w:lang w:val="ro-MD" w:eastAsia="ro-MD"/>
              </w:rPr>
              <w:lastRenderedPageBreak/>
              <w:t>9.1. cuantumurile ponderate la risc ale expunerilor aferente pozițiilor-mezanin din securitizare deținute de banca inițiatoare în securitizare nu depășesc 50 % din cuantumurile ponderate la risc ale expunerilor aferente tuturor pozițiilor-mezanin din securitizare existente în această securitizare;</w:t>
            </w:r>
          </w:p>
          <w:p w14:paraId="3BBE2E85" w14:textId="77777777" w:rsidR="00C6161B" w:rsidRPr="007D6FC8" w:rsidRDefault="00C6161B" w:rsidP="00E45D66">
            <w:pPr>
              <w:shd w:val="clear" w:color="auto" w:fill="FFFFFF"/>
              <w:jc w:val="both"/>
              <w:rPr>
                <w:rFonts w:ascii="PermianSerifTypeface" w:eastAsia="Arial Unicode MS" w:hAnsi="PermianSerifTypeface"/>
                <w:sz w:val="20"/>
                <w:szCs w:val="20"/>
                <w:lang w:val="ro-MD" w:eastAsia="ro-MD"/>
              </w:rPr>
            </w:pPr>
          </w:p>
          <w:p w14:paraId="32E60B15" w14:textId="77FD7CBE" w:rsidR="00E45D66" w:rsidRPr="007D6FC8" w:rsidRDefault="00E45D66" w:rsidP="00E45D66">
            <w:pPr>
              <w:shd w:val="clear" w:color="auto" w:fill="FFFFFF"/>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sz w:val="20"/>
                <w:szCs w:val="20"/>
                <w:lang w:val="ro-MD" w:eastAsia="ro-MD"/>
              </w:rPr>
              <w:t>9.2. banca inițiatoare nu deține mai mult de 20 % din valoarea expunerii tranșei care suportă prima pierdere din securitizare, sub rezerva îndeplinirii ambelor condiții următoare:</w:t>
            </w:r>
          </w:p>
          <w:p w14:paraId="58CC93C0" w14:textId="77777777" w:rsidR="00E45D66" w:rsidRPr="007D6FC8" w:rsidRDefault="00E45D66" w:rsidP="00E45D66">
            <w:pPr>
              <w:shd w:val="clear" w:color="auto" w:fill="FFFFFF"/>
              <w:jc w:val="both"/>
              <w:rPr>
                <w:rFonts w:ascii="PermianSerifTypeface" w:eastAsia="Arial Unicode MS" w:hAnsi="PermianSerifTypeface"/>
                <w:sz w:val="20"/>
                <w:szCs w:val="20"/>
                <w:lang w:val="ro-MD" w:eastAsia="ro-MD"/>
              </w:rPr>
            </w:pPr>
          </w:p>
          <w:p w14:paraId="3E43F481" w14:textId="3C4FB481" w:rsidR="00E45D66" w:rsidRPr="007D6FC8" w:rsidRDefault="00E45D66" w:rsidP="00E45D66">
            <w:pPr>
              <w:shd w:val="clear" w:color="auto" w:fill="FFFFFF"/>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sz w:val="20"/>
                <w:szCs w:val="20"/>
                <w:lang w:val="ro-MD" w:eastAsia="ro-MD"/>
              </w:rPr>
              <w:t>9.2.1. banca inițiatoare poate demonstra că valoarea expunerii tranșei care suportă prima pierdere depășește cu o marjă considerabilă o estimare fundamentată a pierderii așteptate din expunerile-suport;</w:t>
            </w:r>
          </w:p>
          <w:p w14:paraId="5007C477" w14:textId="77777777" w:rsidR="00E45D66" w:rsidRPr="007D6FC8" w:rsidRDefault="00E45D66" w:rsidP="00E45D66">
            <w:pPr>
              <w:shd w:val="clear" w:color="auto" w:fill="FFFFFF"/>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sz w:val="20"/>
                <w:szCs w:val="20"/>
                <w:lang w:val="ro-MD" w:eastAsia="ro-MD"/>
              </w:rPr>
              <w:t>9.2.2. nu există poziții-mezanin din securitizare.</w:t>
            </w:r>
          </w:p>
          <w:p w14:paraId="0229AEE6" w14:textId="26400738" w:rsidR="008112B6" w:rsidRPr="007D6FC8" w:rsidRDefault="00E45D66" w:rsidP="00431F8B">
            <w:pPr>
              <w:shd w:val="clear" w:color="auto" w:fill="FFFFFF"/>
              <w:jc w:val="both"/>
              <w:rPr>
                <w:color w:val="000000"/>
                <w:sz w:val="20"/>
                <w:szCs w:val="20"/>
                <w:lang w:val="ro-MD" w:eastAsia="en-US"/>
              </w:rPr>
            </w:pPr>
            <w:r w:rsidRPr="007D6FC8">
              <w:rPr>
                <w:rFonts w:ascii="PermianSerifTypeface" w:eastAsia="Arial Unicode MS" w:hAnsi="PermianSerifTypeface"/>
                <w:b/>
                <w:bCs/>
                <w:sz w:val="20"/>
                <w:szCs w:val="20"/>
                <w:lang w:val="ro-MD" w:eastAsia="ro-MD"/>
              </w:rPr>
              <w:t>10.</w:t>
            </w:r>
            <w:r w:rsidRPr="007D6FC8">
              <w:rPr>
                <w:rFonts w:ascii="PermianSerifTypeface" w:eastAsia="Arial Unicode MS" w:hAnsi="PermianSerifTypeface"/>
                <w:sz w:val="20"/>
                <w:szCs w:val="20"/>
                <w:lang w:val="ro-MD" w:eastAsia="ro-MD"/>
              </w:rPr>
              <w:t xml:space="preserve"> În cazul în care eventuala reducere a cuantumurilor ponderate la risc ale expunerilor care ar fi obținută de banca inițiatoare prin securitizarea de la </w:t>
            </w:r>
            <w:proofErr w:type="spellStart"/>
            <w:r w:rsidRPr="007D6FC8">
              <w:rPr>
                <w:rFonts w:ascii="PermianSerifTypeface" w:eastAsia="Arial Unicode MS" w:hAnsi="PermianSerifTypeface"/>
                <w:sz w:val="20"/>
                <w:szCs w:val="20"/>
                <w:lang w:val="ro-MD" w:eastAsia="ro-MD"/>
              </w:rPr>
              <w:t>subpct</w:t>
            </w:r>
            <w:proofErr w:type="spellEnd"/>
            <w:r w:rsidRPr="007D6FC8">
              <w:rPr>
                <w:rFonts w:ascii="PermianSerifTypeface" w:eastAsia="Arial Unicode MS" w:hAnsi="PermianSerifTypeface"/>
                <w:sz w:val="20"/>
                <w:szCs w:val="20"/>
                <w:lang w:val="ro-MD" w:eastAsia="ro-MD"/>
              </w:rPr>
              <w:t>. 9.1 sau 9.2 nu este justificată de un transfer corespunzător al riscului de credit către terți, Banca Națională a Moldovei poate decide, de la caz la caz, că nu se poate considera că a fost transferat către terți un nivel semnificativ al riscului de credit.</w:t>
            </w:r>
          </w:p>
        </w:tc>
        <w:tc>
          <w:tcPr>
            <w:tcW w:w="1701" w:type="dxa"/>
          </w:tcPr>
          <w:p w14:paraId="14274E27" w14:textId="4DAD72FB" w:rsidR="008112B6" w:rsidRPr="007D6FC8" w:rsidRDefault="00DC3BA6" w:rsidP="00DC3BA6">
            <w:pPr>
              <w:jc w:val="center"/>
              <w:rPr>
                <w:color w:val="000000"/>
                <w:sz w:val="20"/>
                <w:szCs w:val="20"/>
                <w:lang w:val="ro-MD" w:eastAsia="en-US"/>
              </w:rPr>
            </w:pPr>
            <w:r w:rsidRPr="007D6FC8">
              <w:rPr>
                <w:rFonts w:ascii="PermianSerifTypeface" w:hAnsi="PermianSerifTypeface"/>
                <w:color w:val="000000"/>
                <w:sz w:val="20"/>
                <w:szCs w:val="20"/>
                <w:lang w:val="ro-MD" w:eastAsia="en-US"/>
              </w:rPr>
              <w:lastRenderedPageBreak/>
              <w:t>Compatibil</w:t>
            </w:r>
          </w:p>
        </w:tc>
        <w:tc>
          <w:tcPr>
            <w:tcW w:w="4394" w:type="dxa"/>
          </w:tcPr>
          <w:p w14:paraId="42EDE22C" w14:textId="77777777" w:rsidR="008112B6" w:rsidRPr="007D6FC8" w:rsidRDefault="008112B6" w:rsidP="008112B6">
            <w:pPr>
              <w:jc w:val="both"/>
              <w:rPr>
                <w:sz w:val="20"/>
                <w:szCs w:val="20"/>
                <w:lang w:val="ro-MD"/>
              </w:rPr>
            </w:pPr>
          </w:p>
        </w:tc>
      </w:tr>
      <w:tr w:rsidR="008112B6" w:rsidRPr="007D6FC8" w14:paraId="3CE2EEA9" w14:textId="77777777" w:rsidTr="00A71038">
        <w:trPr>
          <w:trHeight w:val="461"/>
        </w:trPr>
        <w:tc>
          <w:tcPr>
            <w:tcW w:w="4849" w:type="dxa"/>
          </w:tcPr>
          <w:p w14:paraId="12D443BD" w14:textId="0A0B7F82" w:rsidR="008112B6" w:rsidRPr="007D6FC8" w:rsidRDefault="008112B6" w:rsidP="008112B6">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 xml:space="preserve">(3)   Prin derogare de la alineatul (2), autoritățile competente pot permite instituțiilor inițiatoare să recunoască transferul semnificativ al riscului de credit pentru o securitizare dacă instituția inițiatoare demonstrează, în fiecare caz în parte, că reducerea cerințelor de fonduri proprii pe care inițiatorul o obține prin securitizare este justificată de un transfer corespunzător al riscului de credit către terți. Permisiunea se poate acorda </w:t>
            </w:r>
            <w:r w:rsidRPr="007D6FC8">
              <w:rPr>
                <w:rFonts w:ascii="PermianSerifTypeface" w:eastAsia="Arial Unicode MS" w:hAnsi="PermianSerifTypeface"/>
                <w:sz w:val="20"/>
                <w:szCs w:val="20"/>
                <w:lang w:val="ro-MD"/>
              </w:rPr>
              <w:lastRenderedPageBreak/>
              <w:t>numai dacă instituția îndeplinește cumulativ următoarele condiții:</w:t>
            </w:r>
          </w:p>
          <w:p w14:paraId="74375DA8" w14:textId="77777777" w:rsidR="008112B6" w:rsidRPr="007D6FC8" w:rsidRDefault="008112B6" w:rsidP="008112B6">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(a) </w:t>
            </w:r>
          </w:p>
          <w:p w14:paraId="0B10F87C" w14:textId="77777777" w:rsidR="008112B6" w:rsidRPr="007D6FC8" w:rsidRDefault="008112B6" w:rsidP="008112B6">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instituția dispune de politici și de metodologii interne adecvate de gestionare a riscurilor pentru a evalua transferul riscului de credit;</w:t>
            </w:r>
          </w:p>
          <w:p w14:paraId="251969AA" w14:textId="77777777" w:rsidR="008112B6" w:rsidRPr="007D6FC8" w:rsidRDefault="008112B6" w:rsidP="008112B6">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(b) </w:t>
            </w:r>
          </w:p>
          <w:p w14:paraId="4CE108AE" w14:textId="0057B32C" w:rsidR="008112B6" w:rsidRPr="007D6FC8" w:rsidRDefault="008112B6" w:rsidP="008112B6">
            <w:pPr>
              <w:jc w:val="both"/>
              <w:rPr>
                <w:rFonts w:ascii="PermianSerifTypeface" w:eastAsia="Arial Unicode MS" w:hAnsi="PermianSerifTypeface"/>
                <w:b/>
                <w:bCs/>
                <w:i/>
                <w:iCs/>
                <w:sz w:val="20"/>
                <w:szCs w:val="20"/>
                <w:lang w:val="ro-MD"/>
              </w:rPr>
            </w:pPr>
            <w:r w:rsidRPr="007D6FC8">
              <w:rPr>
                <w:rFonts w:ascii="PermianSerifTypeface" w:eastAsia="Arial Unicode MS" w:hAnsi="PermianSerifTypeface"/>
                <w:sz w:val="20"/>
                <w:szCs w:val="20"/>
                <w:lang w:val="ro-MD"/>
              </w:rPr>
              <w:t>instituția a recunoscut, de asemenea, transferul riscului de credit către terți în fiecare caz, în vederea gestionării interne a riscului de către instituție și a alocării capitalului intern al acesteia.</w:t>
            </w:r>
          </w:p>
        </w:tc>
        <w:tc>
          <w:tcPr>
            <w:tcW w:w="4819" w:type="dxa"/>
            <w:shd w:val="clear" w:color="auto" w:fill="auto"/>
          </w:tcPr>
          <w:p w14:paraId="0161B448" w14:textId="41E3267D" w:rsidR="00431F8B" w:rsidRPr="007D6FC8" w:rsidRDefault="00431F8B" w:rsidP="00431F8B">
            <w:pPr>
              <w:jc w:val="both"/>
              <w:rPr>
                <w:rFonts w:ascii="PermianSerifTypeface" w:eastAsia="Arial Unicode MS" w:hAnsi="PermianSerifTypeface"/>
                <w:sz w:val="20"/>
                <w:szCs w:val="20"/>
                <w:lang w:val="ro-MD"/>
              </w:rPr>
            </w:pPr>
            <w:r w:rsidRPr="007D6FC8">
              <w:rPr>
                <w:rStyle w:val="no-parag"/>
                <w:rFonts w:ascii="PermianSerifTypeface" w:eastAsia="Arial Unicode MS" w:hAnsi="PermianSerifTypeface"/>
                <w:b/>
                <w:bCs/>
                <w:sz w:val="20"/>
                <w:szCs w:val="20"/>
                <w:shd w:val="clear" w:color="auto" w:fill="FFFFFF"/>
                <w:lang w:val="ro-MD"/>
              </w:rPr>
              <w:lastRenderedPageBreak/>
              <w:t>11.</w:t>
            </w:r>
            <w:r w:rsidRPr="007D6FC8">
              <w:rPr>
                <w:rStyle w:val="no-parag"/>
                <w:rFonts w:ascii="PermianSerifTypeface" w:eastAsia="Arial Unicode MS" w:hAnsi="PermianSerifTypeface"/>
                <w:sz w:val="20"/>
                <w:szCs w:val="20"/>
                <w:shd w:val="clear" w:color="auto" w:fill="FFFFFF"/>
                <w:lang w:val="ro-MD"/>
              </w:rPr>
              <w:t>  </w:t>
            </w:r>
            <w:r w:rsidRPr="007D6FC8">
              <w:rPr>
                <w:rFonts w:ascii="PermianSerifTypeface" w:eastAsia="Arial Unicode MS" w:hAnsi="PermianSerifTypeface"/>
                <w:sz w:val="20"/>
                <w:szCs w:val="20"/>
                <w:shd w:val="clear" w:color="auto" w:fill="FFFFFF"/>
                <w:lang w:val="ro-MD"/>
              </w:rPr>
              <w:t> </w:t>
            </w:r>
            <w:r w:rsidRPr="007D6FC8">
              <w:rPr>
                <w:rFonts w:ascii="PermianSerifTypeface" w:eastAsia="Arial Unicode MS" w:hAnsi="PermianSerifTypeface"/>
                <w:sz w:val="20"/>
                <w:szCs w:val="20"/>
                <w:lang w:val="ro-MD"/>
              </w:rPr>
              <w:t xml:space="preserve">Prin derogare de la pct. 9, Banca Națională a Moldovei poate permite băncii inițiatoare să recunoască transferul semnificativ al riscului de credit pentru o securitizare dacă banca inițiatoare demonstrează, în fiecare caz în parte, că reducerea cerințelor de fonduri proprii pe care inițiatorul o obține prin securitizare este justificată de un transfer corespunzător al riscului de credit către terți. Permisiunea se poate </w:t>
            </w:r>
            <w:r w:rsidRPr="007D6FC8">
              <w:rPr>
                <w:rFonts w:ascii="PermianSerifTypeface" w:eastAsia="Arial Unicode MS" w:hAnsi="PermianSerifTypeface"/>
                <w:sz w:val="20"/>
                <w:szCs w:val="20"/>
                <w:lang w:val="ro-MD"/>
              </w:rPr>
              <w:lastRenderedPageBreak/>
              <w:t>acorda numai dacă banca îndeplinește cumulativ următoarele condiții:</w:t>
            </w:r>
          </w:p>
          <w:p w14:paraId="199996E7" w14:textId="77777777" w:rsidR="00D62216" w:rsidRPr="007D6FC8" w:rsidRDefault="00D62216" w:rsidP="00431F8B">
            <w:pPr>
              <w:jc w:val="both"/>
              <w:rPr>
                <w:rFonts w:ascii="PermianSerifTypeface" w:hAnsi="PermianSerifTypeface"/>
                <w:sz w:val="20"/>
                <w:szCs w:val="20"/>
                <w:lang w:val="ro-MD"/>
              </w:rPr>
            </w:pPr>
          </w:p>
          <w:p w14:paraId="1C4DE5D5" w14:textId="6F451236" w:rsidR="00431F8B" w:rsidRPr="007D6FC8" w:rsidRDefault="00431F8B" w:rsidP="00431F8B">
            <w:pPr>
              <w:shd w:val="clear" w:color="auto" w:fill="FFFFFF"/>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11.1. banca dispune de politici și de metodologii interne adecvate de gestionare a riscurilor pentru a evalua transferul riscului de credit;</w:t>
            </w:r>
          </w:p>
          <w:p w14:paraId="23F822EF" w14:textId="77777777" w:rsidR="00431F8B" w:rsidRPr="007D6FC8" w:rsidRDefault="00431F8B" w:rsidP="00431F8B">
            <w:pPr>
              <w:shd w:val="clear" w:color="auto" w:fill="FFFFFF"/>
              <w:jc w:val="both"/>
              <w:rPr>
                <w:rFonts w:ascii="PermianSerifTypeface" w:eastAsia="Arial Unicode MS" w:hAnsi="PermianSerifTypeface"/>
                <w:sz w:val="20"/>
                <w:szCs w:val="20"/>
                <w:lang w:val="ro-MD"/>
              </w:rPr>
            </w:pPr>
          </w:p>
          <w:p w14:paraId="7016E1A3" w14:textId="069F0B01" w:rsidR="008112B6" w:rsidRPr="007D6FC8" w:rsidRDefault="00431F8B" w:rsidP="00431F8B">
            <w:pPr>
              <w:shd w:val="clear" w:color="auto" w:fill="FFFFFF"/>
              <w:jc w:val="both"/>
              <w:rPr>
                <w:color w:val="000000"/>
                <w:sz w:val="20"/>
                <w:szCs w:val="20"/>
                <w:lang w:val="ro-MD" w:eastAsia="en-US"/>
              </w:rPr>
            </w:pPr>
            <w:r w:rsidRPr="007D6FC8">
              <w:rPr>
                <w:rFonts w:ascii="PermianSerifTypeface" w:eastAsia="Arial Unicode MS" w:hAnsi="PermianSerifTypeface"/>
                <w:sz w:val="20"/>
                <w:szCs w:val="20"/>
                <w:lang w:val="ro-MD"/>
              </w:rPr>
              <w:t>11.2. banca a recunoscut, de asemenea, transferul riscului de credit către terți în fiecare caz, în vederea gestionării interne a riscului de către bancă și a alocării capitalului intern al acesteia.</w:t>
            </w:r>
          </w:p>
        </w:tc>
        <w:tc>
          <w:tcPr>
            <w:tcW w:w="1701" w:type="dxa"/>
          </w:tcPr>
          <w:p w14:paraId="38DB0FAB" w14:textId="1220D7F6" w:rsidR="008112B6" w:rsidRPr="007D6FC8" w:rsidRDefault="00DC3BA6" w:rsidP="00DC3BA6">
            <w:pPr>
              <w:jc w:val="center"/>
              <w:rPr>
                <w:color w:val="000000"/>
                <w:sz w:val="20"/>
                <w:szCs w:val="20"/>
                <w:lang w:val="ro-MD" w:eastAsia="en-US"/>
              </w:rPr>
            </w:pPr>
            <w:r w:rsidRPr="007D6FC8">
              <w:rPr>
                <w:rFonts w:ascii="PermianSerifTypeface" w:hAnsi="PermianSerifTypeface"/>
                <w:color w:val="000000"/>
                <w:sz w:val="20"/>
                <w:szCs w:val="20"/>
                <w:lang w:val="ro-MD" w:eastAsia="en-US"/>
              </w:rPr>
              <w:lastRenderedPageBreak/>
              <w:t>Compatibil</w:t>
            </w:r>
          </w:p>
        </w:tc>
        <w:tc>
          <w:tcPr>
            <w:tcW w:w="4394" w:type="dxa"/>
          </w:tcPr>
          <w:p w14:paraId="46F4EADD" w14:textId="77777777" w:rsidR="008112B6" w:rsidRPr="007D6FC8" w:rsidRDefault="008112B6" w:rsidP="008112B6">
            <w:pPr>
              <w:jc w:val="both"/>
              <w:rPr>
                <w:sz w:val="20"/>
                <w:szCs w:val="20"/>
                <w:lang w:val="ro-MD"/>
              </w:rPr>
            </w:pPr>
          </w:p>
        </w:tc>
      </w:tr>
      <w:tr w:rsidR="008112B6" w:rsidRPr="007D6FC8" w14:paraId="3AA4D6E3" w14:textId="77777777" w:rsidTr="00A71038">
        <w:trPr>
          <w:trHeight w:val="461"/>
        </w:trPr>
        <w:tc>
          <w:tcPr>
            <w:tcW w:w="4849" w:type="dxa"/>
          </w:tcPr>
          <w:p w14:paraId="15569608" w14:textId="762753DF" w:rsidR="008112B6" w:rsidRPr="007D6FC8" w:rsidRDefault="008112B6" w:rsidP="008112B6">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(4)   În plus față de cerințele prevăzute la alineatele (1), (2) și (3), trebuie îndeplinite toate condițiile următoare:</w:t>
            </w:r>
          </w:p>
          <w:p w14:paraId="35C676E4" w14:textId="77777777" w:rsidR="008112B6" w:rsidRPr="007D6FC8" w:rsidRDefault="008112B6" w:rsidP="008112B6">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(a) </w:t>
            </w:r>
          </w:p>
          <w:p w14:paraId="19CBD555" w14:textId="77777777" w:rsidR="008112B6" w:rsidRPr="007D6FC8" w:rsidRDefault="008112B6" w:rsidP="008112B6">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documentația referitoare la tranzacție reflectă substanța economică a securitizării;</w:t>
            </w:r>
          </w:p>
          <w:p w14:paraId="3BC3E2D0" w14:textId="77777777" w:rsidR="008112B6" w:rsidRPr="007D6FC8" w:rsidRDefault="008112B6" w:rsidP="008112B6">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(b) </w:t>
            </w:r>
          </w:p>
          <w:p w14:paraId="64E12398" w14:textId="77777777" w:rsidR="008112B6" w:rsidRPr="007D6FC8" w:rsidRDefault="008112B6" w:rsidP="008112B6">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pozițiile din securitizare nu reprezintă obligații de plată ale instituției inițiatoare;</w:t>
            </w:r>
          </w:p>
          <w:p w14:paraId="2C1F7CD9" w14:textId="77777777" w:rsidR="008112B6" w:rsidRPr="007D6FC8" w:rsidRDefault="008112B6" w:rsidP="008112B6">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(c) </w:t>
            </w:r>
          </w:p>
          <w:p w14:paraId="4F05699F" w14:textId="77777777" w:rsidR="008112B6" w:rsidRPr="007D6FC8" w:rsidRDefault="008112B6" w:rsidP="008112B6">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expunerile-suport sunt inaccesibile pentru instituția inițiatoare și creditorii săi într-un mod care respectă cerința prevăzută la articolul 20 alineatul (1) din Regulamentul (UE) 2017/2402;</w:t>
            </w:r>
          </w:p>
          <w:p w14:paraId="685444E4" w14:textId="77777777" w:rsidR="00431F8B" w:rsidRPr="007D6FC8" w:rsidRDefault="008112B6" w:rsidP="008112B6">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(d) </w:t>
            </w:r>
          </w:p>
          <w:p w14:paraId="4B507F73" w14:textId="0F9BD558" w:rsidR="008112B6" w:rsidRPr="007D6FC8" w:rsidRDefault="008112B6" w:rsidP="008112B6">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instituția inițiatoare nu păstrează controlul asupra expunerilor-suport. Se consideră că se păstrează controlul asupra expunerilor-suport dacă instituția inițiatoare are dreptul de a răscumpăra de la destinatarul transferului expunerile transferate anterior pentru a realiza profiturile aferente acestora sau dacă are obligația de a-și asuma în alt fel riscul transferat. Păstrarea de către instituția inițiatoare a drepturilor sau a obligațiilor de administrare a expunerilor-suport nu constituie în sine control asupra expunerilor;</w:t>
            </w:r>
          </w:p>
          <w:p w14:paraId="6A364E1E" w14:textId="77777777" w:rsidR="008112B6" w:rsidRPr="007D6FC8" w:rsidRDefault="008112B6" w:rsidP="008112B6">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(e) </w:t>
            </w:r>
          </w:p>
          <w:p w14:paraId="405FD1F4" w14:textId="77777777" w:rsidR="008112B6" w:rsidRPr="007D6FC8" w:rsidRDefault="008112B6" w:rsidP="008112B6">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lastRenderedPageBreak/>
              <w:t>documentația referitoare la securitizare nu conține clauze sau condiții care:</w:t>
            </w:r>
          </w:p>
          <w:p w14:paraId="37065D8D" w14:textId="77777777" w:rsidR="008112B6" w:rsidRPr="007D6FC8" w:rsidRDefault="008112B6" w:rsidP="008112B6">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(i) </w:t>
            </w:r>
          </w:p>
          <w:p w14:paraId="0A3FB0E2" w14:textId="77777777" w:rsidR="008112B6" w:rsidRPr="007D6FC8" w:rsidRDefault="008112B6" w:rsidP="008112B6">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impun instituției inițiatoare obligația de a modifica expunerile-suport pentru a îmbunătăți calitatea medie a portofoliului; sau</w:t>
            </w:r>
          </w:p>
          <w:p w14:paraId="48718C97" w14:textId="77777777" w:rsidR="008112B6" w:rsidRPr="007D6FC8" w:rsidRDefault="008112B6" w:rsidP="008112B6">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(ii) </w:t>
            </w:r>
          </w:p>
          <w:p w14:paraId="472B696D" w14:textId="77777777" w:rsidR="008112B6" w:rsidRPr="007D6FC8" w:rsidRDefault="008112B6" w:rsidP="008112B6">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majorează profitul care trebuie plătit deținătorilor de poziții sau îmbunătățește în alt fel pozițiile din securitizare ca reacție la o deteriorare a calității creditului expunerilor-suport;</w:t>
            </w:r>
          </w:p>
          <w:p w14:paraId="67785C01" w14:textId="77777777" w:rsidR="008112B6" w:rsidRPr="007D6FC8" w:rsidRDefault="008112B6" w:rsidP="008112B6">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(f) </w:t>
            </w:r>
          </w:p>
          <w:p w14:paraId="0F6E714D" w14:textId="77777777" w:rsidR="008112B6" w:rsidRPr="007D6FC8" w:rsidRDefault="008112B6" w:rsidP="008112B6">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dacă este cazul, documentația privind tranzacția specifică în mod clar faptul că inițiatorul sau sponsorul nu poate decât să achiziționeze sau să răscumpere poziții din securitizare sau să răscumpere, să restructureze sau să substituie expunerile-suport dincolo de obligațiile contractuale în cazul în care astfel de aranjamente se desfășoară cu respectarea condițiilor predominante de pe piață, iar părțile la acestea acționează în interes propriu ca părți libere și independente (în condiții de concurență deplină);</w:t>
            </w:r>
          </w:p>
          <w:p w14:paraId="1AFD4FC5" w14:textId="77777777" w:rsidR="008112B6" w:rsidRPr="007D6FC8" w:rsidRDefault="008112B6" w:rsidP="008112B6">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(g) </w:t>
            </w:r>
          </w:p>
          <w:p w14:paraId="02EA0645" w14:textId="77777777" w:rsidR="008112B6" w:rsidRPr="007D6FC8" w:rsidRDefault="008112B6" w:rsidP="008112B6">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în cazul în care există o opțiune de solicitare a stingerii securitizării, opțiunea respectivă trebuie să îndeplinească, de asemenea, toate condițiile următoare:</w:t>
            </w:r>
          </w:p>
          <w:p w14:paraId="6A3CC63E" w14:textId="757385CC" w:rsidR="008112B6" w:rsidRPr="007D6FC8" w:rsidRDefault="008112B6" w:rsidP="008112B6">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(i) </w:t>
            </w:r>
            <w:r w:rsidR="00557F22">
              <w:rPr>
                <w:rFonts w:ascii="PermianSerifTypeface" w:hAnsi="PermianSerifTypeface"/>
                <w:color w:val="000000"/>
                <w:sz w:val="20"/>
                <w:szCs w:val="20"/>
                <w:lang w:val="ro-MD" w:eastAsia="en-US"/>
              </w:rPr>
              <w:t xml:space="preserve"> </w:t>
            </w:r>
            <w:r w:rsidRPr="007D6FC8">
              <w:rPr>
                <w:rFonts w:ascii="PermianSerifTypeface" w:hAnsi="PermianSerifTypeface"/>
                <w:color w:val="000000"/>
                <w:sz w:val="20"/>
                <w:szCs w:val="20"/>
                <w:lang w:val="ro-MD" w:eastAsia="en-US"/>
              </w:rPr>
              <w:t>opțiunea poate fi exercitată la discreția instituției inițiatoare;</w:t>
            </w:r>
          </w:p>
          <w:p w14:paraId="417F5C20" w14:textId="2B5DFE54" w:rsidR="008112B6" w:rsidRPr="007D6FC8" w:rsidRDefault="008112B6" w:rsidP="008112B6">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(ii) </w:t>
            </w:r>
            <w:r w:rsidR="00557F22">
              <w:rPr>
                <w:rFonts w:ascii="PermianSerifTypeface" w:hAnsi="PermianSerifTypeface"/>
                <w:color w:val="000000"/>
                <w:sz w:val="20"/>
                <w:szCs w:val="20"/>
                <w:lang w:val="ro-MD" w:eastAsia="en-US"/>
              </w:rPr>
              <w:t xml:space="preserve"> </w:t>
            </w:r>
            <w:r w:rsidRPr="007D6FC8">
              <w:rPr>
                <w:rFonts w:ascii="PermianSerifTypeface" w:hAnsi="PermianSerifTypeface"/>
                <w:color w:val="000000"/>
                <w:sz w:val="20"/>
                <w:szCs w:val="20"/>
                <w:lang w:val="ro-MD" w:eastAsia="en-US"/>
              </w:rPr>
              <w:t>opțiunea poate fi exercitată numai dacă cel mult 10 % din valoarea inițială a expunerilor-suport rămâne nerambursată;</w:t>
            </w:r>
          </w:p>
          <w:p w14:paraId="250DE9A2" w14:textId="2B50A97E" w:rsidR="008112B6" w:rsidRPr="007D6FC8" w:rsidRDefault="008112B6" w:rsidP="008112B6">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(iii) </w:t>
            </w:r>
            <w:r w:rsidR="00557F22">
              <w:rPr>
                <w:rFonts w:ascii="PermianSerifTypeface" w:hAnsi="PermianSerifTypeface"/>
                <w:color w:val="000000"/>
                <w:sz w:val="20"/>
                <w:szCs w:val="20"/>
                <w:lang w:val="ro-MD" w:eastAsia="en-US"/>
              </w:rPr>
              <w:t xml:space="preserve"> </w:t>
            </w:r>
            <w:r w:rsidRPr="007D6FC8">
              <w:rPr>
                <w:rFonts w:ascii="PermianSerifTypeface" w:hAnsi="PermianSerifTypeface"/>
                <w:color w:val="000000"/>
                <w:sz w:val="20"/>
                <w:szCs w:val="20"/>
                <w:lang w:val="ro-MD" w:eastAsia="en-US"/>
              </w:rPr>
              <w:t xml:space="preserve">opțiunea nu este structurată astfel încât să evite imputarea pierderilor asupra pozițiilor care beneficiază de îmbunătățire a calității creditului sau asupra altor poziții deținute de investitori în securitizare și nici nu este structurată într-un alt </w:t>
            </w:r>
            <w:r w:rsidRPr="007D6FC8">
              <w:rPr>
                <w:rFonts w:ascii="PermianSerifTypeface" w:hAnsi="PermianSerifTypeface"/>
                <w:color w:val="000000"/>
                <w:sz w:val="20"/>
                <w:szCs w:val="20"/>
                <w:lang w:val="ro-MD" w:eastAsia="en-US"/>
              </w:rPr>
              <w:lastRenderedPageBreak/>
              <w:t>mod care să asigure o îmbunătățire a calității creditului;</w:t>
            </w:r>
          </w:p>
          <w:p w14:paraId="21C8A0AE" w14:textId="77777777" w:rsidR="008112B6" w:rsidRPr="007D6FC8" w:rsidRDefault="008112B6" w:rsidP="008112B6">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(h) </w:t>
            </w:r>
          </w:p>
          <w:p w14:paraId="4B735F55" w14:textId="24D8E7E1" w:rsidR="008112B6" w:rsidRPr="007D6FC8" w:rsidRDefault="008112B6" w:rsidP="008112B6">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instituția inițiatoare a primit avizul unui consilier juridic calificat, care confirmă faptul că securitizarea respectă condițiile prevăzute la litera (c) din prezentul alineat.</w:t>
            </w:r>
          </w:p>
        </w:tc>
        <w:tc>
          <w:tcPr>
            <w:tcW w:w="4819" w:type="dxa"/>
            <w:shd w:val="clear" w:color="auto" w:fill="auto"/>
          </w:tcPr>
          <w:p w14:paraId="1E75D073" w14:textId="71110A71" w:rsidR="00431F8B" w:rsidRPr="007D6FC8" w:rsidRDefault="00431F8B" w:rsidP="00431F8B">
            <w:pPr>
              <w:jc w:val="both"/>
              <w:rPr>
                <w:rFonts w:ascii="PermianSerifTypeface" w:hAnsi="PermianSerifTypeface"/>
                <w:sz w:val="20"/>
                <w:szCs w:val="20"/>
                <w:lang w:val="ro-MD" w:eastAsia="ro-MD"/>
              </w:rPr>
            </w:pPr>
            <w:r w:rsidRPr="007D6FC8">
              <w:rPr>
                <w:rFonts w:ascii="PermianSerifTypeface" w:eastAsia="Arial Unicode MS" w:hAnsi="PermianSerifTypeface"/>
                <w:b/>
                <w:bCs/>
                <w:sz w:val="20"/>
                <w:szCs w:val="20"/>
                <w:shd w:val="clear" w:color="auto" w:fill="FFFFFF"/>
                <w:lang w:val="ro-MD" w:eastAsia="ro-MD"/>
              </w:rPr>
              <w:lastRenderedPageBreak/>
              <w:t>12.</w:t>
            </w:r>
            <w:r w:rsidRPr="007D6FC8">
              <w:rPr>
                <w:rFonts w:ascii="PermianSerifTypeface" w:eastAsia="Arial Unicode MS" w:hAnsi="PermianSerifTypeface"/>
                <w:sz w:val="20"/>
                <w:szCs w:val="20"/>
                <w:shd w:val="clear" w:color="auto" w:fill="FFFFFF"/>
                <w:lang w:val="ro-MD" w:eastAsia="ro-MD"/>
              </w:rPr>
              <w:t>   </w:t>
            </w:r>
            <w:r w:rsidRPr="007D6FC8">
              <w:rPr>
                <w:rFonts w:ascii="PermianSerifTypeface" w:eastAsia="Arial Unicode MS" w:hAnsi="PermianSerifTypeface"/>
                <w:sz w:val="20"/>
                <w:szCs w:val="20"/>
                <w:lang w:val="ro-MD" w:eastAsia="ro-MD"/>
              </w:rPr>
              <w:t>În plus față de cerințele prevăzute la pct. 8-11, pentru recunoașterea unui transfer semnificativ de risc de credit, trebuie îndeplinite cumulativ următoarele condiții:</w:t>
            </w:r>
          </w:p>
          <w:p w14:paraId="28CA9043" w14:textId="77777777" w:rsidR="00431F8B" w:rsidRDefault="00431F8B" w:rsidP="00431F8B">
            <w:pPr>
              <w:shd w:val="clear" w:color="auto" w:fill="FFFFFF"/>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sz w:val="20"/>
                <w:szCs w:val="20"/>
                <w:lang w:val="ro-MD" w:eastAsia="ro-MD"/>
              </w:rPr>
              <w:t>12.1. documentația referitoare la tranzacție reflectă esența economică a securitizării;</w:t>
            </w:r>
          </w:p>
          <w:p w14:paraId="132E8C87" w14:textId="77777777" w:rsidR="00010783" w:rsidRPr="007D6FC8" w:rsidRDefault="00010783" w:rsidP="00431F8B">
            <w:pPr>
              <w:shd w:val="clear" w:color="auto" w:fill="FFFFFF"/>
              <w:jc w:val="both"/>
              <w:rPr>
                <w:rFonts w:ascii="PermianSerifTypeface" w:eastAsia="Arial Unicode MS" w:hAnsi="PermianSerifTypeface"/>
                <w:sz w:val="20"/>
                <w:szCs w:val="20"/>
                <w:lang w:val="ro-MD" w:eastAsia="ro-MD"/>
              </w:rPr>
            </w:pPr>
          </w:p>
          <w:p w14:paraId="7E0D34ED" w14:textId="383310C7" w:rsidR="00431F8B" w:rsidRPr="007D6FC8" w:rsidRDefault="00431F8B" w:rsidP="00431F8B">
            <w:pPr>
              <w:shd w:val="clear" w:color="auto" w:fill="FFFFFF"/>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sz w:val="20"/>
                <w:szCs w:val="20"/>
                <w:lang w:val="ro-MD" w:eastAsia="ro-MD"/>
              </w:rPr>
              <w:t>12.2. pozițiile din securitizare nu reprezintă obligații de plată ale băncii inițiatoare;</w:t>
            </w:r>
          </w:p>
          <w:p w14:paraId="5BB45917" w14:textId="36C21CC6" w:rsidR="00431F8B" w:rsidRPr="007D6FC8" w:rsidRDefault="00431F8B" w:rsidP="00322C4F">
            <w:pPr>
              <w:shd w:val="clear" w:color="auto" w:fill="FFFFFF"/>
              <w:spacing w:before="240"/>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sz w:val="20"/>
                <w:szCs w:val="20"/>
                <w:lang w:val="ro-MD" w:eastAsia="ro-MD"/>
              </w:rPr>
              <w:t xml:space="preserve">12.3. expunerile-suport sunt inaccesibile pentru banca inițiatoare și creditorii săi într-un mod care respectă cerința privind simplitatea </w:t>
            </w:r>
            <w:r w:rsidR="00435E0D" w:rsidRPr="007D6FC8">
              <w:rPr>
                <w:rFonts w:ascii="PermianSerifTypeface" w:hAnsi="PermianSerifTypeface"/>
                <w:sz w:val="20"/>
                <w:szCs w:val="20"/>
                <w:lang w:val="ro-MD"/>
              </w:rPr>
              <w:t>prevăzută în actele normative privind securitizarea;</w:t>
            </w:r>
          </w:p>
          <w:p w14:paraId="30CA9DE6" w14:textId="0B0B830C" w:rsidR="00431F8B" w:rsidRPr="007D6FC8" w:rsidRDefault="00431F8B" w:rsidP="00322C4F">
            <w:pPr>
              <w:shd w:val="clear" w:color="auto" w:fill="FFFFFF"/>
              <w:spacing w:before="240"/>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sz w:val="20"/>
                <w:szCs w:val="20"/>
                <w:lang w:val="ro-MD" w:eastAsia="ro-MD"/>
              </w:rPr>
              <w:t>12.4. banca inițiatoare nu păstrează controlul asupra expunerilor-suport. Se consideră că se păstrează controlul asupra expunerilor-suport dacă banca inițiatoare are dreptul de a răscumpăra de la destinatarul transferului expunerile transferate anterior pentru a realiza profiturile aferente acestora sau dacă are obligația de a-și asuma în alt fel riscul transferat. Păstrarea de către banca inițiatoare a drepturilor sau a obligațiilor de administrare a expunerilor-suport nu constituie în sine control asupra expunerilor;</w:t>
            </w:r>
          </w:p>
          <w:p w14:paraId="68185286" w14:textId="11EF412A" w:rsidR="00431F8B" w:rsidRPr="007D6FC8" w:rsidRDefault="00431F8B" w:rsidP="00431F8B">
            <w:pPr>
              <w:shd w:val="clear" w:color="auto" w:fill="FFFFFF"/>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sz w:val="20"/>
                <w:szCs w:val="20"/>
                <w:lang w:val="ro-MD" w:eastAsia="ro-MD"/>
              </w:rPr>
              <w:t>12.5. documentația referitoare la securitizare nu conține clauze sau condiții care:</w:t>
            </w:r>
          </w:p>
          <w:p w14:paraId="4B459E47" w14:textId="77777777" w:rsidR="00431F8B" w:rsidRPr="007D6FC8" w:rsidRDefault="00431F8B" w:rsidP="00431F8B">
            <w:pPr>
              <w:shd w:val="clear" w:color="auto" w:fill="FFFFFF"/>
              <w:jc w:val="both"/>
              <w:rPr>
                <w:rFonts w:ascii="PermianSerifTypeface" w:eastAsia="Arial Unicode MS" w:hAnsi="PermianSerifTypeface"/>
                <w:sz w:val="20"/>
                <w:szCs w:val="20"/>
                <w:lang w:val="ro-MD" w:eastAsia="ro-MD"/>
              </w:rPr>
            </w:pPr>
          </w:p>
          <w:p w14:paraId="0822D3F2" w14:textId="4A0209FA" w:rsidR="00431F8B" w:rsidRPr="007D6FC8" w:rsidRDefault="00431F8B" w:rsidP="00431F8B">
            <w:pPr>
              <w:shd w:val="clear" w:color="auto" w:fill="FFFFFF"/>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sz w:val="20"/>
                <w:szCs w:val="20"/>
                <w:lang w:val="ro-MD" w:eastAsia="ro-MD"/>
              </w:rPr>
              <w:t>12.5.1. impun băncii inițiatoare obligația de a modifica expunerile-suport pentru a îmbunătăți calitatea medie a portofoliului; sau</w:t>
            </w:r>
          </w:p>
          <w:p w14:paraId="07AB199B" w14:textId="77777777" w:rsidR="00431F8B" w:rsidRPr="007D6FC8" w:rsidRDefault="00431F8B" w:rsidP="00431F8B">
            <w:pPr>
              <w:shd w:val="clear" w:color="auto" w:fill="FFFFFF"/>
              <w:jc w:val="both"/>
              <w:rPr>
                <w:rFonts w:ascii="PermianSerifTypeface" w:eastAsia="Arial Unicode MS" w:hAnsi="PermianSerifTypeface"/>
                <w:sz w:val="20"/>
                <w:szCs w:val="20"/>
                <w:lang w:val="ro-MD" w:eastAsia="ro-MD"/>
              </w:rPr>
            </w:pPr>
          </w:p>
          <w:p w14:paraId="3B29A8A8" w14:textId="7C774BFD" w:rsidR="00431F8B" w:rsidRPr="007D6FC8" w:rsidRDefault="00431F8B" w:rsidP="00431F8B">
            <w:pPr>
              <w:shd w:val="clear" w:color="auto" w:fill="FFFFFF"/>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sz w:val="20"/>
                <w:szCs w:val="20"/>
                <w:lang w:val="ro-MD" w:eastAsia="ro-MD"/>
              </w:rPr>
              <w:t>12.5.2. majorează profitul care trebuie plătit deținătorilor de poziții sau îmbunătățește în alt fel pozițiile din securitizare ca reacție la o deteriorare a calității creditului expunerilor-suport;</w:t>
            </w:r>
          </w:p>
          <w:p w14:paraId="48380248" w14:textId="48D5D732" w:rsidR="00431F8B" w:rsidRDefault="00431F8B" w:rsidP="00431F8B">
            <w:pPr>
              <w:shd w:val="clear" w:color="auto" w:fill="FFFFFF"/>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sz w:val="20"/>
                <w:szCs w:val="20"/>
                <w:lang w:val="ro-MD" w:eastAsia="ro-MD"/>
              </w:rPr>
              <w:t>12.6. dacă este cazul, documentația privind tranzacția specifică în mod clar faptul că inițiatorul sau sponsorul nu poate decât să achiziționeze sau să răscumpere poziții din securitizare sau să răscumpere, să restructureze sau să substituie expunerile-suport dincolo de obligațiile contractuale în cazul în care astfel de aranjamente se desfășoară cu respectarea condițiilor predominante de pe piață, iar părțile la acestea acționează în interes propriu ca părți libere și independente (în condiții de concurență deplină);</w:t>
            </w:r>
          </w:p>
          <w:p w14:paraId="27BC686A" w14:textId="24935445" w:rsidR="00431F8B" w:rsidRPr="007D6FC8" w:rsidRDefault="00431F8B" w:rsidP="00431F8B">
            <w:pPr>
              <w:shd w:val="clear" w:color="auto" w:fill="FFFFFF"/>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sz w:val="20"/>
                <w:szCs w:val="20"/>
                <w:lang w:val="ro-MD" w:eastAsia="ro-MD"/>
              </w:rPr>
              <w:t>12.7. în cazul în care există o opțiune de solicitare a stingerii securitizării, opțiunea respectivă trebuie să îndeplinească, de asemenea, toate condițiile următoare:</w:t>
            </w:r>
          </w:p>
          <w:p w14:paraId="01FE5F56" w14:textId="343EE307" w:rsidR="00431F8B" w:rsidRPr="007D6FC8" w:rsidRDefault="00431F8B" w:rsidP="00431F8B">
            <w:pPr>
              <w:shd w:val="clear" w:color="auto" w:fill="FFFFFF"/>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sz w:val="20"/>
                <w:szCs w:val="20"/>
                <w:lang w:val="ro-MD" w:eastAsia="ro-MD"/>
              </w:rPr>
              <w:t>12.7.1. opțiunea poate fi exercitată la discreția băncii inițiatoare;</w:t>
            </w:r>
          </w:p>
          <w:p w14:paraId="169C1BE5" w14:textId="7B2AE45D" w:rsidR="00431F8B" w:rsidRPr="007D6FC8" w:rsidRDefault="00431F8B" w:rsidP="00431F8B">
            <w:pPr>
              <w:shd w:val="clear" w:color="auto" w:fill="FFFFFF"/>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sz w:val="20"/>
                <w:szCs w:val="20"/>
                <w:lang w:val="ro-MD" w:eastAsia="ro-MD"/>
              </w:rPr>
              <w:t>12.7.2. opțiunea poate fi exercitată numai dacă cel mult 10 % din valoarea inițială a expunerilor-suport rămâne nerambursată;</w:t>
            </w:r>
          </w:p>
          <w:p w14:paraId="7DE6D5C4" w14:textId="70289F33" w:rsidR="00431F8B" w:rsidRDefault="00431F8B" w:rsidP="00431F8B">
            <w:pPr>
              <w:shd w:val="clear" w:color="auto" w:fill="FFFFFF"/>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sz w:val="20"/>
                <w:szCs w:val="20"/>
                <w:lang w:val="ro-MD" w:eastAsia="ro-MD"/>
              </w:rPr>
              <w:t xml:space="preserve">12.7.3. opțiunea nu este structurată astfel încât să evite imputarea pierderilor asupra pozițiilor care beneficiază de îmbunătățire a calității creditului sau asupra altor poziții deținute de investitori în securitizare și nici nu este structurată într-un alt </w:t>
            </w:r>
            <w:r w:rsidRPr="007D6FC8">
              <w:rPr>
                <w:rFonts w:ascii="PermianSerifTypeface" w:eastAsia="Arial Unicode MS" w:hAnsi="PermianSerifTypeface"/>
                <w:sz w:val="20"/>
                <w:szCs w:val="20"/>
                <w:lang w:val="ro-MD" w:eastAsia="ro-MD"/>
              </w:rPr>
              <w:lastRenderedPageBreak/>
              <w:t>mod care să asigure o îmbunătățire a calității creditului;</w:t>
            </w:r>
          </w:p>
          <w:p w14:paraId="1823DBC7" w14:textId="77777777" w:rsidR="00010783" w:rsidRPr="007D6FC8" w:rsidRDefault="00010783" w:rsidP="00431F8B">
            <w:pPr>
              <w:shd w:val="clear" w:color="auto" w:fill="FFFFFF"/>
              <w:jc w:val="both"/>
              <w:rPr>
                <w:rFonts w:ascii="PermianSerifTypeface" w:eastAsia="Arial Unicode MS" w:hAnsi="PermianSerifTypeface"/>
                <w:sz w:val="20"/>
                <w:szCs w:val="20"/>
                <w:lang w:val="ro-MD" w:eastAsia="ro-MD"/>
              </w:rPr>
            </w:pPr>
          </w:p>
          <w:p w14:paraId="241D0BEF" w14:textId="1BA3AC2D" w:rsidR="008112B6" w:rsidRPr="007D6FC8" w:rsidRDefault="00431F8B" w:rsidP="00431F8B">
            <w:pPr>
              <w:jc w:val="both"/>
              <w:rPr>
                <w:color w:val="000000"/>
                <w:sz w:val="20"/>
                <w:szCs w:val="20"/>
                <w:lang w:val="ro-MD" w:eastAsia="en-US"/>
              </w:rPr>
            </w:pPr>
            <w:r w:rsidRPr="007D6FC8">
              <w:rPr>
                <w:rFonts w:ascii="PermianSerifTypeface" w:eastAsia="Arial Unicode MS" w:hAnsi="PermianSerifTypeface"/>
                <w:sz w:val="20"/>
                <w:szCs w:val="20"/>
                <w:lang w:val="ro-MD" w:eastAsia="ro-MD"/>
              </w:rPr>
              <w:t xml:space="preserve">12.8. banca inițiatoare a primit avizul unui consilier juridic calificat, care confirmă faptul că securitizarea respectă condițiile prevăzute la </w:t>
            </w:r>
            <w:proofErr w:type="spellStart"/>
            <w:r w:rsidRPr="007D6FC8">
              <w:rPr>
                <w:rFonts w:ascii="PermianSerifTypeface" w:eastAsia="Arial Unicode MS" w:hAnsi="PermianSerifTypeface"/>
                <w:sz w:val="20"/>
                <w:szCs w:val="20"/>
                <w:lang w:val="ro-MD" w:eastAsia="ro-MD"/>
              </w:rPr>
              <w:t>subpct</w:t>
            </w:r>
            <w:proofErr w:type="spellEnd"/>
            <w:r w:rsidRPr="007D6FC8">
              <w:rPr>
                <w:rFonts w:ascii="PermianSerifTypeface" w:eastAsia="Arial Unicode MS" w:hAnsi="PermianSerifTypeface"/>
                <w:sz w:val="20"/>
                <w:szCs w:val="20"/>
                <w:lang w:val="ro-MD" w:eastAsia="ro-MD"/>
              </w:rPr>
              <w:t>. 12.3.</w:t>
            </w:r>
          </w:p>
        </w:tc>
        <w:tc>
          <w:tcPr>
            <w:tcW w:w="1701" w:type="dxa"/>
          </w:tcPr>
          <w:p w14:paraId="095F9151" w14:textId="1109A481" w:rsidR="008112B6" w:rsidRPr="007D6FC8" w:rsidRDefault="00DC3BA6" w:rsidP="00DC3BA6">
            <w:pPr>
              <w:jc w:val="center"/>
              <w:rPr>
                <w:color w:val="000000"/>
                <w:sz w:val="20"/>
                <w:szCs w:val="20"/>
                <w:lang w:val="ro-MD" w:eastAsia="en-US"/>
              </w:rPr>
            </w:pPr>
            <w:r w:rsidRPr="007D6FC8">
              <w:rPr>
                <w:rFonts w:ascii="PermianSerifTypeface" w:hAnsi="PermianSerifTypeface"/>
                <w:color w:val="000000"/>
                <w:sz w:val="20"/>
                <w:szCs w:val="20"/>
                <w:lang w:val="ro-MD" w:eastAsia="en-US"/>
              </w:rPr>
              <w:lastRenderedPageBreak/>
              <w:t>Compatibil</w:t>
            </w:r>
          </w:p>
        </w:tc>
        <w:tc>
          <w:tcPr>
            <w:tcW w:w="4394" w:type="dxa"/>
          </w:tcPr>
          <w:p w14:paraId="32567A76" w14:textId="77777777" w:rsidR="008112B6" w:rsidRPr="007D6FC8" w:rsidRDefault="008112B6" w:rsidP="008112B6">
            <w:pPr>
              <w:jc w:val="both"/>
              <w:rPr>
                <w:sz w:val="20"/>
                <w:szCs w:val="20"/>
                <w:lang w:val="ro-MD"/>
              </w:rPr>
            </w:pPr>
          </w:p>
        </w:tc>
      </w:tr>
      <w:tr w:rsidR="00957ACE" w:rsidRPr="00AA731B" w14:paraId="6C7813C9" w14:textId="77777777" w:rsidTr="00A71038">
        <w:trPr>
          <w:trHeight w:val="461"/>
        </w:trPr>
        <w:tc>
          <w:tcPr>
            <w:tcW w:w="4849" w:type="dxa"/>
          </w:tcPr>
          <w:p w14:paraId="1453825A" w14:textId="5DC9944F" w:rsidR="00957ACE" w:rsidRPr="007D6FC8" w:rsidRDefault="00957ACE" w:rsidP="00957ACE">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lastRenderedPageBreak/>
              <w:t>(5)   Autoritățile competente informează ABE cu privire la cazurile în care au hotărât că eventuala reducere a cuantumurilor ponderate la risc ale expunerii nu era justificată de un transfer corespunzător al riscului de credit către terți, în conformitate cu alineatul (2), precum și cazurile în care instituțiile au ales să aplice alineatul (3).</w:t>
            </w:r>
          </w:p>
        </w:tc>
        <w:tc>
          <w:tcPr>
            <w:tcW w:w="4819" w:type="dxa"/>
            <w:shd w:val="clear" w:color="auto" w:fill="auto"/>
          </w:tcPr>
          <w:p w14:paraId="62BC7DE0" w14:textId="77777777" w:rsidR="00957ACE" w:rsidRPr="007D6FC8" w:rsidRDefault="00957ACE" w:rsidP="00957ACE">
            <w:pPr>
              <w:jc w:val="both"/>
              <w:rPr>
                <w:color w:val="000000"/>
                <w:sz w:val="20"/>
                <w:szCs w:val="20"/>
                <w:lang w:val="ro-MD" w:eastAsia="en-US"/>
              </w:rPr>
            </w:pPr>
          </w:p>
        </w:tc>
        <w:tc>
          <w:tcPr>
            <w:tcW w:w="1701" w:type="dxa"/>
          </w:tcPr>
          <w:p w14:paraId="7435E9A4" w14:textId="7B589ACF" w:rsidR="00957ACE" w:rsidRPr="007D6FC8" w:rsidRDefault="00957ACE" w:rsidP="00957ACE">
            <w:pPr>
              <w:jc w:val="center"/>
              <w:rPr>
                <w:rFonts w:ascii="PermianSerifTypeface" w:hAnsi="PermianSerifTypeface"/>
                <w:color w:val="000000"/>
                <w:sz w:val="20"/>
                <w:szCs w:val="20"/>
                <w:lang w:val="ro-MD" w:eastAsia="en-US"/>
              </w:rPr>
            </w:pPr>
            <w:r w:rsidRPr="007D6FC8">
              <w:rPr>
                <w:rFonts w:ascii="PermianSerifTypeface" w:hAnsi="PermianSerifTypeface"/>
                <w:sz w:val="20"/>
                <w:szCs w:val="20"/>
                <w:lang w:val="ro-MD"/>
              </w:rPr>
              <w:t>Prevederi UE neaplicabile</w:t>
            </w:r>
          </w:p>
        </w:tc>
        <w:tc>
          <w:tcPr>
            <w:tcW w:w="4394" w:type="dxa"/>
          </w:tcPr>
          <w:p w14:paraId="53512EAA" w14:textId="2AE73E7F" w:rsidR="00957ACE" w:rsidRPr="007D6FC8" w:rsidRDefault="00957ACE" w:rsidP="00957ACE">
            <w:pPr>
              <w:jc w:val="both"/>
              <w:rPr>
                <w:rFonts w:ascii="PermianSerifTypeface" w:hAnsi="PermianSerifTypeface"/>
                <w:sz w:val="20"/>
                <w:szCs w:val="20"/>
                <w:lang w:val="ro-MD"/>
              </w:rPr>
            </w:pPr>
            <w:r w:rsidRPr="007D6FC8">
              <w:rPr>
                <w:rFonts w:ascii="PermianSerifTypeface" w:hAnsi="PermianSerifTypeface"/>
                <w:bCs/>
                <w:iCs/>
                <w:sz w:val="20"/>
                <w:szCs w:val="20"/>
                <w:lang w:val="ro-MD"/>
              </w:rPr>
              <w:t>Nu se transpune, deoarece ține de competența ABE.</w:t>
            </w:r>
          </w:p>
        </w:tc>
      </w:tr>
      <w:tr w:rsidR="004A0C6B" w:rsidRPr="00AA731B" w14:paraId="1A8F646C" w14:textId="77777777" w:rsidTr="00A71038">
        <w:trPr>
          <w:trHeight w:val="461"/>
        </w:trPr>
        <w:tc>
          <w:tcPr>
            <w:tcW w:w="4849" w:type="dxa"/>
            <w:shd w:val="clear" w:color="auto" w:fill="FFFFFF" w:themeFill="background1"/>
          </w:tcPr>
          <w:p w14:paraId="7DECB55F" w14:textId="194B961C" w:rsidR="00957ACE" w:rsidRPr="007D6FC8" w:rsidRDefault="00957ACE" w:rsidP="00957ACE">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(6)   ABE monitorizează diversele practici de supraveghere în legătură cu recunoașterea unui transfer semnificativ de risc în securitizările tradiționale, în conformitate cu prezentul articol. În special, ABE analizează:</w:t>
            </w:r>
          </w:p>
          <w:p w14:paraId="7CF6EF2D" w14:textId="77777777" w:rsidR="00957ACE" w:rsidRPr="007D6FC8" w:rsidRDefault="00957ACE" w:rsidP="00957ACE">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(a) </w:t>
            </w:r>
          </w:p>
          <w:p w14:paraId="28428051" w14:textId="77777777" w:rsidR="00957ACE" w:rsidRPr="007D6FC8" w:rsidRDefault="00957ACE" w:rsidP="00957ACE">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condițiile în care are loc transferul unui risc de credit semnificativ către terți, în conformitate cu alineatele (2), (3) și (4);</w:t>
            </w:r>
          </w:p>
          <w:p w14:paraId="1A417DB8" w14:textId="77777777" w:rsidR="00957ACE" w:rsidRPr="007D6FC8" w:rsidRDefault="00957ACE" w:rsidP="00957ACE">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(b) </w:t>
            </w:r>
          </w:p>
          <w:p w14:paraId="5D80AA99" w14:textId="77777777" w:rsidR="00957ACE" w:rsidRPr="007D6FC8" w:rsidRDefault="00957ACE" w:rsidP="00957ACE">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interpretarea noțiunii de „transfer corespunzător al riscului de credit către terți” în sensul evaluării de către autoritățile competente prevăzute la alineatul (2) al doilea paragraf și la alineatul (3);</w:t>
            </w:r>
          </w:p>
          <w:p w14:paraId="2C1D969C" w14:textId="77777777" w:rsidR="00957ACE" w:rsidRPr="007D6FC8" w:rsidRDefault="00957ACE" w:rsidP="00957ACE">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(c) </w:t>
            </w:r>
          </w:p>
          <w:p w14:paraId="0627AF26" w14:textId="77777777" w:rsidR="00957ACE" w:rsidRPr="007D6FC8" w:rsidRDefault="00957ACE" w:rsidP="00957ACE">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cerințele pentru evaluarea de către autoritățile competente a tranzacțiilor de securitizare pentru care inițiatorul solicită recunoașterea transferului semnificativ al riscului de credit către terți, în conformitate cu alineatul (2) sau (3).</w:t>
            </w:r>
          </w:p>
          <w:p w14:paraId="14FC803C" w14:textId="3B76FB6E" w:rsidR="00957ACE" w:rsidRPr="007D6FC8" w:rsidRDefault="00957ACE" w:rsidP="00957ACE">
            <w:pPr>
              <w:jc w:val="both"/>
              <w:rPr>
                <w:rFonts w:ascii="PermianSerifTypeface" w:hAnsi="PermianSerifTypeface"/>
                <w:b/>
                <w:bCs/>
                <w:color w:val="000000"/>
                <w:sz w:val="20"/>
                <w:szCs w:val="20"/>
                <w:lang w:val="ro-MD" w:eastAsia="en-US"/>
              </w:rPr>
            </w:pPr>
            <w:r w:rsidRPr="007D6FC8">
              <w:rPr>
                <w:rFonts w:ascii="PermianSerifTypeface" w:hAnsi="PermianSerifTypeface"/>
                <w:color w:val="000000"/>
                <w:sz w:val="20"/>
                <w:szCs w:val="20"/>
                <w:lang w:val="ro-MD" w:eastAsia="en-US"/>
              </w:rPr>
              <w:t xml:space="preserve">ABE raportează Comisiei constatările sale până la 2 ianuarie 2021. Ținând cont de raportul ABE, Comisia poate adopta un act delegat în conformitate cu articolul 462 pentru a completa </w:t>
            </w:r>
            <w:r w:rsidRPr="007D6FC8">
              <w:rPr>
                <w:rFonts w:ascii="PermianSerifTypeface" w:hAnsi="PermianSerifTypeface"/>
                <w:color w:val="000000"/>
                <w:sz w:val="20"/>
                <w:szCs w:val="20"/>
                <w:lang w:val="ro-MD" w:eastAsia="en-US"/>
              </w:rPr>
              <w:lastRenderedPageBreak/>
              <w:t>prezentul regulament prin precizarea elementelor enumerate la literele (a), (b) și (c) din prezentul alineat.</w:t>
            </w:r>
          </w:p>
        </w:tc>
        <w:tc>
          <w:tcPr>
            <w:tcW w:w="4819" w:type="dxa"/>
            <w:shd w:val="clear" w:color="auto" w:fill="FFFFFF" w:themeFill="background1"/>
          </w:tcPr>
          <w:p w14:paraId="35D03818" w14:textId="77777777" w:rsidR="00957ACE" w:rsidRPr="007D6FC8" w:rsidRDefault="00957ACE" w:rsidP="00957ACE">
            <w:pPr>
              <w:jc w:val="both"/>
              <w:rPr>
                <w:rFonts w:ascii="PermianSerifTypeface" w:hAnsi="PermianSerifTypeface"/>
                <w:b/>
                <w:bCs/>
                <w:i/>
                <w:iCs/>
                <w:color w:val="000000"/>
                <w:sz w:val="20"/>
                <w:szCs w:val="20"/>
                <w:lang w:val="ro-MD" w:eastAsia="en-US"/>
              </w:rPr>
            </w:pPr>
          </w:p>
        </w:tc>
        <w:tc>
          <w:tcPr>
            <w:tcW w:w="1701" w:type="dxa"/>
            <w:shd w:val="clear" w:color="auto" w:fill="FFFFFF" w:themeFill="background1"/>
          </w:tcPr>
          <w:p w14:paraId="1004B056" w14:textId="01ECCF5D" w:rsidR="00957ACE" w:rsidRPr="007D6FC8" w:rsidRDefault="00957ACE" w:rsidP="00957ACE">
            <w:pPr>
              <w:jc w:val="center"/>
              <w:rPr>
                <w:color w:val="000000"/>
                <w:sz w:val="20"/>
                <w:szCs w:val="20"/>
                <w:lang w:val="ro-MD" w:eastAsia="en-US"/>
              </w:rPr>
            </w:pPr>
            <w:r w:rsidRPr="007D6FC8">
              <w:rPr>
                <w:rFonts w:ascii="PermianSerifTypeface" w:hAnsi="PermianSerifTypeface"/>
                <w:sz w:val="20"/>
                <w:szCs w:val="20"/>
                <w:lang w:val="ro-MD"/>
              </w:rPr>
              <w:t>Prevederi UE neaplicabile</w:t>
            </w:r>
          </w:p>
        </w:tc>
        <w:tc>
          <w:tcPr>
            <w:tcW w:w="4394" w:type="dxa"/>
            <w:shd w:val="clear" w:color="auto" w:fill="FFFFFF" w:themeFill="background1"/>
          </w:tcPr>
          <w:p w14:paraId="1EED8EE3" w14:textId="3041BF51" w:rsidR="00957ACE" w:rsidRPr="007D6FC8" w:rsidRDefault="00957ACE" w:rsidP="00957ACE">
            <w:pPr>
              <w:jc w:val="both"/>
              <w:rPr>
                <w:sz w:val="20"/>
                <w:szCs w:val="20"/>
                <w:lang w:val="ro-MD"/>
              </w:rPr>
            </w:pPr>
            <w:r w:rsidRPr="007D6FC8">
              <w:rPr>
                <w:rFonts w:ascii="PermianSerifTypeface" w:hAnsi="PermianSerifTypeface"/>
                <w:bCs/>
                <w:iCs/>
                <w:sz w:val="20"/>
                <w:szCs w:val="20"/>
                <w:lang w:val="ro-MD"/>
              </w:rPr>
              <w:t>Nu se transpune, deoarece ține de competența ABE.</w:t>
            </w:r>
          </w:p>
        </w:tc>
      </w:tr>
      <w:tr w:rsidR="004A0C6B" w:rsidRPr="007D6FC8" w14:paraId="147BF10E" w14:textId="77777777" w:rsidTr="00A71038">
        <w:trPr>
          <w:trHeight w:val="264"/>
        </w:trPr>
        <w:tc>
          <w:tcPr>
            <w:tcW w:w="4849" w:type="dxa"/>
            <w:shd w:val="clear" w:color="auto" w:fill="FFFFFF" w:themeFill="background1"/>
          </w:tcPr>
          <w:p w14:paraId="099614F1" w14:textId="1DE6678E" w:rsidR="008112B6" w:rsidRPr="007D6FC8" w:rsidRDefault="008112B6" w:rsidP="008112B6">
            <w:pPr>
              <w:jc w:val="both"/>
              <w:rPr>
                <w:color w:val="000000"/>
                <w:sz w:val="20"/>
                <w:szCs w:val="20"/>
                <w:lang w:val="ro-MD" w:eastAsia="en-US"/>
              </w:rPr>
            </w:pPr>
            <w:r w:rsidRPr="007D6FC8">
              <w:rPr>
                <w:rFonts w:ascii="PermianSerifTypeface" w:hAnsi="PermianSerifTypeface"/>
                <w:b/>
                <w:bCs/>
                <w:color w:val="000000"/>
                <w:sz w:val="20"/>
                <w:szCs w:val="20"/>
                <w:lang w:val="ro-MD" w:eastAsia="en-US"/>
              </w:rPr>
              <w:t xml:space="preserve">Articolul 245 </w:t>
            </w:r>
            <w:r w:rsidRPr="007D6FC8">
              <w:rPr>
                <w:rFonts w:ascii="PermianSerifTypeface" w:hAnsi="PermianSerifTypeface"/>
                <w:color w:val="000000"/>
                <w:sz w:val="20"/>
                <w:szCs w:val="20"/>
                <w:lang w:val="ro-MD" w:eastAsia="en-US"/>
              </w:rPr>
              <w:t xml:space="preserve">Securitizarea sintetică </w:t>
            </w:r>
          </w:p>
        </w:tc>
        <w:tc>
          <w:tcPr>
            <w:tcW w:w="4819" w:type="dxa"/>
            <w:shd w:val="clear" w:color="auto" w:fill="FFFFFF" w:themeFill="background1"/>
          </w:tcPr>
          <w:p w14:paraId="5DAE10AE" w14:textId="3B9EABC9" w:rsidR="008112B6" w:rsidRPr="007D6FC8" w:rsidRDefault="00CF35FC" w:rsidP="00DE5E69">
            <w:pPr>
              <w:jc w:val="center"/>
              <w:rPr>
                <w:color w:val="000000"/>
                <w:sz w:val="20"/>
                <w:szCs w:val="20"/>
                <w:lang w:val="ro-MD" w:eastAsia="en-US"/>
              </w:rPr>
            </w:pPr>
            <w:r w:rsidRPr="007D6FC8">
              <w:rPr>
                <w:rFonts w:ascii="PermianSerifTypeface" w:hAnsi="PermianSerifTypeface"/>
                <w:b/>
                <w:bCs/>
                <w:i/>
                <w:iCs/>
                <w:color w:val="000000"/>
                <w:sz w:val="20"/>
                <w:szCs w:val="20"/>
                <w:lang w:val="ro-MD" w:eastAsia="en-US"/>
              </w:rPr>
              <w:t>Secțiunea 2</w:t>
            </w:r>
            <w:r w:rsidR="00DE5E69" w:rsidRPr="007D6FC8">
              <w:rPr>
                <w:rFonts w:ascii="PermianSerifTypeface" w:hAnsi="PermianSerifTypeface"/>
                <w:b/>
                <w:bCs/>
                <w:i/>
                <w:iCs/>
                <w:color w:val="000000"/>
                <w:sz w:val="20"/>
                <w:szCs w:val="20"/>
                <w:lang w:val="ro-MD" w:eastAsia="en-US"/>
              </w:rPr>
              <w:t xml:space="preserve"> </w:t>
            </w:r>
            <w:r w:rsidRPr="007D6FC8">
              <w:rPr>
                <w:rFonts w:ascii="PermianSerifTypeface" w:hAnsi="PermianSerifTypeface"/>
                <w:b/>
                <w:bCs/>
                <w:i/>
                <w:iCs/>
                <w:color w:val="000000"/>
                <w:sz w:val="20"/>
                <w:szCs w:val="20"/>
                <w:lang w:val="ro-MD" w:eastAsia="en-US"/>
              </w:rPr>
              <w:t>Securitizarea sintetică</w:t>
            </w:r>
          </w:p>
        </w:tc>
        <w:tc>
          <w:tcPr>
            <w:tcW w:w="1701" w:type="dxa"/>
            <w:shd w:val="clear" w:color="auto" w:fill="FFFFFF" w:themeFill="background1"/>
          </w:tcPr>
          <w:p w14:paraId="79C2C6B6" w14:textId="77777777" w:rsidR="008112B6" w:rsidRPr="007D6FC8" w:rsidRDefault="008112B6" w:rsidP="008112B6">
            <w:pPr>
              <w:jc w:val="both"/>
              <w:rPr>
                <w:color w:val="000000"/>
                <w:sz w:val="20"/>
                <w:szCs w:val="20"/>
                <w:lang w:val="ro-MD" w:eastAsia="en-US"/>
              </w:rPr>
            </w:pPr>
          </w:p>
        </w:tc>
        <w:tc>
          <w:tcPr>
            <w:tcW w:w="4394" w:type="dxa"/>
            <w:shd w:val="clear" w:color="auto" w:fill="FFFFFF" w:themeFill="background1"/>
          </w:tcPr>
          <w:p w14:paraId="404E3CB6" w14:textId="77777777" w:rsidR="008112B6" w:rsidRPr="007D6FC8" w:rsidRDefault="008112B6" w:rsidP="008112B6">
            <w:pPr>
              <w:jc w:val="both"/>
              <w:rPr>
                <w:sz w:val="20"/>
                <w:szCs w:val="20"/>
                <w:lang w:val="ro-MD"/>
              </w:rPr>
            </w:pPr>
          </w:p>
        </w:tc>
      </w:tr>
      <w:tr w:rsidR="008112B6" w:rsidRPr="007D6FC8" w14:paraId="544E3F11" w14:textId="77777777" w:rsidTr="00A71038">
        <w:trPr>
          <w:trHeight w:val="461"/>
        </w:trPr>
        <w:tc>
          <w:tcPr>
            <w:tcW w:w="4849" w:type="dxa"/>
          </w:tcPr>
          <w:p w14:paraId="5EBDB01A" w14:textId="03CA69DF" w:rsidR="008112B6" w:rsidRPr="007D6FC8" w:rsidRDefault="008112B6" w:rsidP="008112B6">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(1)   Instituția inițiatoare a unei securitizări sintetice poate calcula cuantumurile ponderate la risc ale expunerilor și, după caz, cuantumurile pierderilor așteptate aferente expunerilor-suport în conformitate cu articolele 251 și 252, dacă este îndeplinită oricare dintre condițiile următoare:</w:t>
            </w:r>
          </w:p>
          <w:p w14:paraId="2E19AF36" w14:textId="77777777" w:rsidR="008112B6" w:rsidRPr="007D6FC8" w:rsidRDefault="008112B6" w:rsidP="008112B6">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(a) </w:t>
            </w:r>
          </w:p>
          <w:p w14:paraId="2A637553" w14:textId="77777777" w:rsidR="008112B6" w:rsidRPr="007D6FC8" w:rsidRDefault="008112B6" w:rsidP="008112B6">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un nivel semnificativ al riscului de credit a fost transferat către terți prin intermediul unei protecții finanțate sau nefinanțate a creditului;</w:t>
            </w:r>
          </w:p>
          <w:p w14:paraId="4498A84D" w14:textId="77777777" w:rsidR="008112B6" w:rsidRPr="007D6FC8" w:rsidRDefault="008112B6" w:rsidP="008112B6">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(b) </w:t>
            </w:r>
          </w:p>
          <w:p w14:paraId="23CCB602" w14:textId="36319FAC" w:rsidR="008112B6" w:rsidRPr="007D6FC8" w:rsidRDefault="008112B6" w:rsidP="008112B6">
            <w:pPr>
              <w:jc w:val="both"/>
              <w:rPr>
                <w:color w:val="000000"/>
                <w:sz w:val="20"/>
                <w:szCs w:val="20"/>
                <w:lang w:val="ro-MD" w:eastAsia="en-US"/>
              </w:rPr>
            </w:pPr>
            <w:r w:rsidRPr="007D6FC8">
              <w:rPr>
                <w:rFonts w:ascii="PermianSerifTypeface" w:hAnsi="PermianSerifTypeface"/>
                <w:color w:val="000000"/>
                <w:sz w:val="20"/>
                <w:szCs w:val="20"/>
                <w:lang w:val="ro-MD" w:eastAsia="en-US"/>
              </w:rPr>
              <w:t>instituția inițiatoare aplică o pondere de risc de 1 250  % tuturor pozițiilor din securitizare pe care le reține în securitizare sau deduce aceste poziții din securitizare din elementele de fonduri proprii de nivel 1 de bază, în conformitate cu articolul 36 alineatul (1) litera (k).</w:t>
            </w:r>
          </w:p>
        </w:tc>
        <w:tc>
          <w:tcPr>
            <w:tcW w:w="4819" w:type="dxa"/>
            <w:shd w:val="clear" w:color="auto" w:fill="auto"/>
          </w:tcPr>
          <w:p w14:paraId="648172F8" w14:textId="30AA7A8E" w:rsidR="00CF35FC" w:rsidRPr="007D6FC8" w:rsidRDefault="00CF35FC" w:rsidP="00CF35FC">
            <w:pPr>
              <w:rPr>
                <w:rFonts w:ascii="PermianSerifTypeface" w:hAnsi="PermianSerifTypeface"/>
                <w:sz w:val="20"/>
                <w:szCs w:val="20"/>
                <w:lang w:val="ro-MD" w:eastAsia="ro-MD"/>
              </w:rPr>
            </w:pPr>
            <w:r w:rsidRPr="007D6FC8">
              <w:rPr>
                <w:rFonts w:ascii="PermianSerifTypeface" w:eastAsia="Arial Unicode MS" w:hAnsi="PermianSerifTypeface"/>
                <w:b/>
                <w:bCs/>
                <w:sz w:val="20"/>
                <w:szCs w:val="20"/>
                <w:shd w:val="clear" w:color="auto" w:fill="FFFFFF"/>
                <w:lang w:val="ro-MD" w:eastAsia="ro-MD"/>
              </w:rPr>
              <w:t>13.</w:t>
            </w:r>
            <w:r w:rsidRPr="007D6FC8">
              <w:rPr>
                <w:rFonts w:ascii="PermianSerifTypeface" w:eastAsia="Arial Unicode MS" w:hAnsi="PermianSerifTypeface"/>
                <w:sz w:val="20"/>
                <w:szCs w:val="20"/>
                <w:shd w:val="clear" w:color="auto" w:fill="FFFFFF"/>
                <w:lang w:val="ro-MD" w:eastAsia="ro-MD"/>
              </w:rPr>
              <w:t>   </w:t>
            </w:r>
            <w:r w:rsidRPr="007D6FC8">
              <w:rPr>
                <w:rFonts w:ascii="PermianSerifTypeface" w:eastAsia="Arial Unicode MS" w:hAnsi="PermianSerifTypeface"/>
                <w:sz w:val="20"/>
                <w:szCs w:val="20"/>
                <w:lang w:val="ro-MD" w:eastAsia="ro-MD"/>
              </w:rPr>
              <w:t>Banca inițiatoare a unei securitizări sintetice poate calcula cuantumurile ponderate la risc ale expunerilor și, după caz, cuantumurile pierderilor așteptate aferente expunerilor-suport, dacă este îndeplinită oricare dintre condițiile următoare:</w:t>
            </w:r>
          </w:p>
          <w:p w14:paraId="57BDEACE" w14:textId="77777777" w:rsidR="00CF35FC" w:rsidRPr="007D6FC8" w:rsidRDefault="00CF35FC" w:rsidP="00CF35FC">
            <w:pPr>
              <w:shd w:val="clear" w:color="auto" w:fill="FFFFFF"/>
              <w:jc w:val="both"/>
              <w:rPr>
                <w:rFonts w:ascii="PermianSerifTypeface" w:eastAsia="Arial Unicode MS" w:hAnsi="PermianSerifTypeface"/>
                <w:sz w:val="20"/>
                <w:szCs w:val="20"/>
                <w:lang w:val="ro-MD" w:eastAsia="ro-MD"/>
              </w:rPr>
            </w:pPr>
          </w:p>
          <w:p w14:paraId="55247400" w14:textId="0DD5A23E" w:rsidR="00CF35FC" w:rsidRPr="007D6FC8" w:rsidRDefault="00CF35FC" w:rsidP="00CF35FC">
            <w:pPr>
              <w:shd w:val="clear" w:color="auto" w:fill="FFFFFF"/>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sz w:val="20"/>
                <w:szCs w:val="20"/>
                <w:lang w:val="ro-MD" w:eastAsia="ro-MD"/>
              </w:rPr>
              <w:t>13.1. un nivel semnificativ al riscului de credit a fost transferat către terți prin intermediul unei protecții finanțate sau nefinanțate a creditului;</w:t>
            </w:r>
          </w:p>
          <w:p w14:paraId="2964F76F" w14:textId="77777777" w:rsidR="00CF35FC" w:rsidRPr="007D6FC8" w:rsidRDefault="00CF35FC" w:rsidP="00CF35FC">
            <w:pPr>
              <w:shd w:val="clear" w:color="auto" w:fill="FFFFFF"/>
              <w:jc w:val="both"/>
              <w:rPr>
                <w:rFonts w:ascii="PermianSerifTypeface" w:eastAsia="Arial Unicode MS" w:hAnsi="PermianSerifTypeface"/>
                <w:sz w:val="20"/>
                <w:szCs w:val="20"/>
                <w:lang w:val="ro-MD" w:eastAsia="ro-MD"/>
              </w:rPr>
            </w:pPr>
          </w:p>
          <w:p w14:paraId="7F6F3281" w14:textId="46FBB71F" w:rsidR="008112B6" w:rsidRPr="007D6FC8" w:rsidRDefault="00CF35FC" w:rsidP="00CF35FC">
            <w:pPr>
              <w:shd w:val="clear" w:color="auto" w:fill="FFFFFF"/>
              <w:jc w:val="both"/>
              <w:rPr>
                <w:color w:val="000000"/>
                <w:sz w:val="20"/>
                <w:szCs w:val="20"/>
                <w:lang w:val="ro-MD" w:eastAsia="en-US"/>
              </w:rPr>
            </w:pPr>
            <w:r w:rsidRPr="007D6FC8">
              <w:rPr>
                <w:rFonts w:ascii="PermianSerifTypeface" w:eastAsia="Arial Unicode MS" w:hAnsi="PermianSerifTypeface"/>
                <w:sz w:val="20"/>
                <w:szCs w:val="20"/>
                <w:lang w:val="ro-MD" w:eastAsia="ro-MD"/>
              </w:rPr>
              <w:t>13.2. banca inițiatoare aplică o pondere de risc de 1 000  % tuturor pozițiilor din securitizare pe care le reține în securitizare sau deduce aceste poziții din securitizare din elementele de fonduri proprii de nivel 1 de bază, în conformitate cu Regulamentul nr.109</w:t>
            </w:r>
            <w:r w:rsidR="001B2B67" w:rsidRPr="007D6FC8">
              <w:rPr>
                <w:rFonts w:ascii="PermianSerifTypeface" w:eastAsia="Arial Unicode MS" w:hAnsi="PermianSerifTypeface"/>
                <w:sz w:val="20"/>
                <w:szCs w:val="20"/>
                <w:lang w:val="ro-MD" w:eastAsia="ro-MD"/>
              </w:rPr>
              <w:t>/</w:t>
            </w:r>
            <w:r w:rsidRPr="007D6FC8">
              <w:rPr>
                <w:rFonts w:ascii="PermianSerifTypeface" w:eastAsia="Arial Unicode MS" w:hAnsi="PermianSerifTypeface"/>
                <w:sz w:val="20"/>
                <w:szCs w:val="20"/>
                <w:lang w:val="ro-MD" w:eastAsia="ro-MD"/>
              </w:rPr>
              <w:t>2018.</w:t>
            </w:r>
          </w:p>
        </w:tc>
        <w:tc>
          <w:tcPr>
            <w:tcW w:w="1701" w:type="dxa"/>
          </w:tcPr>
          <w:p w14:paraId="67F17F83" w14:textId="39F89BD1" w:rsidR="008112B6" w:rsidRPr="007D6FC8" w:rsidRDefault="00DC3BA6" w:rsidP="00DC3BA6">
            <w:pPr>
              <w:jc w:val="center"/>
              <w:rPr>
                <w:color w:val="000000"/>
                <w:sz w:val="20"/>
                <w:szCs w:val="20"/>
                <w:lang w:val="ro-MD" w:eastAsia="en-US"/>
              </w:rPr>
            </w:pPr>
            <w:r w:rsidRPr="007D6FC8">
              <w:rPr>
                <w:rFonts w:ascii="PermianSerifTypeface" w:hAnsi="PermianSerifTypeface"/>
                <w:color w:val="000000"/>
                <w:sz w:val="20"/>
                <w:szCs w:val="20"/>
                <w:lang w:val="ro-MD" w:eastAsia="en-US"/>
              </w:rPr>
              <w:t>Compatibil</w:t>
            </w:r>
          </w:p>
        </w:tc>
        <w:tc>
          <w:tcPr>
            <w:tcW w:w="4394" w:type="dxa"/>
          </w:tcPr>
          <w:p w14:paraId="36B5C026" w14:textId="7CB23116" w:rsidR="008112B6" w:rsidRPr="007D6FC8" w:rsidRDefault="008112B6" w:rsidP="008112B6">
            <w:pPr>
              <w:jc w:val="both"/>
              <w:rPr>
                <w:sz w:val="20"/>
                <w:szCs w:val="20"/>
                <w:lang w:val="ro-MD"/>
              </w:rPr>
            </w:pPr>
          </w:p>
        </w:tc>
      </w:tr>
      <w:tr w:rsidR="008112B6" w:rsidRPr="007D6FC8" w14:paraId="0BA4E969" w14:textId="77777777" w:rsidTr="00A71038">
        <w:trPr>
          <w:trHeight w:val="461"/>
        </w:trPr>
        <w:tc>
          <w:tcPr>
            <w:tcW w:w="4849" w:type="dxa"/>
          </w:tcPr>
          <w:p w14:paraId="67FFCC4F" w14:textId="074C3E3F" w:rsidR="008112B6" w:rsidRPr="007D6FC8" w:rsidRDefault="008112B6" w:rsidP="008112B6">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(2)   Se consideră că un nivel semnificativ al riscului de credit a fost transferat în oricare din următoarele cazuri:</w:t>
            </w:r>
          </w:p>
          <w:p w14:paraId="5B4DE650" w14:textId="77777777" w:rsidR="008112B6" w:rsidRPr="007D6FC8" w:rsidRDefault="008112B6" w:rsidP="008112B6">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(a) </w:t>
            </w:r>
          </w:p>
          <w:p w14:paraId="56896F51" w14:textId="77777777" w:rsidR="008112B6" w:rsidRPr="007D6FC8" w:rsidRDefault="008112B6" w:rsidP="008112B6">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cuantumurile ponderate la risc ale expunerilor aferente pozițiilor-mezanin din securitizare deținute de instituția inițiatoare în securitizare nu depășesc 50 % din cuantumurile ponderate la risc ale expunerilor aferente tuturor pozițiilor-mezanin din securitizare existente în această securitizare;</w:t>
            </w:r>
          </w:p>
          <w:p w14:paraId="7180519C" w14:textId="77777777" w:rsidR="008112B6" w:rsidRPr="007D6FC8" w:rsidRDefault="008112B6" w:rsidP="008112B6">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(b) </w:t>
            </w:r>
          </w:p>
          <w:p w14:paraId="62C7D00C" w14:textId="77777777" w:rsidR="008112B6" w:rsidRPr="007D6FC8" w:rsidRDefault="008112B6" w:rsidP="008112B6">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instituția inițiatoare nu deține mai mult de 20 % din valoarea expunerii tranșei care suportă prima pierdere din securitizare, sub rezerva îndeplinirii ambelor condiții următoare:</w:t>
            </w:r>
          </w:p>
          <w:p w14:paraId="2685384C" w14:textId="77777777" w:rsidR="008112B6" w:rsidRPr="007D6FC8" w:rsidRDefault="008112B6" w:rsidP="008112B6">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(i) </w:t>
            </w:r>
          </w:p>
          <w:p w14:paraId="5FCD9094" w14:textId="77777777" w:rsidR="008112B6" w:rsidRPr="007D6FC8" w:rsidRDefault="008112B6" w:rsidP="008112B6">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lastRenderedPageBreak/>
              <w:t>inițiatorul poate demonstra că valoarea expunerii tranșei care suportă prima pierdere depășește cu o marjă considerabilă o estimare fundamentată a pierderii așteptate din expunerile-suport;</w:t>
            </w:r>
          </w:p>
          <w:p w14:paraId="6C3056DA" w14:textId="77777777" w:rsidR="008112B6" w:rsidRPr="007D6FC8" w:rsidRDefault="008112B6" w:rsidP="008112B6">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(ii) </w:t>
            </w:r>
          </w:p>
          <w:p w14:paraId="1580E847" w14:textId="77777777" w:rsidR="008112B6" w:rsidRPr="007D6FC8" w:rsidRDefault="008112B6" w:rsidP="008112B6">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nu există poziții-mezanin din securitizare.</w:t>
            </w:r>
          </w:p>
          <w:p w14:paraId="20290B9C" w14:textId="1F8C2270" w:rsidR="008112B6" w:rsidRPr="007D6FC8" w:rsidRDefault="008112B6" w:rsidP="008112B6">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 xml:space="preserve">În cazul în care eventuala reducere a cuantumurilor ponderate la risc ale expunerilor care ar fi obținută de instituția inițiatoare prin </w:t>
            </w:r>
            <w:r w:rsidRPr="00591E17">
              <w:rPr>
                <w:rFonts w:ascii="PermianSerifTypeface" w:hAnsi="PermianSerifTypeface"/>
                <w:sz w:val="20"/>
                <w:szCs w:val="20"/>
                <w:lang w:val="ro-MD" w:eastAsia="en-US"/>
              </w:rPr>
              <w:t xml:space="preserve">această securitizare </w:t>
            </w:r>
            <w:r w:rsidRPr="007D6FC8">
              <w:rPr>
                <w:rFonts w:ascii="PermianSerifTypeface" w:hAnsi="PermianSerifTypeface"/>
                <w:color w:val="000000"/>
                <w:sz w:val="20"/>
                <w:szCs w:val="20"/>
                <w:lang w:val="ro-MD" w:eastAsia="en-US"/>
              </w:rPr>
              <w:t>nu este justificată de un transfer corespunzător al riscului de credit către terți, autoritățile competente pot decide, de la caz la caz, că nu se poate considera că a fost transferat către terți un nivel semnificativ al riscului de credit.</w:t>
            </w:r>
          </w:p>
        </w:tc>
        <w:tc>
          <w:tcPr>
            <w:tcW w:w="4819" w:type="dxa"/>
            <w:shd w:val="clear" w:color="auto" w:fill="auto"/>
          </w:tcPr>
          <w:p w14:paraId="40D36E5E" w14:textId="60016BB1" w:rsidR="00CF35FC" w:rsidRPr="007D6FC8" w:rsidRDefault="00CF35FC" w:rsidP="00CF35FC">
            <w:pPr>
              <w:shd w:val="clear" w:color="auto" w:fill="FFFFFF"/>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b/>
                <w:bCs/>
                <w:sz w:val="20"/>
                <w:szCs w:val="20"/>
                <w:lang w:val="ro-MD" w:eastAsia="ro-MD"/>
              </w:rPr>
              <w:lastRenderedPageBreak/>
              <w:t>14.</w:t>
            </w:r>
            <w:r w:rsidRPr="007D6FC8">
              <w:rPr>
                <w:rFonts w:ascii="PermianSerifTypeface" w:eastAsia="Arial Unicode MS" w:hAnsi="PermianSerifTypeface"/>
                <w:sz w:val="20"/>
                <w:szCs w:val="20"/>
                <w:lang w:val="ro-MD" w:eastAsia="ro-MD"/>
              </w:rPr>
              <w:t>   Se consideră că un nivel semnificativ al riscului de credit a fost transferat în oricare din următoarele cazuri:</w:t>
            </w:r>
          </w:p>
          <w:p w14:paraId="79C745C5" w14:textId="77777777" w:rsidR="00D62216" w:rsidRPr="007D6FC8" w:rsidRDefault="00D62216" w:rsidP="00CF35FC">
            <w:pPr>
              <w:shd w:val="clear" w:color="auto" w:fill="FFFFFF"/>
              <w:jc w:val="both"/>
              <w:rPr>
                <w:rFonts w:ascii="PermianSerifTypeface" w:eastAsia="Arial Unicode MS" w:hAnsi="PermianSerifTypeface"/>
                <w:sz w:val="20"/>
                <w:szCs w:val="20"/>
                <w:lang w:val="ro-MD" w:eastAsia="ro-MD"/>
              </w:rPr>
            </w:pPr>
          </w:p>
          <w:p w14:paraId="0A3DE744" w14:textId="12463F0E" w:rsidR="00CF35FC" w:rsidRPr="007D6FC8" w:rsidRDefault="00CF35FC" w:rsidP="00CF35FC">
            <w:pPr>
              <w:shd w:val="clear" w:color="auto" w:fill="FFFFFF"/>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sz w:val="20"/>
                <w:szCs w:val="20"/>
                <w:lang w:val="ro-MD" w:eastAsia="ro-MD"/>
              </w:rPr>
              <w:t>14.1. cuantumurile ponderate la risc ale expunerilor aferente pozițiilor-mezanin din securitizare deținute de banca inițiatoare în securitizare nu depășesc 50 % din cuantumurile ponderate la risc ale expunerilor aferente tuturor pozițiilor-mezanin din securitizare existente în această securitizare;</w:t>
            </w:r>
          </w:p>
          <w:p w14:paraId="7E650508" w14:textId="77777777" w:rsidR="00D62216" w:rsidRPr="007D6FC8" w:rsidRDefault="00D62216" w:rsidP="00CF35FC">
            <w:pPr>
              <w:shd w:val="clear" w:color="auto" w:fill="FFFFFF"/>
              <w:jc w:val="both"/>
              <w:rPr>
                <w:rFonts w:ascii="PermianSerifTypeface" w:eastAsia="Arial Unicode MS" w:hAnsi="PermianSerifTypeface"/>
                <w:sz w:val="20"/>
                <w:szCs w:val="20"/>
                <w:lang w:val="ro-MD" w:eastAsia="ro-MD"/>
              </w:rPr>
            </w:pPr>
          </w:p>
          <w:p w14:paraId="03DDCA63" w14:textId="77777777" w:rsidR="00CF35FC" w:rsidRPr="007D6FC8" w:rsidRDefault="00CF35FC" w:rsidP="00CF35FC">
            <w:pPr>
              <w:shd w:val="clear" w:color="auto" w:fill="FFFFFF"/>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sz w:val="20"/>
                <w:szCs w:val="20"/>
                <w:lang w:val="ro-MD" w:eastAsia="ro-MD"/>
              </w:rPr>
              <w:t>14.2. banca inițiatoare nu deține mai mult de 20 % din valoarea expunerii tranșei care suportă prima pierdere din securitizare, sub rezerva îndeplinirii ambelor condiții următoare:</w:t>
            </w:r>
          </w:p>
          <w:p w14:paraId="2FC9D8F6" w14:textId="77777777" w:rsidR="00CF35FC" w:rsidRPr="007D6FC8" w:rsidRDefault="00CF35FC" w:rsidP="00CF35FC">
            <w:pPr>
              <w:shd w:val="clear" w:color="auto" w:fill="FFFFFF"/>
              <w:jc w:val="both"/>
              <w:rPr>
                <w:rFonts w:ascii="PermianSerifTypeface" w:eastAsia="Arial Unicode MS" w:hAnsi="PermianSerifTypeface"/>
                <w:sz w:val="20"/>
                <w:szCs w:val="20"/>
                <w:lang w:val="ro-MD" w:eastAsia="ro-MD"/>
              </w:rPr>
            </w:pPr>
          </w:p>
          <w:p w14:paraId="6EA9F1A8" w14:textId="5AB6BEFD" w:rsidR="00CF35FC" w:rsidRPr="007D6FC8" w:rsidRDefault="00CF35FC" w:rsidP="00CF35FC">
            <w:pPr>
              <w:shd w:val="clear" w:color="auto" w:fill="FFFFFF"/>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sz w:val="20"/>
                <w:szCs w:val="20"/>
                <w:lang w:val="ro-MD" w:eastAsia="ro-MD"/>
              </w:rPr>
              <w:lastRenderedPageBreak/>
              <w:t>14.2.1. inițiatorul poate demonstra că valoarea expunerii tranșei care suportă prima pierdere depășește cu o marjă considerabilă o estimare fundamentată a pierderii așteptate din expunerile-suport;</w:t>
            </w:r>
          </w:p>
          <w:p w14:paraId="08A8B4FE" w14:textId="77777777" w:rsidR="00CF35FC" w:rsidRPr="007D6FC8" w:rsidRDefault="00CF35FC" w:rsidP="00CF35FC">
            <w:pPr>
              <w:shd w:val="clear" w:color="auto" w:fill="FFFFFF"/>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sz w:val="20"/>
                <w:szCs w:val="20"/>
                <w:lang w:val="ro-MD" w:eastAsia="ro-MD"/>
              </w:rPr>
              <w:t>14.2.2. nu există poziții-mezanin din securitizare.</w:t>
            </w:r>
          </w:p>
          <w:p w14:paraId="61AF2FFE" w14:textId="2055CAD8" w:rsidR="008112B6" w:rsidRPr="007D6FC8" w:rsidRDefault="00CF35FC" w:rsidP="00CF35FC">
            <w:pPr>
              <w:shd w:val="clear" w:color="auto" w:fill="FFFFFF"/>
              <w:jc w:val="both"/>
              <w:rPr>
                <w:color w:val="000000"/>
                <w:sz w:val="20"/>
                <w:szCs w:val="20"/>
                <w:lang w:val="ro-MD" w:eastAsia="en-US"/>
              </w:rPr>
            </w:pPr>
            <w:r w:rsidRPr="007D6FC8">
              <w:rPr>
                <w:rFonts w:ascii="PermianSerifTypeface" w:eastAsia="Arial Unicode MS" w:hAnsi="PermianSerifTypeface"/>
                <w:b/>
                <w:bCs/>
                <w:sz w:val="20"/>
                <w:szCs w:val="20"/>
                <w:lang w:val="ro-MD" w:eastAsia="ro-MD"/>
              </w:rPr>
              <w:t>15.</w:t>
            </w:r>
            <w:r w:rsidRPr="007D6FC8">
              <w:rPr>
                <w:rFonts w:ascii="PermianSerifTypeface" w:eastAsia="Arial Unicode MS" w:hAnsi="PermianSerifTypeface"/>
                <w:sz w:val="20"/>
                <w:szCs w:val="20"/>
                <w:lang w:val="ro-MD" w:eastAsia="ro-MD"/>
              </w:rPr>
              <w:t xml:space="preserve"> În cazul în care eventuala reducere a cuantumurilor ponderate la risc ale expunerilor care ar fi obținută de banca inițiatoare prin securitizare</w:t>
            </w:r>
            <w:r w:rsidR="003A768E" w:rsidRPr="007D6FC8">
              <w:rPr>
                <w:rFonts w:ascii="PermianSerifTypeface" w:eastAsia="Arial Unicode MS" w:hAnsi="PermianSerifTypeface"/>
                <w:sz w:val="20"/>
                <w:szCs w:val="20"/>
                <w:lang w:val="ro-MD" w:eastAsia="ro-MD"/>
              </w:rPr>
              <w:t>a sintetică</w:t>
            </w:r>
            <w:r w:rsidRPr="007D6FC8">
              <w:rPr>
                <w:rFonts w:ascii="PermianSerifTypeface" w:eastAsia="Arial Unicode MS" w:hAnsi="PermianSerifTypeface"/>
                <w:sz w:val="20"/>
                <w:szCs w:val="20"/>
                <w:lang w:val="ro-MD" w:eastAsia="ro-MD"/>
              </w:rPr>
              <w:t xml:space="preserve"> nu este justificată de un transfer corespunzător al riscului de credit către terți, Banca Națională a Moldovei poate decide, de la caz la caz, că nu se poate considera că a fost transferat către terți un nivel semnificativ al riscului de credit.</w:t>
            </w:r>
          </w:p>
        </w:tc>
        <w:tc>
          <w:tcPr>
            <w:tcW w:w="1701" w:type="dxa"/>
          </w:tcPr>
          <w:p w14:paraId="18D118B0" w14:textId="117E6830" w:rsidR="008112B6" w:rsidRPr="007D6FC8" w:rsidRDefault="00DC3BA6" w:rsidP="00DC3BA6">
            <w:pPr>
              <w:jc w:val="center"/>
              <w:rPr>
                <w:color w:val="000000"/>
                <w:sz w:val="20"/>
                <w:szCs w:val="20"/>
                <w:lang w:val="ro-MD" w:eastAsia="en-US"/>
              </w:rPr>
            </w:pPr>
            <w:r w:rsidRPr="007D6FC8">
              <w:rPr>
                <w:rFonts w:ascii="PermianSerifTypeface" w:hAnsi="PermianSerifTypeface"/>
                <w:color w:val="000000"/>
                <w:sz w:val="20"/>
                <w:szCs w:val="20"/>
                <w:lang w:val="ro-MD" w:eastAsia="en-US"/>
              </w:rPr>
              <w:lastRenderedPageBreak/>
              <w:t>Compatibil</w:t>
            </w:r>
          </w:p>
        </w:tc>
        <w:tc>
          <w:tcPr>
            <w:tcW w:w="4394" w:type="dxa"/>
          </w:tcPr>
          <w:p w14:paraId="28ACE39E" w14:textId="77777777" w:rsidR="008112B6" w:rsidRPr="007D6FC8" w:rsidRDefault="008112B6" w:rsidP="008112B6">
            <w:pPr>
              <w:jc w:val="both"/>
              <w:rPr>
                <w:sz w:val="20"/>
                <w:szCs w:val="20"/>
                <w:lang w:val="ro-MD"/>
              </w:rPr>
            </w:pPr>
          </w:p>
        </w:tc>
      </w:tr>
      <w:tr w:rsidR="008112B6" w:rsidRPr="007D6FC8" w14:paraId="2FA587C4" w14:textId="77777777" w:rsidTr="00A71038">
        <w:trPr>
          <w:trHeight w:val="461"/>
        </w:trPr>
        <w:tc>
          <w:tcPr>
            <w:tcW w:w="4849" w:type="dxa"/>
          </w:tcPr>
          <w:p w14:paraId="09AC2D8E" w14:textId="12FCAD23" w:rsidR="008112B6" w:rsidRPr="007D6FC8" w:rsidRDefault="008112B6" w:rsidP="008112B6">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(3)   Prin derogare de la alineatul (2), autoritățile competente pot permite instituțiilor inițiatoare să recunoască transferul semnificativ al riscului de credit pentru o securitizare dacă instituția inițiatoare demonstrează, în fiecare caz în parte, că reducerea cerințelor de fonduri proprii pe care inițiatorul o obține prin securitizare este justificată de un transfer corespunzător al riscului de credit către terți. Permisiunea se poate acorda numai dacă instituția îndeplinește ambele condiții următoare:</w:t>
            </w:r>
          </w:p>
          <w:p w14:paraId="2D5C5DBB" w14:textId="77777777" w:rsidR="008112B6" w:rsidRPr="007D6FC8" w:rsidRDefault="008112B6" w:rsidP="008112B6">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(a) </w:t>
            </w:r>
          </w:p>
          <w:p w14:paraId="4B848ACD" w14:textId="77777777" w:rsidR="008112B6" w:rsidRPr="007D6FC8" w:rsidRDefault="008112B6" w:rsidP="008112B6">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instituția dispune de politici și de metodologii interne adecvate de gestionare a riscurilor pentru a evalua transferul riscului;</w:t>
            </w:r>
          </w:p>
          <w:p w14:paraId="36CDB955" w14:textId="77777777" w:rsidR="008112B6" w:rsidRPr="007D6FC8" w:rsidRDefault="008112B6" w:rsidP="008112B6">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(b) </w:t>
            </w:r>
          </w:p>
          <w:p w14:paraId="7FF15BBD" w14:textId="410B6DF5" w:rsidR="008112B6" w:rsidRPr="007D6FC8" w:rsidRDefault="008112B6" w:rsidP="008112B6">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instituția a recunoscut, de asemenea, transferul riscului de credit către terți în fiecare caz, în vederea gestionării interne a riscului de către instituție și a alocării capitalului intern al acesteia.</w:t>
            </w:r>
          </w:p>
        </w:tc>
        <w:tc>
          <w:tcPr>
            <w:tcW w:w="4819" w:type="dxa"/>
            <w:shd w:val="clear" w:color="auto" w:fill="auto"/>
          </w:tcPr>
          <w:p w14:paraId="4F3E3D56" w14:textId="6FAF88AE" w:rsidR="00CF35FC" w:rsidRDefault="00CF35FC" w:rsidP="00CF35FC">
            <w:pPr>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b/>
                <w:bCs/>
                <w:sz w:val="20"/>
                <w:szCs w:val="20"/>
                <w:shd w:val="clear" w:color="auto" w:fill="FFFFFF"/>
                <w:lang w:val="ro-MD" w:eastAsia="ro-MD"/>
              </w:rPr>
              <w:t>16.</w:t>
            </w:r>
            <w:r w:rsidRPr="007D6FC8">
              <w:rPr>
                <w:rFonts w:ascii="PermianSerifTypeface" w:eastAsia="Arial Unicode MS" w:hAnsi="PermianSerifTypeface"/>
                <w:sz w:val="20"/>
                <w:szCs w:val="20"/>
                <w:shd w:val="clear" w:color="auto" w:fill="FFFFFF"/>
                <w:lang w:val="ro-MD" w:eastAsia="ro-MD"/>
              </w:rPr>
              <w:t>   </w:t>
            </w:r>
            <w:r w:rsidRPr="007D6FC8">
              <w:rPr>
                <w:rFonts w:ascii="PermianSerifTypeface" w:eastAsia="Arial Unicode MS" w:hAnsi="PermianSerifTypeface"/>
                <w:sz w:val="20"/>
                <w:szCs w:val="20"/>
                <w:lang w:val="ro-MD" w:eastAsia="ro-MD"/>
              </w:rPr>
              <w:t>Prin derogare de la pct. 14 și 15, Banca Națională a Moldovei poate permite băncilor inițiatoare să recunoască transferul semnificativ al riscului de credit pentru o securitizare dacă banca inițiatoare demonstrează, în fiecare caz în parte, că reducerea cerințelor de fonduri proprii pe care inițiatorul o obține prin securitizare este justificată de un transfer corespunzător al riscului de credit către terți. Permisiunea se poate acorda numai dacă banca îndeplinește ambele condiții următoare:</w:t>
            </w:r>
          </w:p>
          <w:p w14:paraId="1EB88097" w14:textId="77777777" w:rsidR="00B671C8" w:rsidRPr="007D6FC8" w:rsidRDefault="00B671C8" w:rsidP="00CF35FC">
            <w:pPr>
              <w:jc w:val="both"/>
              <w:rPr>
                <w:rFonts w:ascii="PermianSerifTypeface" w:eastAsia="Arial Unicode MS" w:hAnsi="PermianSerifTypeface"/>
                <w:sz w:val="20"/>
                <w:szCs w:val="20"/>
                <w:lang w:val="ro-MD" w:eastAsia="ro-MD"/>
              </w:rPr>
            </w:pPr>
          </w:p>
          <w:p w14:paraId="21C3F67E" w14:textId="0629657C" w:rsidR="00CF35FC" w:rsidRPr="007D6FC8" w:rsidRDefault="00CF35FC" w:rsidP="00CF35FC">
            <w:pPr>
              <w:shd w:val="clear" w:color="auto" w:fill="FFFFFF"/>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sz w:val="20"/>
                <w:szCs w:val="20"/>
                <w:lang w:val="ro-MD" w:eastAsia="ro-MD"/>
              </w:rPr>
              <w:t>16.1. banca dispune de politici și de metodologii interne adecvate de gestionare a riscurilor pentru a evalua transferul riscului;</w:t>
            </w:r>
          </w:p>
          <w:p w14:paraId="301CD84F" w14:textId="77777777" w:rsidR="00CF35FC" w:rsidRPr="007D6FC8" w:rsidRDefault="00CF35FC" w:rsidP="00CF35FC">
            <w:pPr>
              <w:shd w:val="clear" w:color="auto" w:fill="FFFFFF"/>
              <w:jc w:val="both"/>
              <w:rPr>
                <w:rFonts w:ascii="PermianSerifTypeface" w:eastAsia="Arial Unicode MS" w:hAnsi="PermianSerifTypeface"/>
                <w:sz w:val="20"/>
                <w:szCs w:val="20"/>
                <w:lang w:val="ro-MD" w:eastAsia="ro-MD"/>
              </w:rPr>
            </w:pPr>
          </w:p>
          <w:p w14:paraId="6959507A" w14:textId="4E0D0FB7" w:rsidR="008112B6" w:rsidRPr="007D6FC8" w:rsidRDefault="00CF35FC" w:rsidP="00CF35FC">
            <w:pPr>
              <w:shd w:val="clear" w:color="auto" w:fill="FFFFFF"/>
              <w:jc w:val="both"/>
              <w:rPr>
                <w:color w:val="000000"/>
                <w:sz w:val="20"/>
                <w:szCs w:val="20"/>
                <w:lang w:val="ro-MD" w:eastAsia="en-US"/>
              </w:rPr>
            </w:pPr>
            <w:r w:rsidRPr="007D6FC8">
              <w:rPr>
                <w:rFonts w:ascii="PermianSerifTypeface" w:eastAsia="Arial Unicode MS" w:hAnsi="PermianSerifTypeface"/>
                <w:sz w:val="20"/>
                <w:szCs w:val="20"/>
                <w:lang w:val="ro-MD" w:eastAsia="ro-MD"/>
              </w:rPr>
              <w:t>16.2. banca a recunoscut, de asemenea, transferul riscului de credit către terți în fiecare caz, în vederea gestionării interne a riscului de către bancă și a alocării capitalului intern al acesteia.</w:t>
            </w:r>
          </w:p>
        </w:tc>
        <w:tc>
          <w:tcPr>
            <w:tcW w:w="1701" w:type="dxa"/>
          </w:tcPr>
          <w:p w14:paraId="22714B0A" w14:textId="396FA2F3" w:rsidR="008112B6" w:rsidRPr="007D6FC8" w:rsidRDefault="00DC3BA6" w:rsidP="00DC3BA6">
            <w:pPr>
              <w:jc w:val="center"/>
              <w:rPr>
                <w:color w:val="000000"/>
                <w:sz w:val="20"/>
                <w:szCs w:val="20"/>
                <w:lang w:val="ro-MD" w:eastAsia="en-US"/>
              </w:rPr>
            </w:pPr>
            <w:r w:rsidRPr="007D6FC8">
              <w:rPr>
                <w:rFonts w:ascii="PermianSerifTypeface" w:hAnsi="PermianSerifTypeface"/>
                <w:color w:val="000000"/>
                <w:sz w:val="20"/>
                <w:szCs w:val="20"/>
                <w:lang w:val="ro-MD" w:eastAsia="en-US"/>
              </w:rPr>
              <w:t>Compatibil</w:t>
            </w:r>
          </w:p>
        </w:tc>
        <w:tc>
          <w:tcPr>
            <w:tcW w:w="4394" w:type="dxa"/>
          </w:tcPr>
          <w:p w14:paraId="6F5875A1" w14:textId="77777777" w:rsidR="008112B6" w:rsidRPr="007D6FC8" w:rsidRDefault="008112B6" w:rsidP="008112B6">
            <w:pPr>
              <w:jc w:val="both"/>
              <w:rPr>
                <w:sz w:val="20"/>
                <w:szCs w:val="20"/>
                <w:lang w:val="ro-MD"/>
              </w:rPr>
            </w:pPr>
          </w:p>
        </w:tc>
      </w:tr>
      <w:tr w:rsidR="008112B6" w:rsidRPr="007D6FC8" w14:paraId="32C51FB0" w14:textId="77777777" w:rsidTr="00A71038">
        <w:trPr>
          <w:trHeight w:val="461"/>
        </w:trPr>
        <w:tc>
          <w:tcPr>
            <w:tcW w:w="4849" w:type="dxa"/>
          </w:tcPr>
          <w:p w14:paraId="00B55341" w14:textId="028ADEAD" w:rsidR="008112B6" w:rsidRPr="007D6FC8" w:rsidRDefault="008112B6" w:rsidP="008112B6">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(4)   În plus față de cerințele prevăzute la alineatele (1), (2) și (3), trebuie îndeplinite toate condițiile următoare:</w:t>
            </w:r>
          </w:p>
          <w:p w14:paraId="474788E1" w14:textId="77777777" w:rsidR="008112B6" w:rsidRPr="007D6FC8" w:rsidRDefault="008112B6" w:rsidP="008112B6">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lastRenderedPageBreak/>
              <w:t>(a) </w:t>
            </w:r>
          </w:p>
          <w:p w14:paraId="1E5AF649" w14:textId="77777777" w:rsidR="008112B6" w:rsidRPr="007D6FC8" w:rsidRDefault="008112B6" w:rsidP="008112B6">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documentația referitoare la tranzacție reflectă substanța economică a securitizării;</w:t>
            </w:r>
          </w:p>
          <w:p w14:paraId="22A70598" w14:textId="77777777" w:rsidR="008112B6" w:rsidRPr="007D6FC8" w:rsidRDefault="008112B6" w:rsidP="008112B6">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(b) </w:t>
            </w:r>
          </w:p>
          <w:p w14:paraId="7C8E5F19" w14:textId="77777777" w:rsidR="008112B6" w:rsidRPr="007D6FC8" w:rsidRDefault="008112B6" w:rsidP="008112B6">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protecția creditului în temeiul căreia este transferat riscul de credit respectă articolul 249;</w:t>
            </w:r>
          </w:p>
          <w:p w14:paraId="7CE33BD6" w14:textId="77777777" w:rsidR="008112B6" w:rsidRPr="007D6FC8" w:rsidRDefault="008112B6" w:rsidP="008112B6">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(c) </w:t>
            </w:r>
          </w:p>
          <w:p w14:paraId="347B8764" w14:textId="77777777" w:rsidR="008112B6" w:rsidRPr="007D6FC8" w:rsidRDefault="008112B6" w:rsidP="008112B6">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documentația referitoare la securitizare nu conține clauze sau condiții care:</w:t>
            </w:r>
          </w:p>
          <w:p w14:paraId="3337E75A" w14:textId="6BB4B8DD" w:rsidR="008112B6" w:rsidRPr="007D6FC8" w:rsidRDefault="008112B6" w:rsidP="008112B6">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(i) </w:t>
            </w:r>
            <w:r w:rsidR="00AD5128">
              <w:rPr>
                <w:rFonts w:ascii="PermianSerifTypeface" w:hAnsi="PermianSerifTypeface"/>
                <w:color w:val="000000"/>
                <w:sz w:val="20"/>
                <w:szCs w:val="20"/>
                <w:lang w:val="ro-MD" w:eastAsia="en-US"/>
              </w:rPr>
              <w:t xml:space="preserve"> </w:t>
            </w:r>
            <w:r w:rsidRPr="007D6FC8">
              <w:rPr>
                <w:rFonts w:ascii="PermianSerifTypeface" w:hAnsi="PermianSerifTypeface"/>
                <w:color w:val="000000"/>
                <w:sz w:val="20"/>
                <w:szCs w:val="20"/>
                <w:lang w:val="ro-MD" w:eastAsia="en-US"/>
              </w:rPr>
              <w:t>impun praguri de semnificație ridicate, sub care se consideră că protecția creditului nu este declanșată dacă are loc un eveniment de credit;</w:t>
            </w:r>
          </w:p>
          <w:p w14:paraId="2E9EB335" w14:textId="0F24D85F" w:rsidR="008112B6" w:rsidRPr="007D6FC8" w:rsidRDefault="008112B6" w:rsidP="008112B6">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(ii) </w:t>
            </w:r>
            <w:r w:rsidR="00AD5128">
              <w:rPr>
                <w:rFonts w:ascii="PermianSerifTypeface" w:hAnsi="PermianSerifTypeface"/>
                <w:color w:val="000000"/>
                <w:sz w:val="20"/>
                <w:szCs w:val="20"/>
                <w:lang w:val="ro-MD" w:eastAsia="en-US"/>
              </w:rPr>
              <w:t xml:space="preserve"> </w:t>
            </w:r>
            <w:r w:rsidRPr="007D6FC8">
              <w:rPr>
                <w:rFonts w:ascii="PermianSerifTypeface" w:hAnsi="PermianSerifTypeface"/>
                <w:color w:val="000000"/>
                <w:sz w:val="20"/>
                <w:szCs w:val="20"/>
                <w:lang w:val="ro-MD" w:eastAsia="en-US"/>
              </w:rPr>
              <w:t>permit încetarea protecției ca urmare a deteriorării calității creditului expunerilor-suport;</w:t>
            </w:r>
          </w:p>
          <w:p w14:paraId="5A312381" w14:textId="138D5F26" w:rsidR="008112B6" w:rsidRPr="007D6FC8" w:rsidRDefault="008112B6" w:rsidP="008112B6">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(iii) </w:t>
            </w:r>
            <w:r w:rsidR="00AD5128">
              <w:rPr>
                <w:rFonts w:ascii="PermianSerifTypeface" w:hAnsi="PermianSerifTypeface"/>
                <w:color w:val="000000"/>
                <w:sz w:val="20"/>
                <w:szCs w:val="20"/>
                <w:lang w:val="ro-MD" w:eastAsia="en-US"/>
              </w:rPr>
              <w:t xml:space="preserve"> </w:t>
            </w:r>
            <w:r w:rsidRPr="007D6FC8">
              <w:rPr>
                <w:rFonts w:ascii="PermianSerifTypeface" w:hAnsi="PermianSerifTypeface"/>
                <w:color w:val="000000"/>
                <w:sz w:val="20"/>
                <w:szCs w:val="20"/>
                <w:lang w:val="ro-MD" w:eastAsia="en-US"/>
              </w:rPr>
              <w:t>impun instituției inițiatoare obligația de a modifica componența expunerilor-suport pentru a îmbunătăți calitatea medie a portofoliului; sau</w:t>
            </w:r>
          </w:p>
          <w:p w14:paraId="723D2EDE" w14:textId="3187F5D8" w:rsidR="008112B6" w:rsidRDefault="008112B6" w:rsidP="008112B6">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(iv) </w:t>
            </w:r>
            <w:r w:rsidR="00AD5128">
              <w:rPr>
                <w:rFonts w:ascii="PermianSerifTypeface" w:hAnsi="PermianSerifTypeface"/>
                <w:color w:val="000000"/>
                <w:sz w:val="20"/>
                <w:szCs w:val="20"/>
                <w:lang w:val="ro-MD" w:eastAsia="en-US"/>
              </w:rPr>
              <w:t xml:space="preserve"> </w:t>
            </w:r>
            <w:r w:rsidRPr="007D6FC8">
              <w:rPr>
                <w:rFonts w:ascii="PermianSerifTypeface" w:hAnsi="PermianSerifTypeface"/>
                <w:color w:val="000000"/>
                <w:sz w:val="20"/>
                <w:szCs w:val="20"/>
                <w:lang w:val="ro-MD" w:eastAsia="en-US"/>
              </w:rPr>
              <w:t>majorează costurile instituției legate de protecția creditului sau randamentul ce trebuie plătit deținătorilor de poziții din securitizare ca răspuns la deteriorarea calității creditului portofoliului-suport;</w:t>
            </w:r>
          </w:p>
          <w:p w14:paraId="303BFC0D" w14:textId="77777777" w:rsidR="008112B6" w:rsidRPr="007D6FC8" w:rsidRDefault="008112B6" w:rsidP="008112B6">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(d) </w:t>
            </w:r>
          </w:p>
          <w:p w14:paraId="08414CE0" w14:textId="77777777" w:rsidR="008112B6" w:rsidRPr="007D6FC8" w:rsidRDefault="008112B6" w:rsidP="008112B6">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protecția creditului este executorie în toate jurisdicțiile relevante;</w:t>
            </w:r>
          </w:p>
          <w:p w14:paraId="4C2EF229" w14:textId="77777777" w:rsidR="008112B6" w:rsidRPr="007D6FC8" w:rsidRDefault="008112B6" w:rsidP="008112B6">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(e) </w:t>
            </w:r>
          </w:p>
          <w:p w14:paraId="400CDEFE" w14:textId="77777777" w:rsidR="008112B6" w:rsidRPr="007D6FC8" w:rsidRDefault="008112B6" w:rsidP="008112B6">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dacă este cazul, documentația privind tranzacția specifică în mod clar faptul că inițiatorul sau sponsorul nu poate decât să achiziționeze sau să răscumpere poziții din securitizare sau să răscumpere, să restructureze sau să substituie expunerile-suport dincolo de obligațiile sale contractuale în cazul în care astfel de aranjamente se desfășoară cu respectarea condițiilor predominante de pe piață, iar părțile la acestea acționează în interes propriu ca părți libere și independente (în condiții de concurență deplină);</w:t>
            </w:r>
          </w:p>
          <w:p w14:paraId="48D396C8" w14:textId="77777777" w:rsidR="008112B6" w:rsidRPr="007D6FC8" w:rsidRDefault="008112B6" w:rsidP="008112B6">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lastRenderedPageBreak/>
              <w:t>(f) </w:t>
            </w:r>
          </w:p>
          <w:p w14:paraId="784C4EB2" w14:textId="77777777" w:rsidR="008112B6" w:rsidRPr="007D6FC8" w:rsidRDefault="008112B6" w:rsidP="008112B6">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în cazul în care există o opțiune de solicitare a stingerii securitizării, opțiunea respectivă trebuie să îndeplinească toate condițiile următoare:</w:t>
            </w:r>
          </w:p>
          <w:p w14:paraId="2273ECEA" w14:textId="77777777" w:rsidR="008112B6" w:rsidRPr="007D6FC8" w:rsidRDefault="008112B6" w:rsidP="008112B6">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(i) </w:t>
            </w:r>
          </w:p>
          <w:p w14:paraId="5454965D" w14:textId="77777777" w:rsidR="008112B6" w:rsidRPr="007D6FC8" w:rsidRDefault="008112B6" w:rsidP="008112B6">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opțiunea poate fi exercitată la discreția instituției inițiatoare;</w:t>
            </w:r>
          </w:p>
          <w:p w14:paraId="4C1940F5" w14:textId="77777777" w:rsidR="008112B6" w:rsidRPr="007D6FC8" w:rsidRDefault="008112B6" w:rsidP="008112B6">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(ii) </w:t>
            </w:r>
          </w:p>
          <w:p w14:paraId="7FDDC24E" w14:textId="77777777" w:rsidR="008112B6" w:rsidRPr="007D6FC8" w:rsidRDefault="008112B6" w:rsidP="008112B6">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opțiunea poate fi exercitată numai dacă cel mult 10 % din valoarea inițială a expunerilor-suport rămâne nerambursată;</w:t>
            </w:r>
          </w:p>
          <w:p w14:paraId="7974193A" w14:textId="77777777" w:rsidR="008112B6" w:rsidRPr="007D6FC8" w:rsidRDefault="008112B6" w:rsidP="008112B6">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(iii) </w:t>
            </w:r>
          </w:p>
          <w:p w14:paraId="75F8BFAD" w14:textId="77777777" w:rsidR="008112B6" w:rsidRPr="007D6FC8" w:rsidRDefault="008112B6" w:rsidP="008112B6">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opțiunea nu este structurată astfel încât să evite alocarea pierderilor asupra pozițiilor care beneficiază de îmbunătățirea calității creditului sau asupra altor poziții deținute de investitori în securitizare și nici nu este structurată într-un alt mod care să asigure o îmbunătățire a calității creditului;</w:t>
            </w:r>
          </w:p>
          <w:p w14:paraId="62DE488E" w14:textId="77777777" w:rsidR="008112B6" w:rsidRPr="007D6FC8" w:rsidRDefault="008112B6" w:rsidP="008112B6">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(g) </w:t>
            </w:r>
          </w:p>
          <w:p w14:paraId="272877DE" w14:textId="23774C4A" w:rsidR="008112B6" w:rsidRPr="007D6FC8" w:rsidRDefault="008112B6" w:rsidP="008112B6">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instituția inițiatoare a primit avizul unui consilier juridic calificat, care confirmă faptul că securitizarea respectă condițiile prevăzute la litera (d) din prezentul alineat.</w:t>
            </w:r>
          </w:p>
        </w:tc>
        <w:tc>
          <w:tcPr>
            <w:tcW w:w="4819" w:type="dxa"/>
            <w:shd w:val="clear" w:color="auto" w:fill="auto"/>
          </w:tcPr>
          <w:p w14:paraId="6620C9A7" w14:textId="5352313A" w:rsidR="00CF35FC" w:rsidRPr="007D6FC8" w:rsidRDefault="00CF35FC" w:rsidP="00CF35FC">
            <w:pPr>
              <w:jc w:val="both"/>
              <w:rPr>
                <w:rFonts w:ascii="PermianSerifTypeface" w:hAnsi="PermianSerifTypeface"/>
                <w:sz w:val="20"/>
                <w:szCs w:val="20"/>
                <w:lang w:val="ro-MD" w:eastAsia="ro-MD"/>
              </w:rPr>
            </w:pPr>
            <w:r w:rsidRPr="007D6FC8">
              <w:rPr>
                <w:rFonts w:ascii="PermianSerifTypeface" w:eastAsia="Arial Unicode MS" w:hAnsi="PermianSerifTypeface"/>
                <w:b/>
                <w:bCs/>
                <w:sz w:val="20"/>
                <w:szCs w:val="20"/>
                <w:shd w:val="clear" w:color="auto" w:fill="FFFFFF"/>
                <w:lang w:val="ro-MD" w:eastAsia="ro-MD"/>
              </w:rPr>
              <w:lastRenderedPageBreak/>
              <w:t>17.</w:t>
            </w:r>
            <w:r w:rsidRPr="007D6FC8">
              <w:rPr>
                <w:rFonts w:ascii="PermianSerifTypeface" w:eastAsia="Arial Unicode MS" w:hAnsi="PermianSerifTypeface"/>
                <w:sz w:val="20"/>
                <w:szCs w:val="20"/>
                <w:shd w:val="clear" w:color="auto" w:fill="FFFFFF"/>
                <w:lang w:val="ro-MD" w:eastAsia="ro-MD"/>
              </w:rPr>
              <w:t>   </w:t>
            </w:r>
            <w:r w:rsidRPr="007D6FC8">
              <w:rPr>
                <w:rFonts w:ascii="PermianSerifTypeface" w:eastAsia="Arial Unicode MS" w:hAnsi="PermianSerifTypeface"/>
                <w:sz w:val="20"/>
                <w:szCs w:val="20"/>
                <w:lang w:val="ro-MD" w:eastAsia="ro-MD"/>
              </w:rPr>
              <w:t>În plus față de cerințele prevăzute la pct. 13-16, trebuie îndeplinite toate condițiile următoare:</w:t>
            </w:r>
          </w:p>
          <w:p w14:paraId="32707BD3" w14:textId="77777777" w:rsidR="00CF35FC" w:rsidRPr="007D6FC8" w:rsidRDefault="00CF35FC" w:rsidP="00CF35FC">
            <w:pPr>
              <w:shd w:val="clear" w:color="auto" w:fill="FFFFFF"/>
              <w:jc w:val="both"/>
              <w:rPr>
                <w:rFonts w:ascii="PermianSerifTypeface" w:eastAsia="Arial Unicode MS" w:hAnsi="PermianSerifTypeface"/>
                <w:sz w:val="20"/>
                <w:szCs w:val="20"/>
                <w:lang w:val="ro-MD" w:eastAsia="ro-MD"/>
              </w:rPr>
            </w:pPr>
          </w:p>
          <w:p w14:paraId="2CCEC4F7" w14:textId="77777777" w:rsidR="00CB4D88" w:rsidRDefault="00CB4D88" w:rsidP="00CF35FC">
            <w:pPr>
              <w:shd w:val="clear" w:color="auto" w:fill="FFFFFF"/>
              <w:jc w:val="both"/>
              <w:rPr>
                <w:rFonts w:ascii="PermianSerifTypeface" w:eastAsia="Arial Unicode MS" w:hAnsi="PermianSerifTypeface"/>
                <w:sz w:val="20"/>
                <w:szCs w:val="20"/>
                <w:lang w:val="ro-MD" w:eastAsia="ro-MD"/>
              </w:rPr>
            </w:pPr>
          </w:p>
          <w:p w14:paraId="12E4F445" w14:textId="23631FFC" w:rsidR="00CF35FC" w:rsidRPr="007D6FC8" w:rsidRDefault="00CF35FC" w:rsidP="00CF35FC">
            <w:pPr>
              <w:shd w:val="clear" w:color="auto" w:fill="FFFFFF"/>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sz w:val="20"/>
                <w:szCs w:val="20"/>
                <w:lang w:val="ro-MD" w:eastAsia="ro-MD"/>
              </w:rPr>
              <w:t>17.1. documentația referitoare la tranzacție reflectă esența economică a securitizării;</w:t>
            </w:r>
          </w:p>
          <w:p w14:paraId="747BC46B" w14:textId="204B2F10" w:rsidR="00CF35FC" w:rsidRPr="007D6FC8" w:rsidRDefault="00CF35FC" w:rsidP="00613BFD">
            <w:pPr>
              <w:shd w:val="clear" w:color="auto" w:fill="FFFFFF"/>
              <w:spacing w:before="240"/>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sz w:val="20"/>
                <w:szCs w:val="20"/>
                <w:lang w:val="ro-MD" w:eastAsia="ro-MD"/>
              </w:rPr>
              <w:t>17.2. protecția creditului în temeiul căreia este transferat riscul de credit respectă subsecțiunea 3 din secțiunea 1 a capitolul IV;</w:t>
            </w:r>
          </w:p>
          <w:p w14:paraId="4B2B3668" w14:textId="7B5D1910" w:rsidR="00CF35FC" w:rsidRPr="007D6FC8" w:rsidRDefault="00CF35FC" w:rsidP="00CF35FC">
            <w:pPr>
              <w:shd w:val="clear" w:color="auto" w:fill="FFFFFF"/>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sz w:val="20"/>
                <w:szCs w:val="20"/>
                <w:lang w:val="ro-MD" w:eastAsia="ro-MD"/>
              </w:rPr>
              <w:t>17.3. documentația referitoare la securitizare nu conține clauze sau condiții care:</w:t>
            </w:r>
          </w:p>
          <w:p w14:paraId="53D2FF3C" w14:textId="1BC85BC3" w:rsidR="00CF35FC" w:rsidRPr="007D6FC8" w:rsidRDefault="00CF35FC" w:rsidP="00CF35FC">
            <w:pPr>
              <w:shd w:val="clear" w:color="auto" w:fill="FFFFFF"/>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sz w:val="20"/>
                <w:szCs w:val="20"/>
                <w:lang w:val="ro-MD" w:eastAsia="ro-MD"/>
              </w:rPr>
              <w:t>17.3.1. impun praguri de semnificație ridicate, sub care se consideră că protecția creditului nu este declanșată dacă are loc un eveniment de credit;</w:t>
            </w:r>
          </w:p>
          <w:p w14:paraId="60967743" w14:textId="56CDF693" w:rsidR="00CF35FC" w:rsidRPr="007D6FC8" w:rsidRDefault="00CF35FC" w:rsidP="00CF35FC">
            <w:pPr>
              <w:shd w:val="clear" w:color="auto" w:fill="FFFFFF"/>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sz w:val="20"/>
                <w:szCs w:val="20"/>
                <w:lang w:val="ro-MD" w:eastAsia="ro-MD"/>
              </w:rPr>
              <w:t>17.3.2. permit încetarea protecției ca urmare a deteriorării calității creditului expunerilor-suport;</w:t>
            </w:r>
          </w:p>
          <w:p w14:paraId="076A36B6" w14:textId="6584734C" w:rsidR="00CF35FC" w:rsidRPr="007D6FC8" w:rsidRDefault="00CF35FC" w:rsidP="00CF35FC">
            <w:pPr>
              <w:shd w:val="clear" w:color="auto" w:fill="FFFFFF"/>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sz w:val="20"/>
                <w:szCs w:val="20"/>
                <w:lang w:val="ro-MD" w:eastAsia="ro-MD"/>
              </w:rPr>
              <w:t>17.3.3. impun băncii inițiatoare obligația de a modifica componența expunerilor-suport pentru a îmbunătăți calitatea medie a portofoliului; sau</w:t>
            </w:r>
          </w:p>
          <w:p w14:paraId="10C190C7" w14:textId="5CA3A644" w:rsidR="00CF35FC" w:rsidRPr="007D6FC8" w:rsidRDefault="00CF35FC" w:rsidP="00CF35FC">
            <w:pPr>
              <w:shd w:val="clear" w:color="auto" w:fill="FFFFFF"/>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sz w:val="20"/>
                <w:szCs w:val="20"/>
                <w:lang w:val="ro-MD" w:eastAsia="ro-MD"/>
              </w:rPr>
              <w:t>17.3.4. majorează costurile băncii legate de protecția creditului sau randamentul ce trebuie plătit deținătorilor de poziții din securitizare ca răspuns la deteriorarea calității creditului portofoliului-suport;</w:t>
            </w:r>
          </w:p>
          <w:p w14:paraId="01E7133D" w14:textId="77777777" w:rsidR="00AD5128" w:rsidRDefault="00AD5128" w:rsidP="00CF35FC">
            <w:pPr>
              <w:shd w:val="clear" w:color="auto" w:fill="FFFFFF"/>
              <w:jc w:val="both"/>
              <w:rPr>
                <w:rFonts w:ascii="PermianSerifTypeface" w:eastAsia="Arial Unicode MS" w:hAnsi="PermianSerifTypeface"/>
                <w:sz w:val="20"/>
                <w:szCs w:val="20"/>
                <w:lang w:val="ro-MD" w:eastAsia="ro-MD"/>
              </w:rPr>
            </w:pPr>
          </w:p>
          <w:p w14:paraId="6CDBDFA8" w14:textId="60002DBA" w:rsidR="00CF35FC" w:rsidRPr="007D6FC8" w:rsidRDefault="00CF35FC" w:rsidP="00CF35FC">
            <w:pPr>
              <w:shd w:val="clear" w:color="auto" w:fill="FFFFFF"/>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sz w:val="20"/>
                <w:szCs w:val="20"/>
                <w:lang w:val="ro-MD" w:eastAsia="ro-MD"/>
              </w:rPr>
              <w:t>17.4. protecția creditului este executorie în toate jurisdicțiile relevante;</w:t>
            </w:r>
          </w:p>
          <w:p w14:paraId="43188F2E" w14:textId="77777777" w:rsidR="003C66CC" w:rsidRPr="007D6FC8" w:rsidRDefault="003C66CC" w:rsidP="00CF35FC">
            <w:pPr>
              <w:shd w:val="clear" w:color="auto" w:fill="FFFFFF"/>
              <w:jc w:val="both"/>
              <w:rPr>
                <w:rFonts w:ascii="PermianSerifTypeface" w:eastAsia="Arial Unicode MS" w:hAnsi="PermianSerifTypeface"/>
                <w:sz w:val="20"/>
                <w:szCs w:val="20"/>
                <w:lang w:val="ro-MD" w:eastAsia="ro-MD"/>
              </w:rPr>
            </w:pPr>
          </w:p>
          <w:p w14:paraId="4A20272B" w14:textId="66361034" w:rsidR="00CF35FC" w:rsidRPr="007D6FC8" w:rsidRDefault="00CF35FC" w:rsidP="00CF35FC">
            <w:pPr>
              <w:shd w:val="clear" w:color="auto" w:fill="FFFFFF"/>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sz w:val="20"/>
                <w:szCs w:val="20"/>
                <w:lang w:val="ro-MD" w:eastAsia="ro-MD"/>
              </w:rPr>
              <w:t xml:space="preserve">17.5. dacă este cazul, documentația privind tranzacția specifică în mod clar faptul că inițiatorul sau sponsorul nu poate decât să achiziționeze sau să răscumpere poziții din securitizare sau să răscumpere, să restructureze sau să substituie expunerile-suport dincolo de obligațiile sale contractuale în cazul în care astfel de aranjamente se desfășoară cu respectarea condițiilor predominante de pe piață, iar părțile la acestea acționează în interes propriu ca părți </w:t>
            </w:r>
            <w:r w:rsidRPr="007D6FC8">
              <w:rPr>
                <w:rFonts w:ascii="PermianSerifTypeface" w:eastAsia="Arial Unicode MS" w:hAnsi="PermianSerifTypeface"/>
                <w:sz w:val="20"/>
                <w:szCs w:val="20"/>
                <w:lang w:val="ro-MD" w:eastAsia="ro-MD"/>
              </w:rPr>
              <w:lastRenderedPageBreak/>
              <w:t>libere și independente (în condiții de concurență deplină);</w:t>
            </w:r>
          </w:p>
          <w:p w14:paraId="4E8B6F44" w14:textId="77777777" w:rsidR="00CF35FC" w:rsidRPr="007D6FC8" w:rsidRDefault="00CF35FC" w:rsidP="00CF35FC">
            <w:pPr>
              <w:shd w:val="clear" w:color="auto" w:fill="FFFFFF"/>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sz w:val="20"/>
                <w:szCs w:val="20"/>
                <w:lang w:val="ro-MD" w:eastAsia="ro-MD"/>
              </w:rPr>
              <w:t>17.6. în cazul în care există o opțiune de solicitare a stingerii securitizării, opțiunea respectivă trebuie să îndeplinească toate condițiile următoare:</w:t>
            </w:r>
          </w:p>
          <w:p w14:paraId="56386AF4" w14:textId="4308A46B" w:rsidR="00CF35FC" w:rsidRPr="007D6FC8" w:rsidRDefault="00CF35FC" w:rsidP="00CF35FC">
            <w:pPr>
              <w:shd w:val="clear" w:color="auto" w:fill="FFFFFF"/>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sz w:val="20"/>
                <w:szCs w:val="20"/>
                <w:lang w:val="ro-MD" w:eastAsia="ro-MD"/>
              </w:rPr>
              <w:t>17.6.1. opțiunea poate fi exercitată la discreția băncii inițiatoare;</w:t>
            </w:r>
          </w:p>
          <w:p w14:paraId="40AA11D5" w14:textId="77777777" w:rsidR="00CF35FC" w:rsidRPr="007D6FC8" w:rsidRDefault="00CF35FC" w:rsidP="00CF35FC">
            <w:pPr>
              <w:shd w:val="clear" w:color="auto" w:fill="FFFFFF"/>
              <w:jc w:val="both"/>
              <w:rPr>
                <w:rFonts w:ascii="PermianSerifTypeface" w:eastAsia="Arial Unicode MS" w:hAnsi="PermianSerifTypeface"/>
                <w:sz w:val="20"/>
                <w:szCs w:val="20"/>
                <w:lang w:val="ro-MD" w:eastAsia="ro-MD"/>
              </w:rPr>
            </w:pPr>
          </w:p>
          <w:p w14:paraId="4D6BF805" w14:textId="1C0681B1" w:rsidR="00CF35FC" w:rsidRPr="007D6FC8" w:rsidRDefault="00CF35FC" w:rsidP="00CF35FC">
            <w:pPr>
              <w:shd w:val="clear" w:color="auto" w:fill="FFFFFF"/>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sz w:val="20"/>
                <w:szCs w:val="20"/>
                <w:lang w:val="ro-MD" w:eastAsia="ro-MD"/>
              </w:rPr>
              <w:t>17.6.2. opțiunea poate fi exercitată numai dacă cel mult 10 % din valoarea inițială a expunerilor-suport rămâne nerambursată;</w:t>
            </w:r>
          </w:p>
          <w:p w14:paraId="65BE0A06" w14:textId="77777777" w:rsidR="003C66CC" w:rsidRPr="007D6FC8" w:rsidRDefault="003C66CC" w:rsidP="00CF35FC">
            <w:pPr>
              <w:shd w:val="clear" w:color="auto" w:fill="FFFFFF"/>
              <w:jc w:val="both"/>
              <w:rPr>
                <w:rFonts w:ascii="PermianSerifTypeface" w:eastAsia="Arial Unicode MS" w:hAnsi="PermianSerifTypeface"/>
                <w:sz w:val="20"/>
                <w:szCs w:val="20"/>
                <w:lang w:val="ro-MD" w:eastAsia="ro-MD"/>
              </w:rPr>
            </w:pPr>
          </w:p>
          <w:p w14:paraId="69C67CA4" w14:textId="77777777" w:rsidR="00CB4D88" w:rsidRDefault="00CF35FC" w:rsidP="00CB4D88">
            <w:pPr>
              <w:shd w:val="clear" w:color="auto" w:fill="FFFFFF"/>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sz w:val="20"/>
                <w:szCs w:val="20"/>
                <w:lang w:val="ro-MD" w:eastAsia="ro-MD"/>
              </w:rPr>
              <w:t>17.6.3. opțiunea nu este structurată astfel încât să evite alocarea pierderilor asupra pozițiilor care beneficiază de îmbunătățirea calității creditului sau asupra altor poziții deținute de investitori în securitizare și nici nu este structurată într-un alt mod care să asigure o îmbunătățire a calității creditului;</w:t>
            </w:r>
          </w:p>
          <w:p w14:paraId="20DC48D2" w14:textId="77777777" w:rsidR="00CB4D88" w:rsidRDefault="00CB4D88" w:rsidP="00CB4D88">
            <w:pPr>
              <w:shd w:val="clear" w:color="auto" w:fill="FFFFFF"/>
              <w:jc w:val="both"/>
              <w:rPr>
                <w:rFonts w:ascii="PermianSerifTypeface" w:eastAsia="Arial Unicode MS" w:hAnsi="PermianSerifTypeface"/>
                <w:sz w:val="20"/>
                <w:szCs w:val="20"/>
                <w:lang w:val="ro-MD" w:eastAsia="ro-MD"/>
              </w:rPr>
            </w:pPr>
          </w:p>
          <w:p w14:paraId="568B34C6" w14:textId="7EA87D4F" w:rsidR="008112B6" w:rsidRPr="007D6FC8" w:rsidRDefault="00CF35FC" w:rsidP="00CB4D88">
            <w:pPr>
              <w:shd w:val="clear" w:color="auto" w:fill="FFFFFF"/>
              <w:jc w:val="both"/>
              <w:rPr>
                <w:color w:val="000000"/>
                <w:sz w:val="20"/>
                <w:szCs w:val="20"/>
                <w:lang w:val="ro-MD" w:eastAsia="en-US"/>
              </w:rPr>
            </w:pPr>
            <w:r w:rsidRPr="007D6FC8">
              <w:rPr>
                <w:rFonts w:ascii="PermianSerifTypeface" w:eastAsia="Arial Unicode MS" w:hAnsi="PermianSerifTypeface"/>
                <w:sz w:val="20"/>
                <w:szCs w:val="20"/>
                <w:lang w:val="ro-MD" w:eastAsia="ro-MD"/>
              </w:rPr>
              <w:t xml:space="preserve">17.7. banca inițiatoare a primit avizul unui consilier juridic calificat, care confirmă faptul că securitizarea respectă condițiile prevăzute la </w:t>
            </w:r>
            <w:proofErr w:type="spellStart"/>
            <w:r w:rsidRPr="007D6FC8">
              <w:rPr>
                <w:rFonts w:ascii="PermianSerifTypeface" w:eastAsia="Arial Unicode MS" w:hAnsi="PermianSerifTypeface"/>
                <w:sz w:val="20"/>
                <w:szCs w:val="20"/>
                <w:lang w:val="ro-MD" w:eastAsia="ro-MD"/>
              </w:rPr>
              <w:t>subpct</w:t>
            </w:r>
            <w:proofErr w:type="spellEnd"/>
            <w:r w:rsidRPr="007D6FC8">
              <w:rPr>
                <w:rFonts w:ascii="PermianSerifTypeface" w:eastAsia="Arial Unicode MS" w:hAnsi="PermianSerifTypeface"/>
                <w:sz w:val="20"/>
                <w:szCs w:val="20"/>
                <w:lang w:val="ro-MD" w:eastAsia="ro-MD"/>
              </w:rPr>
              <w:t>. 17.4.</w:t>
            </w:r>
          </w:p>
        </w:tc>
        <w:tc>
          <w:tcPr>
            <w:tcW w:w="1701" w:type="dxa"/>
          </w:tcPr>
          <w:p w14:paraId="35746174" w14:textId="0ACB0FE2" w:rsidR="008112B6" w:rsidRPr="007D6FC8" w:rsidRDefault="00DC3BA6" w:rsidP="00DC3BA6">
            <w:pPr>
              <w:jc w:val="center"/>
              <w:rPr>
                <w:color w:val="000000"/>
                <w:sz w:val="20"/>
                <w:szCs w:val="20"/>
                <w:lang w:val="ro-MD" w:eastAsia="en-US"/>
              </w:rPr>
            </w:pPr>
            <w:r w:rsidRPr="007D6FC8">
              <w:rPr>
                <w:rFonts w:ascii="PermianSerifTypeface" w:hAnsi="PermianSerifTypeface"/>
                <w:color w:val="000000"/>
                <w:sz w:val="20"/>
                <w:szCs w:val="20"/>
                <w:lang w:val="ro-MD" w:eastAsia="en-US"/>
              </w:rPr>
              <w:lastRenderedPageBreak/>
              <w:t>Compatibil</w:t>
            </w:r>
          </w:p>
        </w:tc>
        <w:tc>
          <w:tcPr>
            <w:tcW w:w="4394" w:type="dxa"/>
          </w:tcPr>
          <w:p w14:paraId="4CCB6A98" w14:textId="77777777" w:rsidR="008112B6" w:rsidRPr="007D6FC8" w:rsidRDefault="008112B6" w:rsidP="008112B6">
            <w:pPr>
              <w:jc w:val="both"/>
              <w:rPr>
                <w:sz w:val="20"/>
                <w:szCs w:val="20"/>
                <w:lang w:val="ro-MD"/>
              </w:rPr>
            </w:pPr>
          </w:p>
        </w:tc>
      </w:tr>
      <w:tr w:rsidR="00957ACE" w:rsidRPr="00AA731B" w14:paraId="40211AAC" w14:textId="77777777" w:rsidTr="00A71038">
        <w:trPr>
          <w:trHeight w:val="461"/>
        </w:trPr>
        <w:tc>
          <w:tcPr>
            <w:tcW w:w="4849" w:type="dxa"/>
          </w:tcPr>
          <w:p w14:paraId="6199A538" w14:textId="248D46DA" w:rsidR="00957ACE" w:rsidRPr="007D6FC8" w:rsidRDefault="00957ACE" w:rsidP="00957ACE">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lastRenderedPageBreak/>
              <w:t>(5)   Autoritățile competente informează ABE cu privire la cazurile în care au hotărât că eventuala reducere a cuantumurilor ponderate la risc ale expunerii nu era justificată de un transfer corespunzător al riscului de credit către terți, în conformitate cu alineatul (2), precum și la cazurile în care instituțiile au ales să aplice alineatul (3).</w:t>
            </w:r>
          </w:p>
        </w:tc>
        <w:tc>
          <w:tcPr>
            <w:tcW w:w="4819" w:type="dxa"/>
            <w:shd w:val="clear" w:color="auto" w:fill="auto"/>
          </w:tcPr>
          <w:p w14:paraId="5E64334D" w14:textId="77777777" w:rsidR="00957ACE" w:rsidRPr="007D6FC8" w:rsidRDefault="00957ACE" w:rsidP="00957ACE">
            <w:pPr>
              <w:jc w:val="both"/>
              <w:rPr>
                <w:color w:val="000000"/>
                <w:sz w:val="20"/>
                <w:szCs w:val="20"/>
                <w:lang w:val="ro-MD" w:eastAsia="en-US"/>
              </w:rPr>
            </w:pPr>
          </w:p>
        </w:tc>
        <w:tc>
          <w:tcPr>
            <w:tcW w:w="1701" w:type="dxa"/>
          </w:tcPr>
          <w:p w14:paraId="451108A2" w14:textId="36648E24" w:rsidR="00957ACE" w:rsidRPr="007D6FC8" w:rsidRDefault="00957ACE" w:rsidP="00957ACE">
            <w:pPr>
              <w:jc w:val="center"/>
              <w:rPr>
                <w:color w:val="000000"/>
                <w:sz w:val="20"/>
                <w:szCs w:val="20"/>
                <w:lang w:val="ro-MD" w:eastAsia="en-US"/>
              </w:rPr>
            </w:pPr>
            <w:r w:rsidRPr="007D6FC8">
              <w:rPr>
                <w:rFonts w:ascii="PermianSerifTypeface" w:hAnsi="PermianSerifTypeface"/>
                <w:sz w:val="20"/>
                <w:szCs w:val="20"/>
                <w:lang w:val="ro-MD"/>
              </w:rPr>
              <w:t>Prevederi UE neaplicabile</w:t>
            </w:r>
          </w:p>
        </w:tc>
        <w:tc>
          <w:tcPr>
            <w:tcW w:w="4394" w:type="dxa"/>
          </w:tcPr>
          <w:p w14:paraId="39850BC3" w14:textId="4AADC555" w:rsidR="00957ACE" w:rsidRPr="007D6FC8" w:rsidRDefault="00957ACE" w:rsidP="00957ACE">
            <w:pPr>
              <w:jc w:val="both"/>
              <w:rPr>
                <w:sz w:val="20"/>
                <w:szCs w:val="20"/>
                <w:lang w:val="ro-MD"/>
              </w:rPr>
            </w:pPr>
            <w:r w:rsidRPr="007D6FC8">
              <w:rPr>
                <w:rFonts w:ascii="PermianSerifTypeface" w:hAnsi="PermianSerifTypeface"/>
                <w:bCs/>
                <w:iCs/>
                <w:sz w:val="20"/>
                <w:szCs w:val="20"/>
                <w:lang w:val="ro-MD"/>
              </w:rPr>
              <w:t>Nu se transpune, deoarece ține de competența ABE.</w:t>
            </w:r>
          </w:p>
        </w:tc>
      </w:tr>
      <w:tr w:rsidR="00957ACE" w:rsidRPr="00AA731B" w14:paraId="5C6527A1" w14:textId="77777777" w:rsidTr="00A71038">
        <w:trPr>
          <w:trHeight w:val="461"/>
        </w:trPr>
        <w:tc>
          <w:tcPr>
            <w:tcW w:w="4849" w:type="dxa"/>
          </w:tcPr>
          <w:p w14:paraId="6F83A03D" w14:textId="5AE3CEEC" w:rsidR="00957ACE" w:rsidRPr="007D6FC8" w:rsidRDefault="00957ACE" w:rsidP="00957ACE">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(6)   ABE monitorizează diversele practici de supraveghere în legătură cu recunoașterea unui transfer semnificativ de risc în securitizările sintetice, în conformitate cu prezentul articol. În special, ABE analizează:</w:t>
            </w:r>
          </w:p>
          <w:p w14:paraId="27A7445D" w14:textId="77777777" w:rsidR="00957ACE" w:rsidRPr="007D6FC8" w:rsidRDefault="00957ACE" w:rsidP="00957ACE">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(a) </w:t>
            </w:r>
          </w:p>
          <w:p w14:paraId="56F67588" w14:textId="77777777" w:rsidR="00957ACE" w:rsidRPr="007D6FC8" w:rsidRDefault="00957ACE" w:rsidP="00957ACE">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lastRenderedPageBreak/>
              <w:t>condițiile în care are loc transferul unui risc de credit semnificativ către terți, în conformitate cu alineatele (2), (3) și (4);</w:t>
            </w:r>
          </w:p>
          <w:p w14:paraId="4807C2C4" w14:textId="77777777" w:rsidR="00957ACE" w:rsidRPr="007D6FC8" w:rsidRDefault="00957ACE" w:rsidP="00957ACE">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(b) </w:t>
            </w:r>
          </w:p>
          <w:p w14:paraId="6CC7A34E" w14:textId="77777777" w:rsidR="00957ACE" w:rsidRPr="007D6FC8" w:rsidRDefault="00957ACE" w:rsidP="00957ACE">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interpretarea noțiunii de „transfer corespunzător al riscului de credit către terți” în sensul evaluării de către autoritățile competente prevăzute la alineatul (2) al doilea paragraf și la alineatul (3); și</w:t>
            </w:r>
          </w:p>
          <w:p w14:paraId="41D0D9D4" w14:textId="77777777" w:rsidR="00957ACE" w:rsidRPr="007D6FC8" w:rsidRDefault="00957ACE" w:rsidP="00957ACE">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(c) </w:t>
            </w:r>
          </w:p>
          <w:p w14:paraId="0441627A" w14:textId="77777777" w:rsidR="00957ACE" w:rsidRPr="007D6FC8" w:rsidRDefault="00957ACE" w:rsidP="00957ACE">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cerințele pentru evaluarea de către autoritățile competente a tranzacțiilor de securitizare pentru care inițiatorul solicită recunoașterea transferului unui risc de credit semnificativ către terți, în conformitate cu alineatul (2) sau (3).</w:t>
            </w:r>
          </w:p>
          <w:p w14:paraId="4DDDAA4D" w14:textId="40019FC8" w:rsidR="00957ACE" w:rsidRPr="007D6FC8" w:rsidRDefault="00957ACE" w:rsidP="00957ACE">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ABE raportează Comisiei constatările sale până la 2 ianuarie 2021. Ținând cont de raportul ABE, Comisia poate adopta un act delegat în conformitate cu articolul 462 pentru a completa prezentul regulament prin precizarea elementelor enumerate la literele (a), (b) și (c) din prezentul alineat.</w:t>
            </w:r>
          </w:p>
        </w:tc>
        <w:tc>
          <w:tcPr>
            <w:tcW w:w="4819" w:type="dxa"/>
            <w:shd w:val="clear" w:color="auto" w:fill="auto"/>
          </w:tcPr>
          <w:p w14:paraId="4BDB1F84" w14:textId="77777777" w:rsidR="00957ACE" w:rsidRPr="007D6FC8" w:rsidRDefault="00957ACE" w:rsidP="00957ACE">
            <w:pPr>
              <w:jc w:val="both"/>
              <w:rPr>
                <w:color w:val="000000"/>
                <w:sz w:val="20"/>
                <w:szCs w:val="20"/>
                <w:lang w:val="ro-MD" w:eastAsia="en-US"/>
              </w:rPr>
            </w:pPr>
          </w:p>
        </w:tc>
        <w:tc>
          <w:tcPr>
            <w:tcW w:w="1701" w:type="dxa"/>
          </w:tcPr>
          <w:p w14:paraId="3054F919" w14:textId="28F11392" w:rsidR="00957ACE" w:rsidRPr="007D6FC8" w:rsidRDefault="00957ACE" w:rsidP="00957ACE">
            <w:pPr>
              <w:jc w:val="center"/>
              <w:rPr>
                <w:color w:val="000000"/>
                <w:sz w:val="20"/>
                <w:szCs w:val="20"/>
                <w:lang w:val="ro-MD" w:eastAsia="en-US"/>
              </w:rPr>
            </w:pPr>
            <w:r w:rsidRPr="007D6FC8">
              <w:rPr>
                <w:rFonts w:ascii="PermianSerifTypeface" w:hAnsi="PermianSerifTypeface"/>
                <w:sz w:val="20"/>
                <w:szCs w:val="20"/>
                <w:lang w:val="ro-MD"/>
              </w:rPr>
              <w:t>Prevederi UE neaplicabile</w:t>
            </w:r>
          </w:p>
        </w:tc>
        <w:tc>
          <w:tcPr>
            <w:tcW w:w="4394" w:type="dxa"/>
          </w:tcPr>
          <w:p w14:paraId="46E50E5F" w14:textId="68CE87E7" w:rsidR="00957ACE" w:rsidRPr="007D6FC8" w:rsidRDefault="00957ACE" w:rsidP="00957ACE">
            <w:pPr>
              <w:jc w:val="both"/>
              <w:rPr>
                <w:sz w:val="20"/>
                <w:szCs w:val="20"/>
                <w:lang w:val="ro-MD"/>
              </w:rPr>
            </w:pPr>
            <w:r w:rsidRPr="007D6FC8">
              <w:rPr>
                <w:rFonts w:ascii="PermianSerifTypeface" w:hAnsi="PermianSerifTypeface"/>
                <w:bCs/>
                <w:iCs/>
                <w:sz w:val="20"/>
                <w:szCs w:val="20"/>
                <w:lang w:val="ro-MD"/>
              </w:rPr>
              <w:t>Nu se transpune, deoarece ține de competența ABE.</w:t>
            </w:r>
          </w:p>
        </w:tc>
      </w:tr>
      <w:tr w:rsidR="008112B6" w:rsidRPr="00AA731B" w14:paraId="65CD289D" w14:textId="77777777" w:rsidTr="00A71038">
        <w:trPr>
          <w:trHeight w:val="136"/>
        </w:trPr>
        <w:tc>
          <w:tcPr>
            <w:tcW w:w="4849" w:type="dxa"/>
          </w:tcPr>
          <w:p w14:paraId="0B3B3914" w14:textId="71FF2B00" w:rsidR="008112B6" w:rsidRPr="007D6FC8" w:rsidRDefault="008112B6" w:rsidP="008112B6">
            <w:pPr>
              <w:jc w:val="both"/>
              <w:rPr>
                <w:rFonts w:ascii="PermianSerifTypeface" w:eastAsia="Arial Unicode MS" w:hAnsi="PermianSerifTypeface"/>
                <w:b/>
                <w:bCs/>
                <w:i/>
                <w:iCs/>
                <w:sz w:val="20"/>
                <w:szCs w:val="20"/>
                <w:lang w:val="ro-MD"/>
              </w:rPr>
            </w:pPr>
            <w:r w:rsidRPr="007D6FC8">
              <w:rPr>
                <w:rFonts w:ascii="PermianSerifTypeface" w:eastAsia="Arial Unicode MS" w:hAnsi="PermianSerifTypeface"/>
                <w:b/>
                <w:bCs/>
                <w:sz w:val="20"/>
                <w:szCs w:val="20"/>
                <w:lang w:val="ro-MD"/>
              </w:rPr>
              <w:t xml:space="preserve">Articolul 246 </w:t>
            </w:r>
            <w:r w:rsidRPr="007D6FC8">
              <w:rPr>
                <w:rFonts w:ascii="PermianSerifTypeface" w:eastAsia="Arial Unicode MS" w:hAnsi="PermianSerifTypeface"/>
                <w:sz w:val="20"/>
                <w:szCs w:val="20"/>
                <w:lang w:val="ro-MD"/>
              </w:rPr>
              <w:t>Cerințe operaționale pentru clauzele de amortizare anticipată</w:t>
            </w:r>
          </w:p>
        </w:tc>
        <w:tc>
          <w:tcPr>
            <w:tcW w:w="4819" w:type="dxa"/>
            <w:shd w:val="clear" w:color="auto" w:fill="auto"/>
          </w:tcPr>
          <w:p w14:paraId="7A096FFB" w14:textId="199B748D" w:rsidR="008112B6" w:rsidRPr="007D6FC8" w:rsidRDefault="007162B6" w:rsidP="00395B61">
            <w:pPr>
              <w:pStyle w:val="title-article-norm"/>
              <w:shd w:val="clear" w:color="auto" w:fill="FFFFFF"/>
              <w:spacing w:before="0" w:after="0"/>
              <w:jc w:val="both"/>
              <w:rPr>
                <w:color w:val="000000"/>
                <w:sz w:val="20"/>
                <w:szCs w:val="20"/>
                <w:lang w:val="ro-MD"/>
              </w:rPr>
            </w:pPr>
            <w:r w:rsidRPr="007D6FC8">
              <w:rPr>
                <w:rFonts w:ascii="PermianSerifTypeface" w:hAnsi="PermianSerifTypeface"/>
                <w:b/>
                <w:bCs/>
                <w:sz w:val="20"/>
                <w:szCs w:val="20"/>
                <w:lang w:val="ro-MD"/>
              </w:rPr>
              <w:t>Secțiunea 3</w:t>
            </w:r>
            <w:r w:rsidR="00395B61" w:rsidRPr="007D6FC8">
              <w:rPr>
                <w:rFonts w:ascii="PermianSerifTypeface" w:hAnsi="PermianSerifTypeface"/>
                <w:b/>
                <w:bCs/>
                <w:sz w:val="20"/>
                <w:szCs w:val="20"/>
                <w:lang w:val="ro-MD"/>
              </w:rPr>
              <w:t xml:space="preserve"> </w:t>
            </w:r>
            <w:r w:rsidRPr="007D6FC8">
              <w:rPr>
                <w:rFonts w:ascii="PermianSerifTypeface" w:eastAsia="Arial Unicode MS" w:hAnsi="PermianSerifTypeface"/>
                <w:b/>
                <w:bCs/>
                <w:sz w:val="20"/>
                <w:szCs w:val="20"/>
                <w:shd w:val="clear" w:color="auto" w:fill="FFFFFF"/>
                <w:lang w:val="ro-MD"/>
              </w:rPr>
              <w:t>Cerințe operaționale pentru clauzele de amortizare anticipată</w:t>
            </w:r>
          </w:p>
        </w:tc>
        <w:tc>
          <w:tcPr>
            <w:tcW w:w="1701" w:type="dxa"/>
          </w:tcPr>
          <w:p w14:paraId="5719E778" w14:textId="77777777" w:rsidR="008112B6" w:rsidRPr="007D6FC8" w:rsidRDefault="008112B6" w:rsidP="008112B6">
            <w:pPr>
              <w:jc w:val="both"/>
              <w:rPr>
                <w:color w:val="000000"/>
                <w:sz w:val="20"/>
                <w:szCs w:val="20"/>
                <w:lang w:val="ro-MD" w:eastAsia="en-US"/>
              </w:rPr>
            </w:pPr>
          </w:p>
        </w:tc>
        <w:tc>
          <w:tcPr>
            <w:tcW w:w="4394" w:type="dxa"/>
          </w:tcPr>
          <w:p w14:paraId="17D1C707" w14:textId="77777777" w:rsidR="008112B6" w:rsidRPr="007D6FC8" w:rsidRDefault="008112B6" w:rsidP="008112B6">
            <w:pPr>
              <w:jc w:val="both"/>
              <w:rPr>
                <w:sz w:val="20"/>
                <w:szCs w:val="20"/>
                <w:lang w:val="ro-MD"/>
              </w:rPr>
            </w:pPr>
          </w:p>
        </w:tc>
      </w:tr>
      <w:tr w:rsidR="008112B6" w:rsidRPr="007D6FC8" w14:paraId="4A0346B4" w14:textId="77777777" w:rsidTr="00A71038">
        <w:trPr>
          <w:trHeight w:val="136"/>
        </w:trPr>
        <w:tc>
          <w:tcPr>
            <w:tcW w:w="4849" w:type="dxa"/>
          </w:tcPr>
          <w:p w14:paraId="72E69ECB" w14:textId="77777777" w:rsidR="008112B6" w:rsidRPr="007D6FC8" w:rsidRDefault="008112B6" w:rsidP="008112B6">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În cazul în care securitizarea include expuneri reînnoibile și clauze de amortizare anticipată sau clauze similare, riscul semnificativ de credit este considerat a fi fost transferat de către instituția inițiatoare doar dacă sunt îndeplinite cerințele prevăzute la articolele 244 și 245, iar clauza de amortizare anticipată, odată declanșată:</w:t>
            </w:r>
          </w:p>
          <w:p w14:paraId="1466C2BE" w14:textId="77777777" w:rsidR="008112B6" w:rsidRPr="007D6FC8" w:rsidRDefault="008112B6" w:rsidP="008112B6">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(a) </w:t>
            </w:r>
          </w:p>
          <w:p w14:paraId="4549A334" w14:textId="77777777" w:rsidR="008112B6" w:rsidRPr="007D6FC8" w:rsidRDefault="008112B6" w:rsidP="008112B6">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nu subordonează creanțele de rang prioritar sau de rang egal deținute de instituție asupra expunerilor-suport creanțelor celorlalți investitori;</w:t>
            </w:r>
          </w:p>
          <w:p w14:paraId="3506D3DD" w14:textId="77777777" w:rsidR="008112B6" w:rsidRPr="007D6FC8" w:rsidRDefault="008112B6" w:rsidP="008112B6">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(b) </w:t>
            </w:r>
          </w:p>
          <w:p w14:paraId="61FA942F" w14:textId="77777777" w:rsidR="008112B6" w:rsidRPr="007D6FC8" w:rsidRDefault="008112B6" w:rsidP="008112B6">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lastRenderedPageBreak/>
              <w:t>nu subordonează și mai mult creanțele deținute de instituție asupra expunerilor-suport creanțelor altor părți; sau</w:t>
            </w:r>
          </w:p>
          <w:p w14:paraId="6513B32D" w14:textId="77777777" w:rsidR="008112B6" w:rsidRPr="007D6FC8" w:rsidRDefault="008112B6" w:rsidP="008112B6">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(c) </w:t>
            </w:r>
          </w:p>
          <w:p w14:paraId="3EDC8FEE" w14:textId="0EBA78B6" w:rsidR="008112B6" w:rsidRPr="007D6FC8" w:rsidRDefault="008112B6" w:rsidP="008112B6">
            <w:pPr>
              <w:jc w:val="both"/>
              <w:rPr>
                <w:rFonts w:ascii="PermianSerifTypeface" w:eastAsia="Arial Unicode MS" w:hAnsi="PermianSerifTypeface"/>
                <w:b/>
                <w:bCs/>
                <w:i/>
                <w:iCs/>
                <w:sz w:val="20"/>
                <w:szCs w:val="20"/>
                <w:lang w:val="ro-MD"/>
              </w:rPr>
            </w:pPr>
            <w:r w:rsidRPr="007D6FC8">
              <w:rPr>
                <w:rFonts w:ascii="PermianSerifTypeface" w:eastAsia="Arial Unicode MS" w:hAnsi="PermianSerifTypeface"/>
                <w:sz w:val="20"/>
                <w:szCs w:val="20"/>
                <w:lang w:val="ro-MD"/>
              </w:rPr>
              <w:t>nu mărește în alt mod expunerea la pierderi a instituției asociată expunerilor-suport reînnoibile.</w:t>
            </w:r>
          </w:p>
        </w:tc>
        <w:tc>
          <w:tcPr>
            <w:tcW w:w="4819" w:type="dxa"/>
            <w:shd w:val="clear" w:color="auto" w:fill="auto"/>
          </w:tcPr>
          <w:p w14:paraId="2ADBAEE1" w14:textId="77777777" w:rsidR="007162B6" w:rsidRPr="007D6FC8" w:rsidRDefault="007162B6" w:rsidP="00BD202E">
            <w:pPr>
              <w:shd w:val="clear" w:color="auto" w:fill="FFFFFF"/>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b/>
                <w:bCs/>
                <w:sz w:val="20"/>
                <w:szCs w:val="20"/>
                <w:lang w:val="ro-MD" w:eastAsia="ro-MD"/>
              </w:rPr>
              <w:lastRenderedPageBreak/>
              <w:t>18.</w:t>
            </w:r>
            <w:r w:rsidRPr="007D6FC8">
              <w:rPr>
                <w:rFonts w:ascii="PermianSerifTypeface" w:eastAsia="Arial Unicode MS" w:hAnsi="PermianSerifTypeface"/>
                <w:sz w:val="20"/>
                <w:szCs w:val="20"/>
                <w:lang w:val="ro-MD" w:eastAsia="ro-MD"/>
              </w:rPr>
              <w:t xml:space="preserve"> În cazul în care securitizarea include expuneri reînnoibile și clauze de amortizare anticipată sau clauze similare, riscul semnificativ de credit este considerat a fi fost transferat de către banca inițiatoare doar dacă sunt îndeplinite cerințele prevăzute în secțiunile 1 și 2 din prezentul capitol, iar clauza de amortizare anticipată, odată declanșată:</w:t>
            </w:r>
          </w:p>
          <w:p w14:paraId="48D0B8F7" w14:textId="0575EDD0" w:rsidR="007162B6" w:rsidRDefault="007162B6" w:rsidP="00BD202E">
            <w:pPr>
              <w:shd w:val="clear" w:color="auto" w:fill="FFFFFF"/>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sz w:val="20"/>
                <w:szCs w:val="20"/>
                <w:lang w:val="ro-MD" w:eastAsia="ro-MD"/>
              </w:rPr>
              <w:t>18.1. nu subordonează creanțele de rang prioritar sau de rang egal deținute de bancă asupra expunerilor-suport creanțelor celorlalți investitori;</w:t>
            </w:r>
          </w:p>
          <w:p w14:paraId="0A54C3A9" w14:textId="6F47C20E" w:rsidR="007162B6" w:rsidRPr="007D6FC8" w:rsidRDefault="007162B6" w:rsidP="00BD202E">
            <w:pPr>
              <w:shd w:val="clear" w:color="auto" w:fill="FFFFFF"/>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sz w:val="20"/>
                <w:szCs w:val="20"/>
                <w:lang w:val="ro-MD" w:eastAsia="ro-MD"/>
              </w:rPr>
              <w:t>18.2. nu subordonează și mai mult creanțele deținute de bancă asupra expunerilor-suport creanțelor altor părți; sau</w:t>
            </w:r>
          </w:p>
          <w:p w14:paraId="16B2D51F" w14:textId="77777777" w:rsidR="00F323D7" w:rsidRPr="007D6FC8" w:rsidRDefault="00F323D7" w:rsidP="00BD202E">
            <w:pPr>
              <w:shd w:val="clear" w:color="auto" w:fill="FFFFFF"/>
              <w:jc w:val="both"/>
              <w:rPr>
                <w:rFonts w:ascii="PermianSerifTypeface" w:eastAsia="Arial Unicode MS" w:hAnsi="PermianSerifTypeface"/>
                <w:sz w:val="20"/>
                <w:szCs w:val="20"/>
                <w:lang w:val="ro-MD" w:eastAsia="ro-MD"/>
              </w:rPr>
            </w:pPr>
          </w:p>
          <w:p w14:paraId="2E8A7CB2" w14:textId="2BAAF228" w:rsidR="008112B6" w:rsidRPr="007D6FC8" w:rsidRDefault="007162B6" w:rsidP="00BD202E">
            <w:pPr>
              <w:pStyle w:val="Heading1"/>
              <w:spacing w:before="0" w:after="0"/>
              <w:rPr>
                <w:rFonts w:ascii="PermianSerifTypeface" w:hAnsi="PermianSerifTypeface"/>
                <w:color w:val="000000"/>
                <w:sz w:val="20"/>
                <w:szCs w:val="20"/>
                <w:lang w:val="ro-MD" w:eastAsia="en-US"/>
              </w:rPr>
            </w:pPr>
            <w:r w:rsidRPr="007D6FC8">
              <w:rPr>
                <w:rFonts w:ascii="PermianSerifTypeface" w:eastAsia="Arial Unicode MS" w:hAnsi="PermianSerifTypeface"/>
                <w:b w:val="0"/>
                <w:sz w:val="20"/>
                <w:szCs w:val="20"/>
                <w:lang w:val="ro-MD" w:eastAsia="ro-MD"/>
              </w:rPr>
              <w:t>18.3. nu mărește în alt mod expunerea la pierderi a băncii asociată expunerilor-suport reînnoibile.</w:t>
            </w:r>
          </w:p>
        </w:tc>
        <w:tc>
          <w:tcPr>
            <w:tcW w:w="1701" w:type="dxa"/>
          </w:tcPr>
          <w:p w14:paraId="11DE8D56" w14:textId="66AA5D5E" w:rsidR="008112B6" w:rsidRPr="007D6FC8" w:rsidRDefault="00F24EAF" w:rsidP="00F24EAF">
            <w:pPr>
              <w:jc w:val="center"/>
              <w:rPr>
                <w:color w:val="000000"/>
                <w:sz w:val="20"/>
                <w:szCs w:val="20"/>
                <w:lang w:val="ro-MD" w:eastAsia="en-US"/>
              </w:rPr>
            </w:pPr>
            <w:r w:rsidRPr="007D6FC8">
              <w:rPr>
                <w:rFonts w:ascii="PermianSerifTypeface" w:hAnsi="PermianSerifTypeface"/>
                <w:color w:val="000000"/>
                <w:sz w:val="20"/>
                <w:szCs w:val="20"/>
                <w:lang w:val="ro-MD" w:eastAsia="en-US"/>
              </w:rPr>
              <w:lastRenderedPageBreak/>
              <w:t>Compatibil</w:t>
            </w:r>
          </w:p>
        </w:tc>
        <w:tc>
          <w:tcPr>
            <w:tcW w:w="4394" w:type="dxa"/>
          </w:tcPr>
          <w:p w14:paraId="21E0D976" w14:textId="77777777" w:rsidR="008112B6" w:rsidRPr="007D6FC8" w:rsidRDefault="008112B6" w:rsidP="008112B6">
            <w:pPr>
              <w:jc w:val="both"/>
              <w:rPr>
                <w:sz w:val="20"/>
                <w:szCs w:val="20"/>
                <w:lang w:val="ro-MD"/>
              </w:rPr>
            </w:pPr>
          </w:p>
        </w:tc>
      </w:tr>
      <w:tr w:rsidR="008112B6" w:rsidRPr="00AA731B" w14:paraId="04E33707" w14:textId="77777777" w:rsidTr="00A71038">
        <w:trPr>
          <w:trHeight w:val="136"/>
        </w:trPr>
        <w:tc>
          <w:tcPr>
            <w:tcW w:w="4849" w:type="dxa"/>
          </w:tcPr>
          <w:p w14:paraId="44221D98" w14:textId="5ABA29FF" w:rsidR="008112B6" w:rsidRPr="007D6FC8" w:rsidRDefault="008112B6" w:rsidP="008112B6">
            <w:pPr>
              <w:jc w:val="both"/>
              <w:rPr>
                <w:color w:val="000000"/>
                <w:sz w:val="20"/>
                <w:szCs w:val="20"/>
                <w:lang w:val="ro-MD" w:eastAsia="en-US"/>
              </w:rPr>
            </w:pPr>
            <w:r w:rsidRPr="007D6FC8">
              <w:rPr>
                <w:rFonts w:ascii="PermianSerifTypeface" w:eastAsia="Arial Unicode MS" w:hAnsi="PermianSerifTypeface"/>
                <w:b/>
                <w:bCs/>
                <w:i/>
                <w:iCs/>
                <w:sz w:val="20"/>
                <w:szCs w:val="20"/>
                <w:lang w:val="ro-MD"/>
              </w:rPr>
              <w:t>Secțiunea 3</w:t>
            </w:r>
            <w:r w:rsidRPr="007D6FC8">
              <w:rPr>
                <w:rFonts w:ascii="PermianSerifTypeface" w:hAnsi="PermianSerifTypeface"/>
                <w:b/>
                <w:bCs/>
                <w:i/>
                <w:iCs/>
                <w:sz w:val="20"/>
                <w:szCs w:val="20"/>
                <w:lang w:val="ro-MD"/>
              </w:rPr>
              <w:t xml:space="preserve"> </w:t>
            </w:r>
            <w:r w:rsidRPr="007D6FC8">
              <w:rPr>
                <w:rFonts w:ascii="PermianSerifTypeface" w:eastAsia="Arial Unicode MS" w:hAnsi="PermianSerifTypeface"/>
                <w:b/>
                <w:bCs/>
                <w:i/>
                <w:iCs/>
                <w:sz w:val="20"/>
                <w:szCs w:val="20"/>
                <w:lang w:val="ro-MD"/>
              </w:rPr>
              <w:t>Calculul cuantumurilor ponderate la risc ale expunerilor</w:t>
            </w:r>
          </w:p>
        </w:tc>
        <w:tc>
          <w:tcPr>
            <w:tcW w:w="4819" w:type="dxa"/>
            <w:shd w:val="clear" w:color="auto" w:fill="auto"/>
          </w:tcPr>
          <w:p w14:paraId="10A583CF" w14:textId="081819D9" w:rsidR="008112B6" w:rsidRPr="007D6FC8" w:rsidRDefault="00C35E86" w:rsidP="00F411D3">
            <w:pPr>
              <w:pStyle w:val="Heading1"/>
              <w:spacing w:before="0" w:after="0"/>
              <w:jc w:val="both"/>
              <w:rPr>
                <w:color w:val="000000"/>
                <w:sz w:val="20"/>
                <w:szCs w:val="20"/>
                <w:lang w:val="ro-MD" w:eastAsia="en-US"/>
              </w:rPr>
            </w:pPr>
            <w:r w:rsidRPr="007D6FC8">
              <w:rPr>
                <w:rFonts w:ascii="PermianSerifTypeface" w:hAnsi="PermianSerifTypeface"/>
                <w:sz w:val="20"/>
                <w:szCs w:val="20"/>
                <w:lang w:val="ro-MD"/>
              </w:rPr>
              <w:t>Capitolul IV</w:t>
            </w:r>
            <w:r w:rsidR="00AD3DFE" w:rsidRPr="007D6FC8">
              <w:rPr>
                <w:rFonts w:ascii="PermianSerifTypeface" w:hAnsi="PermianSerifTypeface"/>
                <w:sz w:val="20"/>
                <w:szCs w:val="20"/>
                <w:lang w:val="ro-MD"/>
              </w:rPr>
              <w:t xml:space="preserve"> </w:t>
            </w:r>
            <w:r w:rsidRPr="007D6FC8">
              <w:rPr>
                <w:rFonts w:ascii="PermianSerifTypeface" w:hAnsi="PermianSerifTypeface"/>
                <w:sz w:val="20"/>
                <w:szCs w:val="20"/>
                <w:lang w:val="ro-MD"/>
              </w:rPr>
              <w:t>Calculul cuantumurilor ponderate la risc ale expunerilor</w:t>
            </w:r>
          </w:p>
        </w:tc>
        <w:tc>
          <w:tcPr>
            <w:tcW w:w="1701" w:type="dxa"/>
          </w:tcPr>
          <w:p w14:paraId="38BE49D5" w14:textId="562290A3" w:rsidR="008112B6" w:rsidRPr="007D6FC8" w:rsidRDefault="008112B6" w:rsidP="008112B6">
            <w:pPr>
              <w:jc w:val="both"/>
              <w:rPr>
                <w:color w:val="000000"/>
                <w:sz w:val="20"/>
                <w:szCs w:val="20"/>
                <w:lang w:val="ro-MD" w:eastAsia="en-US"/>
              </w:rPr>
            </w:pPr>
          </w:p>
        </w:tc>
        <w:tc>
          <w:tcPr>
            <w:tcW w:w="4394" w:type="dxa"/>
          </w:tcPr>
          <w:p w14:paraId="77233B9B" w14:textId="1AC235ED" w:rsidR="008112B6" w:rsidRPr="007D6FC8" w:rsidRDefault="008112B6" w:rsidP="008112B6">
            <w:pPr>
              <w:jc w:val="both"/>
              <w:rPr>
                <w:sz w:val="20"/>
                <w:szCs w:val="20"/>
                <w:lang w:val="ro-MD"/>
              </w:rPr>
            </w:pPr>
          </w:p>
        </w:tc>
      </w:tr>
      <w:tr w:rsidR="008112B6" w:rsidRPr="007D6FC8" w14:paraId="07840247" w14:textId="77777777" w:rsidTr="00A71038">
        <w:trPr>
          <w:trHeight w:val="150"/>
        </w:trPr>
        <w:tc>
          <w:tcPr>
            <w:tcW w:w="4849" w:type="dxa"/>
          </w:tcPr>
          <w:p w14:paraId="2F317462" w14:textId="68BFEA21" w:rsidR="008112B6" w:rsidRPr="007D6FC8" w:rsidRDefault="008112B6" w:rsidP="008112B6">
            <w:pPr>
              <w:jc w:val="both"/>
              <w:rPr>
                <w:color w:val="000000"/>
                <w:sz w:val="20"/>
                <w:szCs w:val="20"/>
                <w:lang w:val="ro-MD" w:eastAsia="en-US"/>
              </w:rPr>
            </w:pPr>
            <w:r w:rsidRPr="007D6FC8">
              <w:rPr>
                <w:rFonts w:ascii="PermianSerifTypeface" w:eastAsia="Arial Unicode MS" w:hAnsi="PermianSerifTypeface"/>
                <w:b/>
                <w:bCs/>
                <w:i/>
                <w:iCs/>
                <w:sz w:val="20"/>
                <w:szCs w:val="20"/>
                <w:lang w:val="ro-MD"/>
              </w:rPr>
              <w:t>Subsecțiunea 1</w:t>
            </w:r>
            <w:r w:rsidRPr="007D6FC8">
              <w:rPr>
                <w:rFonts w:ascii="PermianSerifTypeface" w:hAnsi="PermianSerifTypeface"/>
                <w:b/>
                <w:bCs/>
                <w:i/>
                <w:iCs/>
                <w:sz w:val="20"/>
                <w:szCs w:val="20"/>
                <w:lang w:val="ro-MD"/>
              </w:rPr>
              <w:t xml:space="preserve"> </w:t>
            </w:r>
            <w:r w:rsidRPr="007D6FC8">
              <w:rPr>
                <w:rFonts w:ascii="PermianSerifTypeface" w:eastAsia="Arial Unicode MS" w:hAnsi="PermianSerifTypeface"/>
                <w:b/>
                <w:bCs/>
                <w:i/>
                <w:iCs/>
                <w:sz w:val="20"/>
                <w:szCs w:val="20"/>
                <w:lang w:val="ro-MD"/>
              </w:rPr>
              <w:t>Dispoziții generale</w:t>
            </w:r>
          </w:p>
        </w:tc>
        <w:tc>
          <w:tcPr>
            <w:tcW w:w="4819" w:type="dxa"/>
            <w:shd w:val="clear" w:color="auto" w:fill="auto"/>
          </w:tcPr>
          <w:p w14:paraId="174A941E" w14:textId="35D01BC3" w:rsidR="008112B6" w:rsidRPr="007D6FC8" w:rsidRDefault="0027742F" w:rsidP="0027742F">
            <w:pPr>
              <w:pStyle w:val="ListParagraph"/>
              <w:ind w:left="0"/>
              <w:contextualSpacing w:val="0"/>
              <w:jc w:val="center"/>
              <w:rPr>
                <w:rFonts w:ascii="PermianSerifTypeface" w:hAnsi="PermianSerifTypeface"/>
                <w:b/>
                <w:bCs/>
                <w:i/>
                <w:iCs/>
                <w:color w:val="000000"/>
                <w:sz w:val="20"/>
                <w:szCs w:val="20"/>
                <w:lang w:val="ro-MD" w:eastAsia="en-US"/>
              </w:rPr>
            </w:pPr>
            <w:r w:rsidRPr="007D6FC8">
              <w:rPr>
                <w:rFonts w:ascii="PermianSerifTypeface" w:hAnsi="PermianSerifTypeface"/>
                <w:b/>
                <w:bCs/>
                <w:i/>
                <w:iCs/>
                <w:sz w:val="20"/>
                <w:szCs w:val="20"/>
                <w:lang w:val="ro-MD"/>
              </w:rPr>
              <w:t xml:space="preserve">Secțiunea 1  </w:t>
            </w:r>
            <w:r w:rsidRPr="007D6FC8">
              <w:rPr>
                <w:rFonts w:ascii="PermianSerifTypeface" w:hAnsi="PermianSerifTypeface"/>
                <w:b/>
                <w:bCs/>
                <w:i/>
                <w:iCs/>
                <w:sz w:val="20"/>
                <w:szCs w:val="20"/>
                <w:shd w:val="clear" w:color="auto" w:fill="FFFFFF"/>
                <w:lang w:val="ro-MD"/>
              </w:rPr>
              <w:t>Dispoziții generale</w:t>
            </w:r>
          </w:p>
        </w:tc>
        <w:tc>
          <w:tcPr>
            <w:tcW w:w="1701" w:type="dxa"/>
          </w:tcPr>
          <w:p w14:paraId="23210570" w14:textId="0713A8F7" w:rsidR="008112B6" w:rsidRPr="007D6FC8" w:rsidRDefault="008112B6" w:rsidP="008112B6">
            <w:pPr>
              <w:jc w:val="both"/>
              <w:rPr>
                <w:color w:val="000000"/>
                <w:sz w:val="20"/>
                <w:szCs w:val="20"/>
                <w:lang w:val="ro-MD" w:eastAsia="en-US"/>
              </w:rPr>
            </w:pPr>
          </w:p>
        </w:tc>
        <w:tc>
          <w:tcPr>
            <w:tcW w:w="4394" w:type="dxa"/>
          </w:tcPr>
          <w:p w14:paraId="44DA588D" w14:textId="77777777" w:rsidR="008112B6" w:rsidRPr="007D6FC8" w:rsidRDefault="008112B6" w:rsidP="008112B6">
            <w:pPr>
              <w:jc w:val="both"/>
              <w:rPr>
                <w:sz w:val="20"/>
                <w:szCs w:val="20"/>
                <w:lang w:val="ro-MD"/>
              </w:rPr>
            </w:pPr>
          </w:p>
        </w:tc>
      </w:tr>
      <w:tr w:rsidR="008112B6" w:rsidRPr="00AA731B" w14:paraId="2B6282E3" w14:textId="77777777" w:rsidTr="00A71038">
        <w:trPr>
          <w:trHeight w:val="453"/>
        </w:trPr>
        <w:tc>
          <w:tcPr>
            <w:tcW w:w="4849" w:type="dxa"/>
          </w:tcPr>
          <w:p w14:paraId="2603C354" w14:textId="7E09027E" w:rsidR="008112B6" w:rsidRPr="007D6FC8" w:rsidRDefault="008112B6" w:rsidP="008112B6">
            <w:pPr>
              <w:jc w:val="both"/>
              <w:rPr>
                <w:rFonts w:ascii="PermianSerifTypeface" w:eastAsia="Arial Unicode MS" w:hAnsi="PermianSerifTypeface"/>
                <w:b/>
                <w:bCs/>
                <w:sz w:val="20"/>
                <w:szCs w:val="20"/>
                <w:lang w:val="ro-MD"/>
              </w:rPr>
            </w:pPr>
            <w:r w:rsidRPr="007D6FC8">
              <w:rPr>
                <w:rFonts w:ascii="PermianSerifTypeface" w:eastAsia="Arial Unicode MS" w:hAnsi="PermianSerifTypeface"/>
                <w:b/>
                <w:bCs/>
                <w:sz w:val="20"/>
                <w:szCs w:val="20"/>
                <w:lang w:val="ro-MD"/>
              </w:rPr>
              <w:t xml:space="preserve">Articolul 247 </w:t>
            </w:r>
            <w:r w:rsidRPr="007D6FC8">
              <w:rPr>
                <w:rFonts w:ascii="PermianSerifTypeface" w:eastAsia="Arial Unicode MS" w:hAnsi="PermianSerifTypeface"/>
                <w:sz w:val="20"/>
                <w:szCs w:val="20"/>
                <w:lang w:val="ro-MD"/>
              </w:rPr>
              <w:t>Calculul cuantumurilor ponderate la risc ale expunerilor</w:t>
            </w:r>
          </w:p>
        </w:tc>
        <w:tc>
          <w:tcPr>
            <w:tcW w:w="4819" w:type="dxa"/>
            <w:shd w:val="clear" w:color="auto" w:fill="auto"/>
          </w:tcPr>
          <w:p w14:paraId="79693F69" w14:textId="2DA2C01E" w:rsidR="008112B6" w:rsidRPr="007D6FC8" w:rsidRDefault="0027742F" w:rsidP="0027742F">
            <w:pPr>
              <w:pStyle w:val="title-article-norm"/>
              <w:shd w:val="clear" w:color="auto" w:fill="FFFFFF"/>
              <w:spacing w:before="0" w:after="0"/>
              <w:rPr>
                <w:rFonts w:ascii="PermianSerifTypeface" w:hAnsi="PermianSerifTypeface"/>
                <w:b/>
                <w:bCs/>
                <w:color w:val="000000"/>
                <w:sz w:val="20"/>
                <w:szCs w:val="20"/>
                <w:lang w:val="ro-MD"/>
              </w:rPr>
            </w:pPr>
            <w:r w:rsidRPr="007D6FC8">
              <w:rPr>
                <w:rFonts w:ascii="PermianSerifTypeface" w:hAnsi="PermianSerifTypeface"/>
                <w:b/>
                <w:bCs/>
                <w:sz w:val="20"/>
                <w:szCs w:val="20"/>
                <w:lang w:val="ro-MD"/>
              </w:rPr>
              <w:t>Subsecțiunea 1  Calculul cuantumurilor ponderate la risc ale expunerilor</w:t>
            </w:r>
            <w:r w:rsidRPr="007D6FC8">
              <w:rPr>
                <w:rFonts w:ascii="PermianSerifTypeface" w:eastAsia="Arial Unicode MS" w:hAnsi="PermianSerifTypeface" w:cs="Arial Unicode MS"/>
                <w:b/>
                <w:bCs/>
                <w:sz w:val="20"/>
                <w:szCs w:val="20"/>
                <w:shd w:val="clear" w:color="auto" w:fill="FFFFFF"/>
                <w:lang w:val="ro-MD"/>
              </w:rPr>
              <w:t xml:space="preserve"> </w:t>
            </w:r>
          </w:p>
        </w:tc>
        <w:tc>
          <w:tcPr>
            <w:tcW w:w="1701" w:type="dxa"/>
          </w:tcPr>
          <w:p w14:paraId="55B28D70" w14:textId="77777777" w:rsidR="008112B6" w:rsidRPr="007D6FC8" w:rsidRDefault="008112B6" w:rsidP="008112B6">
            <w:pPr>
              <w:jc w:val="both"/>
              <w:rPr>
                <w:color w:val="000000"/>
                <w:sz w:val="20"/>
                <w:szCs w:val="20"/>
                <w:lang w:val="ro-MD" w:eastAsia="en-US"/>
              </w:rPr>
            </w:pPr>
          </w:p>
        </w:tc>
        <w:tc>
          <w:tcPr>
            <w:tcW w:w="4394" w:type="dxa"/>
          </w:tcPr>
          <w:p w14:paraId="3DE8E9EA" w14:textId="77777777" w:rsidR="008112B6" w:rsidRPr="007D6FC8" w:rsidRDefault="008112B6" w:rsidP="008112B6">
            <w:pPr>
              <w:jc w:val="both"/>
              <w:rPr>
                <w:sz w:val="20"/>
                <w:szCs w:val="20"/>
                <w:lang w:val="ro-MD"/>
              </w:rPr>
            </w:pPr>
          </w:p>
        </w:tc>
      </w:tr>
      <w:tr w:rsidR="008112B6" w:rsidRPr="007D6FC8" w14:paraId="4FB95BE5" w14:textId="77777777" w:rsidTr="00A71038">
        <w:trPr>
          <w:trHeight w:val="453"/>
        </w:trPr>
        <w:tc>
          <w:tcPr>
            <w:tcW w:w="4849" w:type="dxa"/>
          </w:tcPr>
          <w:p w14:paraId="571F196F" w14:textId="70860747" w:rsidR="008112B6" w:rsidRPr="007D6FC8" w:rsidRDefault="008112B6" w:rsidP="008112B6">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(1)   Dacă o instituție inițiatoare a transferat o parte semnificativă a riscului de credit asociat expunerilor-suport din securitizare în conformitate cu secțiunea 2, instituția respectivă poate:</w:t>
            </w:r>
          </w:p>
          <w:p w14:paraId="5F1F8A58" w14:textId="77777777" w:rsidR="008112B6" w:rsidRPr="007D6FC8" w:rsidRDefault="008112B6" w:rsidP="008112B6">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(a) </w:t>
            </w:r>
          </w:p>
          <w:p w14:paraId="580B35B2" w14:textId="77777777" w:rsidR="008112B6" w:rsidRPr="007D6FC8" w:rsidRDefault="008112B6" w:rsidP="008112B6">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în cazul unei securitizări tradiționale, să excludă expunerile-suport din calculul cuantumurilor ponderate la risc ale expunerilor și, după caz, al cuantumurilor pierderilor așteptate;</w:t>
            </w:r>
          </w:p>
          <w:p w14:paraId="4117E4CD" w14:textId="77777777" w:rsidR="008112B6" w:rsidRPr="007D6FC8" w:rsidRDefault="008112B6" w:rsidP="008112B6">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(b) </w:t>
            </w:r>
          </w:p>
          <w:p w14:paraId="47CEA706" w14:textId="3B7EE73C" w:rsidR="008112B6" w:rsidRPr="007D6FC8" w:rsidRDefault="008112B6" w:rsidP="008112B6">
            <w:pPr>
              <w:jc w:val="both"/>
              <w:rPr>
                <w:rFonts w:ascii="PermianSerifTypeface" w:eastAsia="Arial Unicode MS" w:hAnsi="PermianSerifTypeface"/>
                <w:b/>
                <w:bCs/>
                <w:i/>
                <w:iCs/>
                <w:sz w:val="20"/>
                <w:szCs w:val="20"/>
                <w:lang w:val="ro-MD"/>
              </w:rPr>
            </w:pPr>
            <w:r w:rsidRPr="007D6FC8">
              <w:rPr>
                <w:rFonts w:ascii="PermianSerifTypeface" w:eastAsia="Arial Unicode MS" w:hAnsi="PermianSerifTypeface"/>
                <w:sz w:val="20"/>
                <w:szCs w:val="20"/>
                <w:lang w:val="ro-MD"/>
              </w:rPr>
              <w:t>în cazul unei securitizări sintetice, să calculeze cuantumurile ponderate la risc ale expunerilor și, după caz, cuantumurile pierderilor așteptate pentru expunerile-suport, în conformitate cu articolele 251 și 252.</w:t>
            </w:r>
          </w:p>
        </w:tc>
        <w:tc>
          <w:tcPr>
            <w:tcW w:w="4819" w:type="dxa"/>
            <w:shd w:val="clear" w:color="auto" w:fill="auto"/>
          </w:tcPr>
          <w:p w14:paraId="6F2FD542" w14:textId="39480BA9" w:rsidR="0027742F" w:rsidRDefault="0027742F" w:rsidP="0027742F">
            <w:pPr>
              <w:shd w:val="clear" w:color="auto" w:fill="FFFFFF"/>
              <w:tabs>
                <w:tab w:val="left" w:pos="142"/>
              </w:tabs>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b/>
                <w:bCs/>
                <w:sz w:val="20"/>
                <w:szCs w:val="20"/>
                <w:lang w:val="ro-MD" w:eastAsia="ro-MD"/>
              </w:rPr>
              <w:t>19.</w:t>
            </w:r>
            <w:r w:rsidRPr="007D6FC8">
              <w:rPr>
                <w:rFonts w:ascii="PermianSerifTypeface" w:eastAsia="Arial Unicode MS" w:hAnsi="PermianSerifTypeface"/>
                <w:sz w:val="20"/>
                <w:szCs w:val="20"/>
                <w:lang w:val="ro-MD" w:eastAsia="ro-MD"/>
              </w:rPr>
              <w:t>   Dacă o bancă inițiatoare a transferat o parte semnificativă a riscului de credit asociat expunerilor-suport din securitizare în conformitate cu capitolul III, banca respectivă poate:</w:t>
            </w:r>
          </w:p>
          <w:p w14:paraId="4C5E4EED" w14:textId="77777777" w:rsidR="00AD5128" w:rsidRPr="007D6FC8" w:rsidRDefault="00AD5128" w:rsidP="0027742F">
            <w:pPr>
              <w:shd w:val="clear" w:color="auto" w:fill="FFFFFF"/>
              <w:tabs>
                <w:tab w:val="left" w:pos="142"/>
              </w:tabs>
              <w:jc w:val="both"/>
              <w:rPr>
                <w:rFonts w:ascii="PermianSerifTypeface" w:eastAsia="Arial Unicode MS" w:hAnsi="PermianSerifTypeface"/>
                <w:sz w:val="20"/>
                <w:szCs w:val="20"/>
                <w:lang w:val="ro-MD" w:eastAsia="ro-MD"/>
              </w:rPr>
            </w:pPr>
          </w:p>
          <w:p w14:paraId="19153CCA" w14:textId="3DE2635A" w:rsidR="0027742F" w:rsidRPr="007D6FC8" w:rsidRDefault="0027742F" w:rsidP="0027742F">
            <w:pPr>
              <w:shd w:val="clear" w:color="auto" w:fill="FFFFFF"/>
              <w:tabs>
                <w:tab w:val="left" w:pos="142"/>
              </w:tabs>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sz w:val="20"/>
                <w:szCs w:val="20"/>
                <w:lang w:val="ro-MD" w:eastAsia="ro-MD"/>
              </w:rPr>
              <w:t>19.1. în cazul unei securitizări tradiționale, să excludă expunerile-suport din calculul cuantumurilor ponderate la risc ale expunerilor și, după caz, al cuantumurilor pierderilor așteptate;</w:t>
            </w:r>
          </w:p>
          <w:p w14:paraId="5DEA658C" w14:textId="282B72D0" w:rsidR="008112B6" w:rsidRPr="007D6FC8" w:rsidRDefault="0027742F" w:rsidP="0027742F">
            <w:pPr>
              <w:shd w:val="clear" w:color="auto" w:fill="FFFFFF"/>
              <w:tabs>
                <w:tab w:val="left" w:pos="142"/>
              </w:tabs>
              <w:jc w:val="both"/>
              <w:rPr>
                <w:color w:val="000000"/>
                <w:sz w:val="20"/>
                <w:szCs w:val="20"/>
                <w:lang w:val="ro-MD" w:eastAsia="en-US"/>
              </w:rPr>
            </w:pPr>
            <w:r w:rsidRPr="007D6FC8">
              <w:rPr>
                <w:rFonts w:ascii="PermianSerifTypeface" w:eastAsia="Arial Unicode MS" w:hAnsi="PermianSerifTypeface"/>
                <w:sz w:val="20"/>
                <w:szCs w:val="20"/>
                <w:lang w:val="ro-MD" w:eastAsia="ro-MD"/>
              </w:rPr>
              <w:t>19.2. în cazul unei securitizări sintetice, să calculeze cuantumurile ponderate la risc ale expunerilor și, după caz, cuantumurile pierderilor așteptate pentru expunerile-suport, în conformitate cu subsecțiunile 5 și 6 din secțiunea 1 a prezentului capitol.</w:t>
            </w:r>
          </w:p>
        </w:tc>
        <w:tc>
          <w:tcPr>
            <w:tcW w:w="1701" w:type="dxa"/>
          </w:tcPr>
          <w:p w14:paraId="044699EF" w14:textId="0505122A" w:rsidR="008112B6" w:rsidRPr="007D6FC8" w:rsidRDefault="004524A2" w:rsidP="004524A2">
            <w:pPr>
              <w:jc w:val="center"/>
              <w:rPr>
                <w:color w:val="000000"/>
                <w:sz w:val="20"/>
                <w:szCs w:val="20"/>
                <w:lang w:val="ro-MD" w:eastAsia="en-US"/>
              </w:rPr>
            </w:pPr>
            <w:r w:rsidRPr="007D6FC8">
              <w:rPr>
                <w:rFonts w:ascii="PermianSerifTypeface" w:hAnsi="PermianSerifTypeface"/>
                <w:color w:val="000000"/>
                <w:sz w:val="20"/>
                <w:szCs w:val="20"/>
                <w:lang w:val="ro-MD" w:eastAsia="en-US"/>
              </w:rPr>
              <w:t>Compatibil</w:t>
            </w:r>
          </w:p>
        </w:tc>
        <w:tc>
          <w:tcPr>
            <w:tcW w:w="4394" w:type="dxa"/>
          </w:tcPr>
          <w:p w14:paraId="238C12C9" w14:textId="77777777" w:rsidR="008112B6" w:rsidRPr="007D6FC8" w:rsidRDefault="008112B6" w:rsidP="008112B6">
            <w:pPr>
              <w:jc w:val="both"/>
              <w:rPr>
                <w:sz w:val="20"/>
                <w:szCs w:val="20"/>
                <w:lang w:val="ro-MD"/>
              </w:rPr>
            </w:pPr>
          </w:p>
        </w:tc>
      </w:tr>
      <w:tr w:rsidR="0027742F" w:rsidRPr="007D6FC8" w14:paraId="7A930648" w14:textId="77777777" w:rsidTr="00A71038">
        <w:trPr>
          <w:trHeight w:val="453"/>
        </w:trPr>
        <w:tc>
          <w:tcPr>
            <w:tcW w:w="4849" w:type="dxa"/>
          </w:tcPr>
          <w:p w14:paraId="28FB99ED" w14:textId="60D21CF0"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(2)   Dacă instituția inițiatoare a decis să aplice alineatul (1), aceasta calculează, pentru pozițiile pe care le-ar putea deține în securitizare, cuantumurile ponderate la risc ale expunerilor potrivit prezentului capitol.</w:t>
            </w:r>
          </w:p>
          <w:p w14:paraId="001F4BF6" w14:textId="3C57D757" w:rsidR="0027742F" w:rsidRPr="007D6FC8" w:rsidRDefault="0027742F" w:rsidP="0027742F">
            <w:pPr>
              <w:jc w:val="both"/>
              <w:rPr>
                <w:rFonts w:ascii="PermianSerifTypeface" w:eastAsia="Arial Unicode MS" w:hAnsi="PermianSerifTypeface"/>
                <w:b/>
                <w:bCs/>
                <w:i/>
                <w:iCs/>
                <w:sz w:val="20"/>
                <w:szCs w:val="20"/>
                <w:lang w:val="ro-MD"/>
              </w:rPr>
            </w:pPr>
            <w:r w:rsidRPr="007D6FC8">
              <w:rPr>
                <w:rFonts w:ascii="PermianSerifTypeface" w:eastAsia="Arial Unicode MS" w:hAnsi="PermianSerifTypeface"/>
                <w:sz w:val="20"/>
                <w:szCs w:val="20"/>
                <w:lang w:val="ro-MD"/>
              </w:rPr>
              <w:t xml:space="preserve">Dacă nu a transferat o parte semnificativă a riscului de credit sau a decis să nu aplice alineatul (1), instituția inițiatoare nu este obligată să calculeze cuantumurile ponderate la risc ale </w:t>
            </w:r>
            <w:r w:rsidRPr="007D6FC8">
              <w:rPr>
                <w:rFonts w:ascii="PermianSerifTypeface" w:eastAsia="Arial Unicode MS" w:hAnsi="PermianSerifTypeface"/>
                <w:sz w:val="20"/>
                <w:szCs w:val="20"/>
                <w:lang w:val="ro-MD"/>
              </w:rPr>
              <w:lastRenderedPageBreak/>
              <w:t>expunerilor pentru niciuna dintre pozițiile pe care le-ar putea deține în securitizare, dar continuă să includă expunerile-suport în calculul cuantumurilor ponderate la risc ale expunerilor, și după caz, al cuantumurilor pierderilor așteptate, ca și când acestea nu ar fi fost securitizate.</w:t>
            </w:r>
          </w:p>
        </w:tc>
        <w:tc>
          <w:tcPr>
            <w:tcW w:w="4819" w:type="dxa"/>
            <w:shd w:val="clear" w:color="auto" w:fill="auto"/>
          </w:tcPr>
          <w:p w14:paraId="1ED2A3C5" w14:textId="7A09B0A2" w:rsidR="0027742F" w:rsidRPr="007D6FC8" w:rsidRDefault="0027742F" w:rsidP="0027742F">
            <w:pPr>
              <w:shd w:val="clear" w:color="auto" w:fill="FFFFFF"/>
              <w:tabs>
                <w:tab w:val="left" w:pos="142"/>
              </w:tabs>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b/>
                <w:bCs/>
                <w:sz w:val="20"/>
                <w:szCs w:val="20"/>
                <w:lang w:val="ro-MD" w:eastAsia="ro-MD"/>
              </w:rPr>
              <w:lastRenderedPageBreak/>
              <w:t>20.</w:t>
            </w:r>
            <w:r w:rsidRPr="007D6FC8">
              <w:rPr>
                <w:rFonts w:ascii="PermianSerifTypeface" w:eastAsia="Arial Unicode MS" w:hAnsi="PermianSerifTypeface"/>
                <w:sz w:val="20"/>
                <w:szCs w:val="20"/>
                <w:lang w:val="ro-MD" w:eastAsia="ro-MD"/>
              </w:rPr>
              <w:t>   Dacă banca inițiatoare a decis să aplice pct. 19, aceasta calculează, pentru pozițiile pe care le-ar putea deține în securitizare, cuantumurile ponderate la risc ale expunerilor potrivit prezentului capitol.</w:t>
            </w:r>
          </w:p>
          <w:p w14:paraId="4BB1DD41" w14:textId="3A75856F" w:rsidR="0027742F" w:rsidRPr="007D6FC8" w:rsidRDefault="0027742F" w:rsidP="0027742F">
            <w:pPr>
              <w:shd w:val="clear" w:color="auto" w:fill="FFFFFF"/>
              <w:tabs>
                <w:tab w:val="left" w:pos="142"/>
              </w:tabs>
              <w:jc w:val="both"/>
              <w:rPr>
                <w:color w:val="000000"/>
                <w:sz w:val="20"/>
                <w:szCs w:val="20"/>
                <w:lang w:val="ro-MD" w:eastAsia="en-US"/>
              </w:rPr>
            </w:pPr>
            <w:r w:rsidRPr="007D6FC8">
              <w:rPr>
                <w:rFonts w:ascii="PermianSerifTypeface" w:eastAsia="Arial Unicode MS" w:hAnsi="PermianSerifTypeface"/>
                <w:sz w:val="20"/>
                <w:szCs w:val="20"/>
                <w:lang w:val="ro-MD" w:eastAsia="ro-MD"/>
              </w:rPr>
              <w:t xml:space="preserve">20.1. Dacă nu a transferat o parte semnificativă a riscului de credit sau a decis să nu aplice pct. 19, banca inițiatoare nu este obligată să calculeze cuantumurile ponderate la risc ale expunerilor </w:t>
            </w:r>
            <w:r w:rsidRPr="007D6FC8">
              <w:rPr>
                <w:rFonts w:ascii="PermianSerifTypeface" w:eastAsia="Arial Unicode MS" w:hAnsi="PermianSerifTypeface"/>
                <w:sz w:val="20"/>
                <w:szCs w:val="20"/>
                <w:lang w:val="ro-MD" w:eastAsia="ro-MD"/>
              </w:rPr>
              <w:lastRenderedPageBreak/>
              <w:t>pentru niciuna dintre pozițiile pe care le-ar putea deține în securitizare, dar continuă să includă expunerile-suport în calculul cuantumurilor ponderate la risc ale expunerilor, și după caz, al cuantumurilor pierderilor așteptate, ca și când acestea nu ar fi fost securitizate.</w:t>
            </w:r>
          </w:p>
        </w:tc>
        <w:tc>
          <w:tcPr>
            <w:tcW w:w="1701" w:type="dxa"/>
          </w:tcPr>
          <w:p w14:paraId="0181EBFF" w14:textId="2E96837D" w:rsidR="0027742F" w:rsidRPr="007D6FC8" w:rsidRDefault="004524A2" w:rsidP="004524A2">
            <w:pPr>
              <w:jc w:val="center"/>
              <w:rPr>
                <w:color w:val="000000"/>
                <w:sz w:val="20"/>
                <w:szCs w:val="20"/>
                <w:lang w:val="ro-MD" w:eastAsia="en-US"/>
              </w:rPr>
            </w:pPr>
            <w:r w:rsidRPr="007D6FC8">
              <w:rPr>
                <w:rFonts w:ascii="PermianSerifTypeface" w:hAnsi="PermianSerifTypeface"/>
                <w:color w:val="000000"/>
                <w:sz w:val="20"/>
                <w:szCs w:val="20"/>
                <w:lang w:val="ro-MD" w:eastAsia="en-US"/>
              </w:rPr>
              <w:lastRenderedPageBreak/>
              <w:t>Compatibil</w:t>
            </w:r>
          </w:p>
        </w:tc>
        <w:tc>
          <w:tcPr>
            <w:tcW w:w="4394" w:type="dxa"/>
          </w:tcPr>
          <w:p w14:paraId="70474E48" w14:textId="77777777" w:rsidR="0027742F" w:rsidRPr="007D6FC8" w:rsidRDefault="0027742F" w:rsidP="0027742F">
            <w:pPr>
              <w:jc w:val="both"/>
              <w:rPr>
                <w:sz w:val="20"/>
                <w:szCs w:val="20"/>
                <w:lang w:val="ro-MD"/>
              </w:rPr>
            </w:pPr>
          </w:p>
        </w:tc>
      </w:tr>
      <w:tr w:rsidR="0027742F" w:rsidRPr="007D6FC8" w14:paraId="47F6DF89" w14:textId="77777777" w:rsidTr="00A71038">
        <w:trPr>
          <w:trHeight w:val="453"/>
        </w:trPr>
        <w:tc>
          <w:tcPr>
            <w:tcW w:w="4849" w:type="dxa"/>
          </w:tcPr>
          <w:p w14:paraId="350B6089" w14:textId="77ACFD9F" w:rsidR="0027742F" w:rsidRPr="007D6FC8" w:rsidRDefault="0027742F" w:rsidP="00F411D3">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(3)   Dacă există o expunere față de poziții în diferite tranșe ale unei securitizări, expunerea față de fiecare tranșă este considerată o poziție distinctă din securitizare. Furnizorii de protecție a creditului pentru pozițiile din securitizare sunt considerați a fi deținători de poziții din securitizare. Pozițiile din securitizare includ expunerile față de o securitizare care rezultă din contractele aferente instrumentelor financiare derivate pe rata dobânzii sau pe valute pe care instituția le-a încheiat în cadrul tranzacției.</w:t>
            </w:r>
          </w:p>
        </w:tc>
        <w:tc>
          <w:tcPr>
            <w:tcW w:w="4819" w:type="dxa"/>
            <w:shd w:val="clear" w:color="auto" w:fill="auto"/>
          </w:tcPr>
          <w:p w14:paraId="10832E5B" w14:textId="7E5A6538" w:rsidR="0027742F" w:rsidRPr="007D6FC8" w:rsidRDefault="0027742F" w:rsidP="007376F4">
            <w:pPr>
              <w:shd w:val="clear" w:color="auto" w:fill="FFFFFF"/>
              <w:jc w:val="both"/>
              <w:rPr>
                <w:color w:val="000000"/>
                <w:sz w:val="20"/>
                <w:szCs w:val="20"/>
                <w:lang w:val="ro-MD" w:eastAsia="en-US"/>
              </w:rPr>
            </w:pPr>
            <w:r w:rsidRPr="007D6FC8">
              <w:rPr>
                <w:rFonts w:ascii="PermianSerifTypeface" w:eastAsia="Arial Unicode MS" w:hAnsi="PermianSerifTypeface"/>
                <w:b/>
                <w:bCs/>
                <w:sz w:val="20"/>
                <w:szCs w:val="20"/>
                <w:lang w:val="ro-MD" w:eastAsia="ro-MD"/>
              </w:rPr>
              <w:t>21.</w:t>
            </w:r>
            <w:r w:rsidRPr="007D6FC8">
              <w:rPr>
                <w:rFonts w:ascii="PermianSerifTypeface" w:eastAsia="Arial Unicode MS" w:hAnsi="PermianSerifTypeface"/>
                <w:sz w:val="20"/>
                <w:szCs w:val="20"/>
                <w:lang w:val="ro-MD" w:eastAsia="ro-MD"/>
              </w:rPr>
              <w:t>   Dacă există o expunere față de poziții în diferite tranșe ale unei securitizări, expunerea față de fiecare tranșă este considerată o poziție distinctă din securitizare. Furnizorii de protecție a creditului pentru pozițiile din securitizare sunt considerați a fi deținători de poziții din securitizare. Pozițiile din securitizare includ expunerile față de o securitizare care rezultă din contractele aferente instrumentelor financiare derivate pe rata dobânzii sau pe valute pe care banca le-a încheiat în cadrul tranzacției.</w:t>
            </w:r>
          </w:p>
        </w:tc>
        <w:tc>
          <w:tcPr>
            <w:tcW w:w="1701" w:type="dxa"/>
          </w:tcPr>
          <w:p w14:paraId="13961095" w14:textId="5F3F2F05" w:rsidR="0027742F" w:rsidRPr="007D6FC8" w:rsidRDefault="004524A2" w:rsidP="004524A2">
            <w:pPr>
              <w:jc w:val="center"/>
              <w:rPr>
                <w:color w:val="000000"/>
                <w:sz w:val="20"/>
                <w:szCs w:val="20"/>
                <w:lang w:val="ro-MD" w:eastAsia="en-US"/>
              </w:rPr>
            </w:pPr>
            <w:r w:rsidRPr="007D6FC8">
              <w:rPr>
                <w:rFonts w:ascii="PermianSerifTypeface" w:hAnsi="PermianSerifTypeface"/>
                <w:color w:val="000000"/>
                <w:sz w:val="20"/>
                <w:szCs w:val="20"/>
                <w:lang w:val="ro-MD" w:eastAsia="en-US"/>
              </w:rPr>
              <w:t>Compatibil</w:t>
            </w:r>
          </w:p>
        </w:tc>
        <w:tc>
          <w:tcPr>
            <w:tcW w:w="4394" w:type="dxa"/>
          </w:tcPr>
          <w:p w14:paraId="7F06EE74" w14:textId="77777777" w:rsidR="0027742F" w:rsidRPr="007D6FC8" w:rsidRDefault="0027742F" w:rsidP="0027742F">
            <w:pPr>
              <w:jc w:val="both"/>
              <w:rPr>
                <w:sz w:val="20"/>
                <w:szCs w:val="20"/>
                <w:lang w:val="ro-MD"/>
              </w:rPr>
            </w:pPr>
          </w:p>
        </w:tc>
      </w:tr>
      <w:tr w:rsidR="007376F4" w:rsidRPr="007D6FC8" w14:paraId="6DFC17FB" w14:textId="77777777" w:rsidTr="00A71038">
        <w:trPr>
          <w:trHeight w:val="453"/>
        </w:trPr>
        <w:tc>
          <w:tcPr>
            <w:tcW w:w="4849" w:type="dxa"/>
          </w:tcPr>
          <w:p w14:paraId="7BF63676" w14:textId="428AC62E" w:rsidR="007376F4" w:rsidRPr="007D6FC8" w:rsidRDefault="007376F4" w:rsidP="007376F4">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(4)   Cu excepția cazului în care o poziție din securitizare este dedusă din elementele de fonduri proprii de nivel 1 de bază în temeiul articolului 36 alineatul (1) litera (k), cuantumul ponderat la risc al expunerii este inclus în totalul cuantumurilor ponderate la risc ale expunerilor instituției, în sensul articolului 92 alineatul (3).</w:t>
            </w:r>
          </w:p>
        </w:tc>
        <w:tc>
          <w:tcPr>
            <w:tcW w:w="4819" w:type="dxa"/>
            <w:shd w:val="clear" w:color="auto" w:fill="auto"/>
          </w:tcPr>
          <w:p w14:paraId="2F9435D8" w14:textId="49895C01" w:rsidR="007376F4" w:rsidRPr="007D6FC8" w:rsidRDefault="007376F4" w:rsidP="0027742F">
            <w:pPr>
              <w:shd w:val="clear" w:color="auto" w:fill="FFFFFF"/>
              <w:jc w:val="both"/>
              <w:rPr>
                <w:rFonts w:ascii="PermianSerifTypeface" w:eastAsia="Arial Unicode MS" w:hAnsi="PermianSerifTypeface"/>
                <w:b/>
                <w:bCs/>
                <w:sz w:val="20"/>
                <w:szCs w:val="20"/>
                <w:lang w:val="ro-MD" w:eastAsia="ro-MD"/>
              </w:rPr>
            </w:pPr>
            <w:r w:rsidRPr="007D6FC8">
              <w:rPr>
                <w:rFonts w:ascii="PermianSerifTypeface" w:eastAsia="Arial Unicode MS" w:hAnsi="PermianSerifTypeface"/>
                <w:b/>
                <w:bCs/>
                <w:sz w:val="20"/>
                <w:szCs w:val="20"/>
                <w:lang w:val="ro-MD" w:eastAsia="ro-MD"/>
              </w:rPr>
              <w:t>22.</w:t>
            </w:r>
            <w:r w:rsidRPr="007D6FC8">
              <w:rPr>
                <w:rFonts w:ascii="PermianSerifTypeface" w:eastAsia="Arial Unicode MS" w:hAnsi="PermianSerifTypeface"/>
                <w:sz w:val="20"/>
                <w:szCs w:val="20"/>
                <w:lang w:val="ro-MD" w:eastAsia="ro-MD"/>
              </w:rPr>
              <w:t>   Cu excepția cazului în care o poziție din securitizare este dedusă din elementele de fonduri proprii de nivel 1 de bază în temeiul Regulamentului nr. 109</w:t>
            </w:r>
            <w:r w:rsidR="00834E2F" w:rsidRPr="007D6FC8">
              <w:rPr>
                <w:rFonts w:ascii="PermianSerifTypeface" w:eastAsia="Arial Unicode MS" w:hAnsi="PermianSerifTypeface"/>
                <w:sz w:val="20"/>
                <w:szCs w:val="20"/>
                <w:lang w:val="ro-MD" w:eastAsia="ro-MD"/>
              </w:rPr>
              <w:t>/</w:t>
            </w:r>
            <w:r w:rsidRPr="007D6FC8">
              <w:rPr>
                <w:rFonts w:ascii="PermianSerifTypeface" w:eastAsia="Arial Unicode MS" w:hAnsi="PermianSerifTypeface"/>
                <w:sz w:val="20"/>
                <w:szCs w:val="20"/>
                <w:lang w:val="ro-MD" w:eastAsia="ro-MD"/>
              </w:rPr>
              <w:t>2018, cuantumul ponderat la risc al expunerii este inclus în totalul cuantumurilor ponderate la risc ale expunerilor bănci, în sensul punctului 132 din Regulamentul nr. 109</w:t>
            </w:r>
            <w:r w:rsidR="00834E2F" w:rsidRPr="007D6FC8">
              <w:rPr>
                <w:rFonts w:ascii="PermianSerifTypeface" w:eastAsia="Arial Unicode MS" w:hAnsi="PermianSerifTypeface"/>
                <w:sz w:val="20"/>
                <w:szCs w:val="20"/>
                <w:lang w:val="ro-MD" w:eastAsia="ro-MD"/>
              </w:rPr>
              <w:t>/</w:t>
            </w:r>
            <w:r w:rsidRPr="007D6FC8">
              <w:rPr>
                <w:rFonts w:ascii="PermianSerifTypeface" w:eastAsia="Arial Unicode MS" w:hAnsi="PermianSerifTypeface"/>
                <w:sz w:val="20"/>
                <w:szCs w:val="20"/>
                <w:lang w:val="ro-MD" w:eastAsia="ro-MD"/>
              </w:rPr>
              <w:t>2018.</w:t>
            </w:r>
          </w:p>
        </w:tc>
        <w:tc>
          <w:tcPr>
            <w:tcW w:w="1701" w:type="dxa"/>
          </w:tcPr>
          <w:p w14:paraId="63E26560" w14:textId="2E0E86E9" w:rsidR="007376F4" w:rsidRPr="007D6FC8" w:rsidRDefault="007376F4" w:rsidP="00BA5514">
            <w:pPr>
              <w:jc w:val="center"/>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Compatibil</w:t>
            </w:r>
          </w:p>
        </w:tc>
        <w:tc>
          <w:tcPr>
            <w:tcW w:w="4394" w:type="dxa"/>
          </w:tcPr>
          <w:p w14:paraId="7F57FFC5" w14:textId="77777777" w:rsidR="007376F4" w:rsidRPr="007D6FC8" w:rsidRDefault="007376F4" w:rsidP="0027742F">
            <w:pPr>
              <w:jc w:val="both"/>
              <w:rPr>
                <w:sz w:val="20"/>
                <w:szCs w:val="20"/>
                <w:lang w:val="ro-MD"/>
              </w:rPr>
            </w:pPr>
          </w:p>
        </w:tc>
      </w:tr>
      <w:tr w:rsidR="0027742F" w:rsidRPr="007D6FC8" w14:paraId="12ABCB16" w14:textId="77777777" w:rsidTr="00A71038">
        <w:trPr>
          <w:trHeight w:val="453"/>
        </w:trPr>
        <w:tc>
          <w:tcPr>
            <w:tcW w:w="4849" w:type="dxa"/>
          </w:tcPr>
          <w:p w14:paraId="548CCCDC" w14:textId="57D81DE7"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(5)   Cuantumul ponderat la risc al expunerii unei poziții din securitizare se calculează înmulțind valoarea expunerii aferentă poziției, calculată în conformitate cu articolul 248, cu ponderea de risc totală relevantă.</w:t>
            </w:r>
          </w:p>
        </w:tc>
        <w:tc>
          <w:tcPr>
            <w:tcW w:w="4819" w:type="dxa"/>
            <w:shd w:val="clear" w:color="auto" w:fill="auto"/>
          </w:tcPr>
          <w:p w14:paraId="389BFA93" w14:textId="7099D0DF" w:rsidR="0027742F" w:rsidRPr="007D6FC8" w:rsidRDefault="0027742F" w:rsidP="0027742F">
            <w:pPr>
              <w:shd w:val="clear" w:color="auto" w:fill="FFFFFF"/>
              <w:jc w:val="both"/>
              <w:rPr>
                <w:color w:val="000000"/>
                <w:sz w:val="20"/>
                <w:szCs w:val="20"/>
                <w:lang w:val="ro-MD" w:eastAsia="en-US"/>
              </w:rPr>
            </w:pPr>
            <w:r w:rsidRPr="007D6FC8">
              <w:rPr>
                <w:rFonts w:ascii="PermianSerifTypeface" w:eastAsia="Arial Unicode MS" w:hAnsi="PermianSerifTypeface"/>
                <w:b/>
                <w:bCs/>
                <w:sz w:val="20"/>
                <w:szCs w:val="20"/>
                <w:lang w:val="ro-MD" w:eastAsia="ro-MD"/>
              </w:rPr>
              <w:t>23.</w:t>
            </w:r>
            <w:r w:rsidRPr="007D6FC8">
              <w:rPr>
                <w:rFonts w:ascii="PermianSerifTypeface" w:eastAsia="Arial Unicode MS" w:hAnsi="PermianSerifTypeface"/>
                <w:sz w:val="20"/>
                <w:szCs w:val="20"/>
                <w:lang w:val="ro-MD" w:eastAsia="ro-MD"/>
              </w:rPr>
              <w:t>   Cuantumul ponderat la risc al expunerii unei poziții din securitizare se calculează înmulțind valoarea expunerii aferentă poziției, calculată în conformitate cu subsecțiunea 2 din secțiunea 1 a prezentului capitol, cu ponderea de risc totală relevantă.</w:t>
            </w:r>
          </w:p>
        </w:tc>
        <w:tc>
          <w:tcPr>
            <w:tcW w:w="1701" w:type="dxa"/>
          </w:tcPr>
          <w:p w14:paraId="52E8AD65" w14:textId="1EA301FA" w:rsidR="0027742F" w:rsidRPr="007D6FC8" w:rsidRDefault="00BA5514" w:rsidP="00BA5514">
            <w:pPr>
              <w:jc w:val="center"/>
              <w:rPr>
                <w:color w:val="000000"/>
                <w:sz w:val="20"/>
                <w:szCs w:val="20"/>
                <w:lang w:val="ro-MD" w:eastAsia="en-US"/>
              </w:rPr>
            </w:pPr>
            <w:r w:rsidRPr="007D6FC8">
              <w:rPr>
                <w:rFonts w:ascii="PermianSerifTypeface" w:hAnsi="PermianSerifTypeface"/>
                <w:color w:val="000000"/>
                <w:sz w:val="20"/>
                <w:szCs w:val="20"/>
                <w:lang w:val="ro-MD" w:eastAsia="en-US"/>
              </w:rPr>
              <w:t>Compatibil</w:t>
            </w:r>
          </w:p>
        </w:tc>
        <w:tc>
          <w:tcPr>
            <w:tcW w:w="4394" w:type="dxa"/>
          </w:tcPr>
          <w:p w14:paraId="4350ED48" w14:textId="77777777" w:rsidR="0027742F" w:rsidRPr="007D6FC8" w:rsidRDefault="0027742F" w:rsidP="0027742F">
            <w:pPr>
              <w:jc w:val="both"/>
              <w:rPr>
                <w:sz w:val="20"/>
                <w:szCs w:val="20"/>
                <w:lang w:val="ro-MD"/>
              </w:rPr>
            </w:pPr>
          </w:p>
        </w:tc>
      </w:tr>
      <w:tr w:rsidR="0027742F" w:rsidRPr="007D6FC8" w14:paraId="3ED02E91" w14:textId="77777777" w:rsidTr="00A71038">
        <w:trPr>
          <w:trHeight w:val="453"/>
        </w:trPr>
        <w:tc>
          <w:tcPr>
            <w:tcW w:w="4849" w:type="dxa"/>
          </w:tcPr>
          <w:p w14:paraId="2490537E" w14:textId="1900052E"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(6)   Ponderea de risc totală se determină ca fiind suma dintre ponderea de risc stabilită în prezentul capitol și orice pondere de risc suplimentară stabilită în conformitate cu articolul 270a.</w:t>
            </w:r>
          </w:p>
        </w:tc>
        <w:tc>
          <w:tcPr>
            <w:tcW w:w="4819" w:type="dxa"/>
            <w:shd w:val="clear" w:color="auto" w:fill="auto"/>
          </w:tcPr>
          <w:p w14:paraId="4FDFCA2F" w14:textId="269B782D" w:rsidR="0027742F" w:rsidRPr="007D6FC8" w:rsidRDefault="0027742F" w:rsidP="0027742F">
            <w:pPr>
              <w:pStyle w:val="ListParagraph"/>
              <w:tabs>
                <w:tab w:val="left" w:pos="426"/>
              </w:tabs>
              <w:ind w:left="0"/>
              <w:jc w:val="both"/>
              <w:rPr>
                <w:color w:val="000000"/>
                <w:sz w:val="20"/>
                <w:szCs w:val="20"/>
                <w:lang w:val="ro-MD" w:eastAsia="en-US"/>
              </w:rPr>
            </w:pPr>
            <w:r w:rsidRPr="007D6FC8">
              <w:rPr>
                <w:rFonts w:ascii="PermianSerifTypeface" w:eastAsia="Arial Unicode MS" w:hAnsi="PermianSerifTypeface"/>
                <w:b/>
                <w:bCs/>
                <w:sz w:val="20"/>
                <w:szCs w:val="20"/>
                <w:lang w:val="ro-MD" w:eastAsia="ro-MD"/>
              </w:rPr>
              <w:t>24.</w:t>
            </w:r>
            <w:r w:rsidRPr="007D6FC8">
              <w:rPr>
                <w:rFonts w:ascii="PermianSerifTypeface" w:eastAsia="Arial Unicode MS" w:hAnsi="PermianSerifTypeface"/>
                <w:sz w:val="20"/>
                <w:szCs w:val="20"/>
                <w:lang w:val="ro-MD" w:eastAsia="ro-MD"/>
              </w:rPr>
              <w:t>   Ponderea de risc totală se determină ca fiind suma dintre ponderea de risc stabilită în prezentul capitol și orice pondere de risc suplimentară stabilită în conformitate cu subsecțiunea 4 din secțiunea 5 a prezentului capitol.</w:t>
            </w:r>
          </w:p>
        </w:tc>
        <w:tc>
          <w:tcPr>
            <w:tcW w:w="1701" w:type="dxa"/>
          </w:tcPr>
          <w:p w14:paraId="575C5CDE" w14:textId="168EF573" w:rsidR="0027742F" w:rsidRPr="007D6FC8" w:rsidRDefault="00E20D5F" w:rsidP="00E20D5F">
            <w:pPr>
              <w:jc w:val="center"/>
              <w:rPr>
                <w:color w:val="000000"/>
                <w:sz w:val="20"/>
                <w:szCs w:val="20"/>
                <w:lang w:val="ro-MD" w:eastAsia="en-US"/>
              </w:rPr>
            </w:pPr>
            <w:r w:rsidRPr="007D6FC8">
              <w:rPr>
                <w:rFonts w:ascii="PermianSerifTypeface" w:hAnsi="PermianSerifTypeface"/>
                <w:color w:val="000000"/>
                <w:sz w:val="20"/>
                <w:szCs w:val="20"/>
                <w:lang w:val="ro-MD" w:eastAsia="en-US"/>
              </w:rPr>
              <w:t>Compatibil</w:t>
            </w:r>
          </w:p>
        </w:tc>
        <w:tc>
          <w:tcPr>
            <w:tcW w:w="4394" w:type="dxa"/>
          </w:tcPr>
          <w:p w14:paraId="0D638ACA" w14:textId="77777777" w:rsidR="0027742F" w:rsidRPr="007D6FC8" w:rsidRDefault="0027742F" w:rsidP="0027742F">
            <w:pPr>
              <w:jc w:val="both"/>
              <w:rPr>
                <w:sz w:val="20"/>
                <w:szCs w:val="20"/>
                <w:lang w:val="ro-MD"/>
              </w:rPr>
            </w:pPr>
          </w:p>
        </w:tc>
      </w:tr>
      <w:tr w:rsidR="0027742F" w:rsidRPr="007D6FC8" w14:paraId="45A1E73A" w14:textId="77777777" w:rsidTr="00A71038">
        <w:trPr>
          <w:trHeight w:val="310"/>
        </w:trPr>
        <w:tc>
          <w:tcPr>
            <w:tcW w:w="4849" w:type="dxa"/>
          </w:tcPr>
          <w:p w14:paraId="4D294CA5" w14:textId="657E4B58" w:rsidR="0027742F" w:rsidRPr="007D6FC8" w:rsidRDefault="0027742F" w:rsidP="0027742F">
            <w:pPr>
              <w:jc w:val="both"/>
              <w:rPr>
                <w:rFonts w:ascii="PermianSerifTypeface" w:eastAsia="Arial Unicode MS" w:hAnsi="PermianSerifTypeface"/>
                <w:b/>
                <w:bCs/>
                <w:sz w:val="20"/>
                <w:szCs w:val="20"/>
                <w:lang w:val="ro-MD"/>
              </w:rPr>
            </w:pPr>
            <w:r w:rsidRPr="007D6FC8">
              <w:rPr>
                <w:rFonts w:ascii="PermianSerifTypeface" w:eastAsia="Arial Unicode MS" w:hAnsi="PermianSerifTypeface"/>
                <w:b/>
                <w:bCs/>
                <w:sz w:val="20"/>
                <w:szCs w:val="20"/>
                <w:lang w:val="ro-MD"/>
              </w:rPr>
              <w:lastRenderedPageBreak/>
              <w:t xml:space="preserve">Articolul 248 </w:t>
            </w:r>
            <w:r w:rsidRPr="007D6FC8">
              <w:rPr>
                <w:rFonts w:ascii="PermianSerifTypeface" w:eastAsia="Arial Unicode MS" w:hAnsi="PermianSerifTypeface"/>
                <w:sz w:val="20"/>
                <w:szCs w:val="20"/>
                <w:lang w:val="ro-MD"/>
              </w:rPr>
              <w:t>Valoarea expunerii</w:t>
            </w:r>
          </w:p>
        </w:tc>
        <w:tc>
          <w:tcPr>
            <w:tcW w:w="4819" w:type="dxa"/>
            <w:shd w:val="clear" w:color="auto" w:fill="auto"/>
          </w:tcPr>
          <w:p w14:paraId="446E22BE" w14:textId="4414894A" w:rsidR="0027742F" w:rsidRPr="007D6FC8" w:rsidRDefault="00E945F1" w:rsidP="00E945F1">
            <w:pPr>
              <w:pStyle w:val="title-article-norm"/>
              <w:shd w:val="clear" w:color="auto" w:fill="FFFFFF"/>
              <w:spacing w:before="0" w:after="0"/>
              <w:rPr>
                <w:color w:val="000000"/>
                <w:sz w:val="20"/>
                <w:szCs w:val="20"/>
                <w:lang w:val="ro-MD"/>
              </w:rPr>
            </w:pPr>
            <w:r w:rsidRPr="007D6FC8">
              <w:rPr>
                <w:rFonts w:ascii="PermianSerifTypeface" w:hAnsi="PermianSerifTypeface"/>
                <w:b/>
                <w:bCs/>
                <w:sz w:val="20"/>
                <w:szCs w:val="20"/>
                <w:lang w:val="ro-MD"/>
              </w:rPr>
              <w:t>Subsecțiunea 2 Valoarea expunerii</w:t>
            </w:r>
            <w:r w:rsidRPr="007D6FC8">
              <w:rPr>
                <w:rFonts w:ascii="PermianSerifTypeface" w:eastAsia="Arial Unicode MS" w:hAnsi="PermianSerifTypeface" w:cs="Arial Unicode MS"/>
                <w:b/>
                <w:bCs/>
                <w:sz w:val="20"/>
                <w:szCs w:val="20"/>
                <w:shd w:val="clear" w:color="auto" w:fill="FFFFFF"/>
                <w:lang w:val="ro-MD"/>
              </w:rPr>
              <w:t xml:space="preserve"> </w:t>
            </w:r>
          </w:p>
        </w:tc>
        <w:tc>
          <w:tcPr>
            <w:tcW w:w="1701" w:type="dxa"/>
          </w:tcPr>
          <w:p w14:paraId="5037B3D5" w14:textId="77777777" w:rsidR="0027742F" w:rsidRPr="007D6FC8" w:rsidRDefault="0027742F" w:rsidP="0027742F">
            <w:pPr>
              <w:jc w:val="both"/>
              <w:rPr>
                <w:color w:val="000000"/>
                <w:sz w:val="20"/>
                <w:szCs w:val="20"/>
                <w:lang w:val="ro-MD" w:eastAsia="en-US"/>
              </w:rPr>
            </w:pPr>
          </w:p>
        </w:tc>
        <w:tc>
          <w:tcPr>
            <w:tcW w:w="4394" w:type="dxa"/>
          </w:tcPr>
          <w:p w14:paraId="03FABFEF" w14:textId="77777777" w:rsidR="0027742F" w:rsidRPr="007D6FC8" w:rsidRDefault="0027742F" w:rsidP="0027742F">
            <w:pPr>
              <w:jc w:val="both"/>
              <w:rPr>
                <w:sz w:val="20"/>
                <w:szCs w:val="20"/>
                <w:lang w:val="ro-MD"/>
              </w:rPr>
            </w:pPr>
          </w:p>
        </w:tc>
      </w:tr>
      <w:tr w:rsidR="0027742F" w:rsidRPr="007D6FC8" w14:paraId="782A71ED" w14:textId="77777777" w:rsidTr="00A71038">
        <w:trPr>
          <w:trHeight w:val="453"/>
        </w:trPr>
        <w:tc>
          <w:tcPr>
            <w:tcW w:w="4849" w:type="dxa"/>
          </w:tcPr>
          <w:p w14:paraId="4B192191" w14:textId="249DEDAB" w:rsidR="0027742F" w:rsidRPr="007D6FC8" w:rsidRDefault="0027742F" w:rsidP="00E945F1">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(1)   Valoarea expunerii aferentă unei poziții din securitizare se calculează după cum urmează:</w:t>
            </w:r>
          </w:p>
          <w:p w14:paraId="1E299663" w14:textId="77777777" w:rsidR="0027742F" w:rsidRPr="007D6FC8" w:rsidRDefault="0027742F" w:rsidP="00E945F1">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(a) </w:t>
            </w:r>
          </w:p>
          <w:p w14:paraId="3C7B1E38" w14:textId="77777777" w:rsidR="0027742F" w:rsidRPr="007D6FC8" w:rsidRDefault="0027742F" w:rsidP="00E945F1">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valoarea expunerii aferentă unei poziții din securitizare din bilanț este valoarea sa contabilă rămasă după aplicarea, în conformitate cu articolul 110, a oricăror ajustări relevante specifice pentru riscul de credit asupra poziției din securitizare;</w:t>
            </w:r>
          </w:p>
          <w:p w14:paraId="5A432468" w14:textId="77777777" w:rsidR="0027742F" w:rsidRPr="007D6FC8" w:rsidRDefault="0027742F" w:rsidP="00E945F1">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(b) </w:t>
            </w:r>
          </w:p>
          <w:p w14:paraId="5CD8905B" w14:textId="77777777" w:rsidR="0027742F" w:rsidRPr="007D6FC8" w:rsidRDefault="0027742F" w:rsidP="00E945F1">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 xml:space="preserve">valoarea expunerii aferentă unei poziții din securitizare </w:t>
            </w:r>
            <w:proofErr w:type="spellStart"/>
            <w:r w:rsidRPr="007D6FC8">
              <w:rPr>
                <w:rFonts w:ascii="PermianSerifTypeface" w:eastAsia="Arial Unicode MS" w:hAnsi="PermianSerifTypeface"/>
                <w:sz w:val="20"/>
                <w:szCs w:val="20"/>
                <w:lang w:val="ro-MD"/>
              </w:rPr>
              <w:t>extrabilanțiere</w:t>
            </w:r>
            <w:proofErr w:type="spellEnd"/>
            <w:r w:rsidRPr="007D6FC8">
              <w:rPr>
                <w:rFonts w:ascii="PermianSerifTypeface" w:eastAsia="Arial Unicode MS" w:hAnsi="PermianSerifTypeface"/>
                <w:sz w:val="20"/>
                <w:szCs w:val="20"/>
                <w:lang w:val="ro-MD"/>
              </w:rPr>
              <w:t xml:space="preserve"> este valoarea sa nominală din care se deduce orice ajustare specifică relevantă pentru riscul de credit pentru poziția din securitizare în conformitate cu articolul 110, înmulțită cu factorul relevant de conversie, astfel cum se prevede la prezenta literă. Factorul de conversie este de 100 %, cu excepția facilităților de furnizare de numerar în avans. Pentru a determina valoarea expunerii părții care nu a fost trasă aferente facilităților de furnizare de numerar în avans, se poate aplica un factor de conversie de 0 % la cuantumul nominal al unei facilități de lichiditate care poate fi revocată necondiționat, dacă rambursarea lichidităților trase în cadrul facilității are rang superior în raport cu orice alte creanțe asupra fluxurilor de numerar generate de expunerile-suport și dacă instituția a demonstrat, într-un mod considerat satisfăcător de autoritatea competentă, că aplică o metodă suficient de prudentă pentru măsurarea cuantumului părții care nu a fost trasă;</w:t>
            </w:r>
          </w:p>
          <w:p w14:paraId="7B26E672" w14:textId="72EE4089" w:rsidR="0027742F" w:rsidRPr="007D6FC8" w:rsidRDefault="0027742F" w:rsidP="00E945F1">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(c) </w:t>
            </w:r>
          </w:p>
          <w:p w14:paraId="1E639921" w14:textId="77777777" w:rsidR="0027742F" w:rsidRPr="007D6FC8" w:rsidRDefault="0027742F" w:rsidP="00E945F1">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 xml:space="preserve">în cazul riscului de credit al </w:t>
            </w:r>
            <w:proofErr w:type="spellStart"/>
            <w:r w:rsidRPr="007D6FC8">
              <w:rPr>
                <w:rFonts w:ascii="PermianSerifTypeface" w:eastAsia="Arial Unicode MS" w:hAnsi="PermianSerifTypeface"/>
                <w:sz w:val="20"/>
                <w:szCs w:val="20"/>
                <w:lang w:val="ro-MD"/>
              </w:rPr>
              <w:t>contrapărții</w:t>
            </w:r>
            <w:proofErr w:type="spellEnd"/>
            <w:r w:rsidRPr="007D6FC8">
              <w:rPr>
                <w:rFonts w:ascii="PermianSerifTypeface" w:eastAsia="Arial Unicode MS" w:hAnsi="PermianSerifTypeface"/>
                <w:sz w:val="20"/>
                <w:szCs w:val="20"/>
                <w:lang w:val="ro-MD"/>
              </w:rPr>
              <w:t xml:space="preserve"> aferent unei poziții din securitizare care rezultă dintr-un instrument financiar derivat menționat în anexa </w:t>
            </w:r>
            <w:r w:rsidRPr="007D6FC8">
              <w:rPr>
                <w:rFonts w:ascii="PermianSerifTypeface" w:eastAsia="Arial Unicode MS" w:hAnsi="PermianSerifTypeface"/>
                <w:sz w:val="20"/>
                <w:szCs w:val="20"/>
                <w:lang w:val="ro-MD"/>
              </w:rPr>
              <w:lastRenderedPageBreak/>
              <w:t>II, valoarea expunerii se determină în conformitate cu capitolul 6;</w:t>
            </w:r>
          </w:p>
          <w:p w14:paraId="216635AD" w14:textId="77777777" w:rsidR="00AD5128" w:rsidRDefault="00AD5128" w:rsidP="00E945F1">
            <w:pPr>
              <w:jc w:val="both"/>
              <w:rPr>
                <w:rFonts w:ascii="PermianSerifTypeface" w:eastAsia="Arial Unicode MS" w:hAnsi="PermianSerifTypeface"/>
                <w:sz w:val="20"/>
                <w:szCs w:val="20"/>
                <w:lang w:val="ro-MD"/>
              </w:rPr>
            </w:pPr>
          </w:p>
          <w:p w14:paraId="647E9DB6" w14:textId="77777777" w:rsidR="008029E4" w:rsidRDefault="008029E4" w:rsidP="00E945F1">
            <w:pPr>
              <w:jc w:val="both"/>
              <w:rPr>
                <w:rFonts w:ascii="PermianSerifTypeface" w:eastAsia="Arial Unicode MS" w:hAnsi="PermianSerifTypeface"/>
                <w:sz w:val="20"/>
                <w:szCs w:val="20"/>
                <w:lang w:val="ro-MD"/>
              </w:rPr>
            </w:pPr>
          </w:p>
          <w:p w14:paraId="72970654" w14:textId="77777777" w:rsidR="008029E4" w:rsidRDefault="008029E4" w:rsidP="00E945F1">
            <w:pPr>
              <w:jc w:val="both"/>
              <w:rPr>
                <w:rFonts w:ascii="PermianSerifTypeface" w:eastAsia="Arial Unicode MS" w:hAnsi="PermianSerifTypeface"/>
                <w:sz w:val="20"/>
                <w:szCs w:val="20"/>
                <w:lang w:val="ro-MD"/>
              </w:rPr>
            </w:pPr>
          </w:p>
          <w:p w14:paraId="2E3E80AF" w14:textId="77777777" w:rsidR="008029E4" w:rsidRDefault="008029E4" w:rsidP="00E945F1">
            <w:pPr>
              <w:jc w:val="both"/>
              <w:rPr>
                <w:rFonts w:ascii="PermianSerifTypeface" w:eastAsia="Arial Unicode MS" w:hAnsi="PermianSerifTypeface"/>
                <w:sz w:val="20"/>
                <w:szCs w:val="20"/>
                <w:lang w:val="ro-MD"/>
              </w:rPr>
            </w:pPr>
          </w:p>
          <w:p w14:paraId="35A81E3A" w14:textId="77777777" w:rsidR="008029E4" w:rsidRDefault="008029E4" w:rsidP="00E945F1">
            <w:pPr>
              <w:jc w:val="both"/>
              <w:rPr>
                <w:rFonts w:ascii="PermianSerifTypeface" w:eastAsia="Arial Unicode MS" w:hAnsi="PermianSerifTypeface"/>
                <w:sz w:val="20"/>
                <w:szCs w:val="20"/>
                <w:lang w:val="ro-MD"/>
              </w:rPr>
            </w:pPr>
          </w:p>
          <w:p w14:paraId="525D194D" w14:textId="77777777" w:rsidR="008029E4" w:rsidRDefault="008029E4" w:rsidP="00E945F1">
            <w:pPr>
              <w:jc w:val="both"/>
              <w:rPr>
                <w:rFonts w:ascii="PermianSerifTypeface" w:eastAsia="Arial Unicode MS" w:hAnsi="PermianSerifTypeface"/>
                <w:sz w:val="20"/>
                <w:szCs w:val="20"/>
                <w:lang w:val="ro-MD"/>
              </w:rPr>
            </w:pPr>
          </w:p>
          <w:p w14:paraId="6DF64840" w14:textId="7E446867" w:rsidR="0027742F" w:rsidRPr="007D6FC8" w:rsidRDefault="0027742F" w:rsidP="00E945F1">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(d) </w:t>
            </w:r>
          </w:p>
          <w:p w14:paraId="1C3EA11C" w14:textId="77777777" w:rsidR="0027742F" w:rsidRDefault="0027742F" w:rsidP="00E945F1">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o instituție inițiatoare poate deduce, din valoarea expunerii unei poziții din securitizare căreia i se atribuie o pondere de risc de 1 250  % în conformitate cu subsecțiunea 3 sau care este dedusă din fondurile proprii de nivel 1 de bază în conformitate cu articolul 36 alineatul (1) litera (k), cuantumul ajustărilor specifice pentru riscul de credit asupra expunerilor-suport în conformitate cu articolul 110 și orice reducere de preț de cumpărare nerambursabilă legată de astfel de expuneri-suport în măsura în care astfel de reduceri au provocat reducerea fondurilor proprii;</w:t>
            </w:r>
          </w:p>
          <w:p w14:paraId="7C9DBCF9" w14:textId="3823AA2D" w:rsidR="0027742F" w:rsidRPr="007D6FC8" w:rsidRDefault="00AA731B" w:rsidP="00E945F1">
            <w:pPr>
              <w:jc w:val="both"/>
              <w:rPr>
                <w:rFonts w:ascii="PermianSerifTypeface" w:eastAsia="Arial Unicode MS" w:hAnsi="PermianSerifTypeface"/>
                <w:sz w:val="20"/>
                <w:szCs w:val="20"/>
                <w:lang w:val="ro-MD"/>
              </w:rPr>
            </w:pPr>
            <w:r>
              <w:fldChar w:fldCharType="begin"/>
            </w:r>
            <w:r w:rsidRPr="00AA731B">
              <w:rPr>
                <w:lang w:val="en-US"/>
              </w:rPr>
              <w:instrText xml:space="preserve"> HYPERLINK "https://eur-lex.europa.eu/legal-content/RO/AUTO/?uri=celex:32021R0558" \o "32021R0558: INSERTED" </w:instrText>
            </w:r>
            <w:r>
              <w:fldChar w:fldCharType="separate"/>
            </w:r>
            <w:r w:rsidR="0027742F" w:rsidRPr="007D6FC8">
              <w:rPr>
                <w:rStyle w:val="Hyperlink"/>
                <w:rFonts w:ascii="PermianSerifTypeface" w:eastAsia="Arial Unicode MS" w:hAnsi="PermianSerifTypeface"/>
                <w:sz w:val="18"/>
                <w:szCs w:val="18"/>
                <w:lang w:val="ro-MD"/>
              </w:rPr>
              <w:t>M13</w:t>
            </w:r>
            <w:r>
              <w:rPr>
                <w:rStyle w:val="Hyperlink"/>
                <w:rFonts w:ascii="PermianSerifTypeface" w:eastAsia="Arial Unicode MS" w:hAnsi="PermianSerifTypeface"/>
                <w:sz w:val="18"/>
                <w:szCs w:val="18"/>
                <w:lang w:val="ro-MD"/>
              </w:rPr>
              <w:fldChar w:fldCharType="end"/>
            </w:r>
            <w:r w:rsidR="0090749C" w:rsidRPr="007D6FC8">
              <w:rPr>
                <w:sz w:val="18"/>
                <w:szCs w:val="18"/>
                <w:lang w:val="ro-MD"/>
              </w:rPr>
              <w:t xml:space="preserve"> </w:t>
            </w:r>
            <w:r w:rsidR="0027742F" w:rsidRPr="007D6FC8">
              <w:rPr>
                <w:rFonts w:ascii="PermianSerifTypeface" w:eastAsia="Arial Unicode MS" w:hAnsi="PermianSerifTypeface"/>
                <w:sz w:val="20"/>
                <w:szCs w:val="20"/>
                <w:lang w:val="ro-MD"/>
              </w:rPr>
              <w:t>(e) </w:t>
            </w:r>
          </w:p>
          <w:p w14:paraId="4A678A87" w14:textId="77777777" w:rsidR="0027742F" w:rsidRPr="007D6FC8" w:rsidRDefault="0027742F" w:rsidP="00E945F1">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Valoarea expunerii unei marje sintetice în exces include următoarele elemente, după caz:</w:t>
            </w:r>
          </w:p>
          <w:p w14:paraId="306118E6" w14:textId="1E05A3B9" w:rsidR="0027742F" w:rsidRPr="007D6FC8" w:rsidRDefault="0027742F" w:rsidP="00E945F1">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(i) </w:t>
            </w:r>
            <w:r w:rsidR="008029E4">
              <w:rPr>
                <w:rFonts w:ascii="PermianSerifTypeface" w:eastAsia="Arial Unicode MS" w:hAnsi="PermianSerifTypeface"/>
                <w:sz w:val="20"/>
                <w:szCs w:val="20"/>
                <w:lang w:val="ro-MD"/>
              </w:rPr>
              <w:t xml:space="preserve"> </w:t>
            </w:r>
            <w:r w:rsidRPr="007D6FC8">
              <w:rPr>
                <w:rFonts w:ascii="PermianSerifTypeface" w:eastAsia="Arial Unicode MS" w:hAnsi="PermianSerifTypeface"/>
                <w:sz w:val="20"/>
                <w:szCs w:val="20"/>
                <w:lang w:val="ro-MD"/>
              </w:rPr>
              <w:t>orice venituri din expunerile securitizate deja recunoscute de instituția inițiatoare în contul său de profit și pierdere, conform cadrului contabil aplicabil, pe care instituția inițiatoare le-a alocat prin contract tranzacției ca fiind marjă sintetică în exces și care sunt încă disponibile pentru acoperirea pierderilor;</w:t>
            </w:r>
          </w:p>
          <w:p w14:paraId="0FD3F815" w14:textId="01A113A1" w:rsidR="0027742F" w:rsidRPr="007D6FC8" w:rsidRDefault="0027742F" w:rsidP="00E945F1">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(ii) </w:t>
            </w:r>
            <w:r w:rsidR="008029E4">
              <w:rPr>
                <w:rFonts w:ascii="PermianSerifTypeface" w:eastAsia="Arial Unicode MS" w:hAnsi="PermianSerifTypeface"/>
                <w:sz w:val="20"/>
                <w:szCs w:val="20"/>
                <w:lang w:val="ro-MD"/>
              </w:rPr>
              <w:t xml:space="preserve"> </w:t>
            </w:r>
            <w:r w:rsidRPr="007D6FC8">
              <w:rPr>
                <w:rFonts w:ascii="PermianSerifTypeface" w:eastAsia="Arial Unicode MS" w:hAnsi="PermianSerifTypeface"/>
                <w:sz w:val="20"/>
                <w:szCs w:val="20"/>
                <w:lang w:val="ro-MD"/>
              </w:rPr>
              <w:t>orice marjă sintetică în exces care este desemnată prin contract de instituția inițiatoare în orice perioadă anterioară și care este încă disponibilă pentru a acoperi pierderi;</w:t>
            </w:r>
          </w:p>
          <w:p w14:paraId="3D08C07F" w14:textId="4F68FBA2" w:rsidR="0027742F" w:rsidRPr="007D6FC8" w:rsidRDefault="0027742F" w:rsidP="00E945F1">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(iii) </w:t>
            </w:r>
            <w:r w:rsidR="008029E4">
              <w:rPr>
                <w:rFonts w:ascii="PermianSerifTypeface" w:eastAsia="Arial Unicode MS" w:hAnsi="PermianSerifTypeface"/>
                <w:sz w:val="20"/>
                <w:szCs w:val="20"/>
                <w:lang w:val="ro-MD"/>
              </w:rPr>
              <w:t xml:space="preserve"> </w:t>
            </w:r>
            <w:r w:rsidRPr="007D6FC8">
              <w:rPr>
                <w:rFonts w:ascii="PermianSerifTypeface" w:eastAsia="Arial Unicode MS" w:hAnsi="PermianSerifTypeface"/>
                <w:sz w:val="20"/>
                <w:szCs w:val="20"/>
                <w:lang w:val="ro-MD"/>
              </w:rPr>
              <w:t xml:space="preserve">orice marjă sintetică în exces care este desemnată prin contract de instituția inițiatoare </w:t>
            </w:r>
            <w:r w:rsidRPr="007D6FC8">
              <w:rPr>
                <w:rFonts w:ascii="PermianSerifTypeface" w:eastAsia="Arial Unicode MS" w:hAnsi="PermianSerifTypeface"/>
                <w:sz w:val="20"/>
                <w:szCs w:val="20"/>
                <w:lang w:val="ro-MD"/>
              </w:rPr>
              <w:lastRenderedPageBreak/>
              <w:t>pentru perioada curentă și care este încă disponibilă pentru a acoperi pierderi;</w:t>
            </w:r>
          </w:p>
          <w:p w14:paraId="4FD207C3" w14:textId="1D1298FD" w:rsidR="0027742F" w:rsidRPr="007D6FC8" w:rsidRDefault="0027742F" w:rsidP="00E945F1">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(iv) </w:t>
            </w:r>
            <w:r w:rsidR="008029E4">
              <w:rPr>
                <w:rFonts w:ascii="PermianSerifTypeface" w:eastAsia="Arial Unicode MS" w:hAnsi="PermianSerifTypeface"/>
                <w:sz w:val="20"/>
                <w:szCs w:val="20"/>
                <w:lang w:val="ro-MD"/>
              </w:rPr>
              <w:t xml:space="preserve"> </w:t>
            </w:r>
            <w:r w:rsidRPr="007D6FC8">
              <w:rPr>
                <w:rFonts w:ascii="PermianSerifTypeface" w:eastAsia="Arial Unicode MS" w:hAnsi="PermianSerifTypeface"/>
                <w:sz w:val="20"/>
                <w:szCs w:val="20"/>
                <w:lang w:val="ro-MD"/>
              </w:rPr>
              <w:t>orice marjă sintetică în exces care este desemnată prin contract de instituția inițiatoare pentru viitor.</w:t>
            </w:r>
          </w:p>
          <w:p w14:paraId="62C844CD" w14:textId="0841CEA6" w:rsidR="0027742F" w:rsidRPr="007D6FC8" w:rsidRDefault="0027742F" w:rsidP="00E945F1">
            <w:pPr>
              <w:jc w:val="both"/>
              <w:rPr>
                <w:rFonts w:ascii="PermianSerifTypeface" w:eastAsia="Arial Unicode MS" w:hAnsi="PermianSerifTypeface"/>
                <w:b/>
                <w:bCs/>
                <w:sz w:val="20"/>
                <w:szCs w:val="20"/>
                <w:lang w:val="ro-MD"/>
              </w:rPr>
            </w:pPr>
            <w:r w:rsidRPr="007D6FC8">
              <w:rPr>
                <w:rFonts w:ascii="PermianSerifTypeface" w:eastAsia="Arial Unicode MS" w:hAnsi="PermianSerifTypeface"/>
                <w:sz w:val="20"/>
                <w:szCs w:val="20"/>
                <w:lang w:val="ro-MD"/>
              </w:rPr>
              <w:t>În sensul prezentei litere, orice sumă care este furnizată ca garanție reală sau ca o îmbunătățire a calității creditului în legătură cu securitizarea sintetică și care face deja obiectul unei cerințe de fonduri proprii în conformitate cu prezentul capitol nu se include în valoarea expunerii.</w:t>
            </w:r>
          </w:p>
        </w:tc>
        <w:tc>
          <w:tcPr>
            <w:tcW w:w="4819" w:type="dxa"/>
            <w:shd w:val="clear" w:color="auto" w:fill="auto"/>
          </w:tcPr>
          <w:p w14:paraId="67036CDE" w14:textId="0F30E117" w:rsidR="00E945F1" w:rsidRPr="007D6FC8" w:rsidRDefault="00E945F1" w:rsidP="00E945F1">
            <w:pPr>
              <w:jc w:val="both"/>
              <w:rPr>
                <w:rFonts w:ascii="PermianSerifTypeface" w:eastAsia="Arial Unicode MS" w:hAnsi="PermianSerifTypeface"/>
                <w:sz w:val="20"/>
                <w:szCs w:val="20"/>
                <w:lang w:val="ro-MD"/>
              </w:rPr>
            </w:pPr>
            <w:r w:rsidRPr="007D6FC8">
              <w:rPr>
                <w:rStyle w:val="no-parag"/>
                <w:rFonts w:ascii="PermianSerifTypeface" w:eastAsia="Arial Unicode MS" w:hAnsi="PermianSerifTypeface"/>
                <w:b/>
                <w:bCs/>
                <w:sz w:val="20"/>
                <w:szCs w:val="20"/>
                <w:shd w:val="clear" w:color="auto" w:fill="FFFFFF"/>
                <w:lang w:val="ro-MD"/>
              </w:rPr>
              <w:lastRenderedPageBreak/>
              <w:t>25.</w:t>
            </w:r>
            <w:r w:rsidRPr="007D6FC8">
              <w:rPr>
                <w:rStyle w:val="no-parag"/>
                <w:rFonts w:ascii="PermianSerifTypeface" w:eastAsia="Arial Unicode MS" w:hAnsi="PermianSerifTypeface"/>
                <w:sz w:val="20"/>
                <w:szCs w:val="20"/>
                <w:shd w:val="clear" w:color="auto" w:fill="FFFFFF"/>
                <w:lang w:val="ro-MD"/>
              </w:rPr>
              <w:t>  </w:t>
            </w:r>
            <w:r w:rsidRPr="007D6FC8">
              <w:rPr>
                <w:rFonts w:ascii="PermianSerifTypeface" w:eastAsia="Arial Unicode MS" w:hAnsi="PermianSerifTypeface"/>
                <w:sz w:val="20"/>
                <w:szCs w:val="20"/>
                <w:shd w:val="clear" w:color="auto" w:fill="FFFFFF"/>
                <w:lang w:val="ro-MD"/>
              </w:rPr>
              <w:t> </w:t>
            </w:r>
            <w:r w:rsidRPr="007D6FC8">
              <w:rPr>
                <w:rFonts w:ascii="PermianSerifTypeface" w:eastAsia="Arial Unicode MS" w:hAnsi="PermianSerifTypeface"/>
                <w:sz w:val="20"/>
                <w:szCs w:val="20"/>
                <w:lang w:val="ro-MD"/>
              </w:rPr>
              <w:t>Valoarea expunerii aferentă unei poziții din securitizare se calculează după cum urmează:</w:t>
            </w:r>
          </w:p>
          <w:p w14:paraId="09747D08" w14:textId="14AF6D70" w:rsidR="00E945F1" w:rsidRPr="007D6FC8" w:rsidRDefault="00E945F1" w:rsidP="00E945F1">
            <w:pPr>
              <w:shd w:val="clear" w:color="auto" w:fill="FFFFFF"/>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 xml:space="preserve">25.1. valoarea expunerii aferentă unei poziții din securitizare din bilanț este valoarea sa contabilă rămasă după aplicarea, în conformitate cu </w:t>
            </w:r>
            <w:r w:rsidRPr="007D6FC8">
              <w:rPr>
                <w:rFonts w:ascii="PermianSerifTypeface" w:eastAsia="Arial Unicode MS" w:hAnsi="PermianSerifTypeface"/>
                <w:sz w:val="20"/>
                <w:szCs w:val="20"/>
                <w:lang w:val="ro-MD" w:eastAsia="ro-MD"/>
              </w:rPr>
              <w:t xml:space="preserve">punctul 96, </w:t>
            </w:r>
            <w:r w:rsidRPr="007D6FC8">
              <w:rPr>
                <w:rFonts w:ascii="PermianSerifTypeface" w:eastAsia="Arial Unicode MS" w:hAnsi="PermianSerifTypeface"/>
                <w:sz w:val="20"/>
                <w:szCs w:val="20"/>
                <w:lang w:val="ro-MD"/>
              </w:rPr>
              <w:t xml:space="preserve">subpunctul 3) </w:t>
            </w:r>
            <w:r w:rsidRPr="007D6FC8">
              <w:rPr>
                <w:rFonts w:ascii="PermianSerifTypeface" w:eastAsia="Arial Unicode MS" w:hAnsi="PermianSerifTypeface"/>
                <w:sz w:val="20"/>
                <w:szCs w:val="20"/>
                <w:lang w:val="ro-MD" w:eastAsia="ro-MD"/>
              </w:rPr>
              <w:t>din Regulamentul nr. 109</w:t>
            </w:r>
            <w:r w:rsidR="00FE4DCE" w:rsidRPr="007D6FC8">
              <w:rPr>
                <w:rFonts w:ascii="PermianSerifTypeface" w:eastAsia="Arial Unicode MS" w:hAnsi="PermianSerifTypeface"/>
                <w:sz w:val="20"/>
                <w:szCs w:val="20"/>
                <w:lang w:val="ro-MD" w:eastAsia="ro-MD"/>
              </w:rPr>
              <w:t>/</w:t>
            </w:r>
            <w:r w:rsidRPr="007D6FC8">
              <w:rPr>
                <w:rFonts w:ascii="PermianSerifTypeface" w:eastAsia="Arial Unicode MS" w:hAnsi="PermianSerifTypeface"/>
                <w:sz w:val="20"/>
                <w:szCs w:val="20"/>
                <w:lang w:val="ro-MD" w:eastAsia="ro-MD"/>
              </w:rPr>
              <w:t>2018</w:t>
            </w:r>
            <w:r w:rsidRPr="007D6FC8">
              <w:rPr>
                <w:rFonts w:ascii="PermianSerifTypeface" w:eastAsia="Arial Unicode MS" w:hAnsi="PermianSerifTypeface"/>
                <w:sz w:val="20"/>
                <w:szCs w:val="20"/>
                <w:lang w:val="ro-MD"/>
              </w:rPr>
              <w:t>, a oricăror ajustări relevante specifice pentru riscul de credit asupra poziției din securitizare;</w:t>
            </w:r>
          </w:p>
          <w:p w14:paraId="54ED6376" w14:textId="5906B85B" w:rsidR="00E945F1" w:rsidRPr="007D6FC8" w:rsidRDefault="00E945F1" w:rsidP="00E945F1">
            <w:pPr>
              <w:shd w:val="clear" w:color="auto" w:fill="FFFFFF"/>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 xml:space="preserve">25.2. valoarea expunerii aferentă unei poziții din securitizare </w:t>
            </w:r>
            <w:proofErr w:type="spellStart"/>
            <w:r w:rsidRPr="007D6FC8">
              <w:rPr>
                <w:rFonts w:ascii="PermianSerifTypeface" w:eastAsia="Arial Unicode MS" w:hAnsi="PermianSerifTypeface"/>
                <w:sz w:val="20"/>
                <w:szCs w:val="20"/>
                <w:lang w:val="ro-MD"/>
              </w:rPr>
              <w:t>extrabilanțiere</w:t>
            </w:r>
            <w:proofErr w:type="spellEnd"/>
            <w:r w:rsidRPr="007D6FC8">
              <w:rPr>
                <w:rFonts w:ascii="PermianSerifTypeface" w:eastAsia="Arial Unicode MS" w:hAnsi="PermianSerifTypeface"/>
                <w:sz w:val="20"/>
                <w:szCs w:val="20"/>
                <w:lang w:val="ro-MD"/>
              </w:rPr>
              <w:t xml:space="preserve"> este valoarea sa nominală din care se deduce orice ajustare specifică relevantă pentru riscul de credit pentru poziția din securitizare în conformitate cu </w:t>
            </w:r>
            <w:r w:rsidRPr="007D6FC8">
              <w:rPr>
                <w:rFonts w:ascii="PermianSerifTypeface" w:eastAsia="Arial Unicode MS" w:hAnsi="PermianSerifTypeface"/>
                <w:sz w:val="20"/>
                <w:szCs w:val="20"/>
                <w:lang w:val="ro-MD" w:eastAsia="ro-MD"/>
              </w:rPr>
              <w:t xml:space="preserve">pct. 96, </w:t>
            </w:r>
            <w:proofErr w:type="spellStart"/>
            <w:r w:rsidRPr="007D6FC8">
              <w:rPr>
                <w:rFonts w:ascii="PermianSerifTypeface" w:eastAsia="Arial Unicode MS" w:hAnsi="PermianSerifTypeface"/>
                <w:sz w:val="20"/>
                <w:szCs w:val="20"/>
                <w:lang w:val="ro-MD"/>
              </w:rPr>
              <w:t>subpct</w:t>
            </w:r>
            <w:proofErr w:type="spellEnd"/>
            <w:r w:rsidRPr="007D6FC8">
              <w:rPr>
                <w:rFonts w:ascii="PermianSerifTypeface" w:eastAsia="Arial Unicode MS" w:hAnsi="PermianSerifTypeface"/>
                <w:sz w:val="20"/>
                <w:szCs w:val="20"/>
                <w:lang w:val="ro-MD"/>
              </w:rPr>
              <w:t xml:space="preserve">. 3) </w:t>
            </w:r>
            <w:r w:rsidRPr="007D6FC8">
              <w:rPr>
                <w:rFonts w:ascii="PermianSerifTypeface" w:eastAsia="Arial Unicode MS" w:hAnsi="PermianSerifTypeface"/>
                <w:sz w:val="20"/>
                <w:szCs w:val="20"/>
                <w:lang w:val="ro-MD" w:eastAsia="ro-MD"/>
              </w:rPr>
              <w:t>din Regulamentul nr. 109 din 24.05.2018</w:t>
            </w:r>
            <w:r w:rsidRPr="007D6FC8">
              <w:rPr>
                <w:rFonts w:ascii="PermianSerifTypeface" w:eastAsia="Arial Unicode MS" w:hAnsi="PermianSerifTypeface"/>
                <w:sz w:val="20"/>
                <w:szCs w:val="20"/>
                <w:lang w:val="ro-MD"/>
              </w:rPr>
              <w:t>, înmulțită cu factorul relevant de conversie, astfel cum se prevede la prezent</w:t>
            </w:r>
            <w:r w:rsidR="003B0B3C" w:rsidRPr="007D6FC8">
              <w:rPr>
                <w:rFonts w:ascii="PermianSerifTypeface" w:eastAsia="Arial Unicode MS" w:hAnsi="PermianSerifTypeface"/>
                <w:sz w:val="20"/>
                <w:szCs w:val="20"/>
                <w:lang w:val="ro-MD"/>
              </w:rPr>
              <w:t>ul subpunct</w:t>
            </w:r>
            <w:r w:rsidRPr="007D6FC8">
              <w:rPr>
                <w:rFonts w:ascii="PermianSerifTypeface" w:eastAsia="Arial Unicode MS" w:hAnsi="PermianSerifTypeface"/>
                <w:sz w:val="20"/>
                <w:szCs w:val="20"/>
                <w:lang w:val="ro-MD"/>
              </w:rPr>
              <w:t xml:space="preserve">. Factorul de conversie este de 100 %, cu excepția facilităților de furnizare de numerar în avans. Pentru a determina valoarea expunerii părții care nu a fost trasă aferente facilităților de furnizare de numerar în avans, se poate aplica un factor de conversie de 0 % la cuantumul nominal al unei facilități de lichiditate care poate fi revocată necondiționat, dacă rambursarea lichidităților trase în cadrul facilității are rang superior în raport cu orice alte creanțe asupra fluxurilor de numerar generate de expunerile-suport și dacă banca a demonstrat, într-un mod considerat satisfăcător de </w:t>
            </w:r>
            <w:r w:rsidR="000A4733" w:rsidRPr="007D6FC8">
              <w:rPr>
                <w:rFonts w:ascii="PermianSerifTypeface" w:eastAsia="Arial Unicode MS" w:hAnsi="PermianSerifTypeface"/>
                <w:sz w:val="20"/>
                <w:szCs w:val="20"/>
                <w:lang w:val="ro-MD"/>
              </w:rPr>
              <w:t>Banca Națională a Moldovei</w:t>
            </w:r>
            <w:r w:rsidRPr="007D6FC8">
              <w:rPr>
                <w:rFonts w:ascii="PermianSerifTypeface" w:eastAsia="Arial Unicode MS" w:hAnsi="PermianSerifTypeface"/>
                <w:sz w:val="20"/>
                <w:szCs w:val="20"/>
                <w:lang w:val="ro-MD"/>
              </w:rPr>
              <w:t>, că aplică o metodă suficient de prudentă pentru măsurarea cuantumului părții care nu a fost trasă;</w:t>
            </w:r>
          </w:p>
          <w:p w14:paraId="320D919E" w14:textId="093A6BDD" w:rsidR="00E945F1" w:rsidRPr="007D6FC8" w:rsidRDefault="00E945F1" w:rsidP="00E945F1">
            <w:pPr>
              <w:shd w:val="clear" w:color="auto" w:fill="FFFFFF"/>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 xml:space="preserve">25.3. în cazul riscului de credit al </w:t>
            </w:r>
            <w:proofErr w:type="spellStart"/>
            <w:r w:rsidRPr="007D6FC8">
              <w:rPr>
                <w:rFonts w:ascii="PermianSerifTypeface" w:eastAsia="Arial Unicode MS" w:hAnsi="PermianSerifTypeface"/>
                <w:sz w:val="20"/>
                <w:szCs w:val="20"/>
                <w:lang w:val="ro-MD"/>
              </w:rPr>
              <w:t>contrapărții</w:t>
            </w:r>
            <w:proofErr w:type="spellEnd"/>
            <w:r w:rsidRPr="007D6FC8">
              <w:rPr>
                <w:rFonts w:ascii="PermianSerifTypeface" w:eastAsia="Arial Unicode MS" w:hAnsi="PermianSerifTypeface"/>
                <w:sz w:val="20"/>
                <w:szCs w:val="20"/>
                <w:lang w:val="ro-MD"/>
              </w:rPr>
              <w:t xml:space="preserve"> aferent unei poziții din securitizare care rezultă dintr-un instrument financiar derivat menționat în anexa 1 la </w:t>
            </w:r>
            <w:r w:rsidRPr="007D6FC8">
              <w:rPr>
                <w:rFonts w:ascii="PermianSerifTypeface" w:eastAsia="Arial Unicode MS" w:hAnsi="PermianSerifTypeface"/>
                <w:sz w:val="20"/>
                <w:szCs w:val="20"/>
                <w:lang w:val="ro-MD" w:eastAsia="ro-MD"/>
              </w:rPr>
              <w:t xml:space="preserve">Regulamentul </w:t>
            </w:r>
            <w:r w:rsidR="003058F2" w:rsidRPr="007D6FC8">
              <w:rPr>
                <w:rFonts w:ascii="PermianSerifTypeface" w:eastAsia="Arial Unicode MS" w:hAnsi="PermianSerifTypeface"/>
                <w:sz w:val="20"/>
                <w:szCs w:val="20"/>
                <w:lang w:val="ro-MD" w:eastAsia="ro-MD"/>
              </w:rPr>
              <w:t xml:space="preserve">cu privire la tratamentul riscului de piață potrivit abordării </w:t>
            </w:r>
            <w:r w:rsidR="003058F2" w:rsidRPr="007D6FC8">
              <w:rPr>
                <w:rFonts w:ascii="PermianSerifTypeface" w:eastAsia="Arial Unicode MS" w:hAnsi="PermianSerifTypeface"/>
                <w:sz w:val="20"/>
                <w:szCs w:val="20"/>
                <w:lang w:val="ro-MD" w:eastAsia="ro-MD"/>
              </w:rPr>
              <w:t xml:space="preserve">standardizate, aprobat prin Hotărârea Comitetului executiv al Băncii Naționale a Moldovei </w:t>
            </w:r>
            <w:r w:rsidRPr="007D6FC8">
              <w:rPr>
                <w:rFonts w:ascii="PermianSerifTypeface" w:eastAsia="Arial Unicode MS" w:hAnsi="PermianSerifTypeface"/>
                <w:sz w:val="20"/>
                <w:szCs w:val="20"/>
                <w:lang w:val="ro-MD" w:eastAsia="ro-MD"/>
              </w:rPr>
              <w:t>nr. 114 din 24.05.2018</w:t>
            </w:r>
            <w:r w:rsidRPr="007D6FC8">
              <w:rPr>
                <w:rFonts w:ascii="PermianSerifTypeface" w:eastAsia="Arial Unicode MS" w:hAnsi="PermianSerifTypeface"/>
                <w:sz w:val="20"/>
                <w:szCs w:val="20"/>
                <w:lang w:val="ro-MD"/>
              </w:rPr>
              <w:t xml:space="preserve">, valoarea expunerii se determină în conformitate cu </w:t>
            </w:r>
            <w:r w:rsidRPr="007D6FC8">
              <w:rPr>
                <w:rFonts w:ascii="PermianSerifTypeface" w:eastAsia="Arial Unicode MS" w:hAnsi="PermianSerifTypeface"/>
                <w:sz w:val="20"/>
                <w:szCs w:val="20"/>
                <w:lang w:val="ro-MD" w:eastAsia="ro-MD"/>
              </w:rPr>
              <w:t xml:space="preserve">Regulamentul </w:t>
            </w:r>
            <w:r w:rsidR="003058F2" w:rsidRPr="007D6FC8">
              <w:rPr>
                <w:rFonts w:ascii="PermianSerifTypeface" w:eastAsia="Arial Unicode MS" w:hAnsi="PermianSerifTypeface"/>
                <w:sz w:val="20"/>
                <w:szCs w:val="20"/>
                <w:lang w:val="ro-MD" w:eastAsia="ro-MD"/>
              </w:rPr>
              <w:t xml:space="preserve">cu privire la tratamentul riscului de credit al </w:t>
            </w:r>
            <w:proofErr w:type="spellStart"/>
            <w:r w:rsidR="003058F2" w:rsidRPr="007D6FC8">
              <w:rPr>
                <w:rFonts w:ascii="PermianSerifTypeface" w:eastAsia="Arial Unicode MS" w:hAnsi="PermianSerifTypeface"/>
                <w:sz w:val="20"/>
                <w:szCs w:val="20"/>
                <w:lang w:val="ro-MD" w:eastAsia="ro-MD"/>
              </w:rPr>
              <w:t>contrapărții</w:t>
            </w:r>
            <w:proofErr w:type="spellEnd"/>
            <w:r w:rsidR="003058F2" w:rsidRPr="007D6FC8">
              <w:rPr>
                <w:rFonts w:ascii="PermianSerifTypeface" w:eastAsia="Arial Unicode MS" w:hAnsi="PermianSerifTypeface"/>
                <w:sz w:val="20"/>
                <w:szCs w:val="20"/>
                <w:lang w:val="ro-MD" w:eastAsia="ro-MD"/>
              </w:rPr>
              <w:t xml:space="preserve"> pentru bănci, aprobat prin Hotărârea Comitetului executiv al Băncii Naționale a Moldovei </w:t>
            </w:r>
            <w:r w:rsidRPr="007D6FC8">
              <w:rPr>
                <w:rFonts w:ascii="PermianSerifTypeface" w:eastAsia="Arial Unicode MS" w:hAnsi="PermianSerifTypeface"/>
                <w:sz w:val="20"/>
                <w:szCs w:val="20"/>
                <w:lang w:val="ro-MD" w:eastAsia="ro-MD"/>
              </w:rPr>
              <w:t>nr. 102 din 16.04.2020</w:t>
            </w:r>
            <w:r w:rsidRPr="007D6FC8">
              <w:rPr>
                <w:rFonts w:ascii="PermianSerifTypeface" w:eastAsia="Arial Unicode MS" w:hAnsi="PermianSerifTypeface"/>
                <w:sz w:val="20"/>
                <w:szCs w:val="20"/>
                <w:lang w:val="ro-MD"/>
              </w:rPr>
              <w:t>;</w:t>
            </w:r>
          </w:p>
          <w:p w14:paraId="4D981584" w14:textId="165372C0" w:rsidR="00E945F1" w:rsidRPr="007D6FC8" w:rsidRDefault="00E945F1" w:rsidP="00E945F1">
            <w:pPr>
              <w:shd w:val="clear" w:color="auto" w:fill="FFFFFF"/>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 xml:space="preserve">25.4. o bancă inițiatoare poate deduce, din valoarea expunerii unei poziții din securitizare căreia i se atribuie o pondere de risc de 1 000  % în conformitate cu </w:t>
            </w:r>
            <w:r w:rsidR="00287D67" w:rsidRPr="007D6FC8">
              <w:rPr>
                <w:rFonts w:ascii="PermianSerifTypeface" w:eastAsia="Arial Unicode MS" w:hAnsi="PermianSerifTypeface"/>
                <w:sz w:val="20"/>
                <w:szCs w:val="20"/>
                <w:lang w:val="ro-MD"/>
              </w:rPr>
              <w:t>Regulamentul nr. 109/2018</w:t>
            </w:r>
            <w:r w:rsidRPr="007D6FC8">
              <w:rPr>
                <w:rFonts w:ascii="PermianSerifTypeface" w:eastAsia="Arial Unicode MS" w:hAnsi="PermianSerifTypeface"/>
                <w:sz w:val="20"/>
                <w:szCs w:val="20"/>
                <w:lang w:val="ro-MD"/>
              </w:rPr>
              <w:t xml:space="preserve"> sau care este dedusă din fondurile proprii de nivel 1 de bază, cuantumul ajustărilor specifice pentru riscul de credit asupra expunerilor-suport în conformitate cu </w:t>
            </w:r>
            <w:r w:rsidRPr="007D6FC8">
              <w:rPr>
                <w:rFonts w:ascii="PermianSerifTypeface" w:eastAsia="Arial Unicode MS" w:hAnsi="PermianSerifTypeface"/>
                <w:sz w:val="20"/>
                <w:szCs w:val="20"/>
                <w:lang w:val="ro-MD" w:eastAsia="ro-MD"/>
              </w:rPr>
              <w:t xml:space="preserve">pct. 96, </w:t>
            </w:r>
            <w:proofErr w:type="spellStart"/>
            <w:r w:rsidRPr="007D6FC8">
              <w:rPr>
                <w:rFonts w:ascii="PermianSerifTypeface" w:eastAsia="Arial Unicode MS" w:hAnsi="PermianSerifTypeface"/>
                <w:sz w:val="20"/>
                <w:szCs w:val="20"/>
                <w:lang w:val="ro-MD"/>
              </w:rPr>
              <w:t>subpct</w:t>
            </w:r>
            <w:proofErr w:type="spellEnd"/>
            <w:r w:rsidRPr="007D6FC8">
              <w:rPr>
                <w:rFonts w:ascii="PermianSerifTypeface" w:eastAsia="Arial Unicode MS" w:hAnsi="PermianSerifTypeface"/>
                <w:sz w:val="20"/>
                <w:szCs w:val="20"/>
                <w:lang w:val="ro-MD"/>
              </w:rPr>
              <w:t xml:space="preserve">. 3) </w:t>
            </w:r>
            <w:r w:rsidRPr="007D6FC8">
              <w:rPr>
                <w:rFonts w:ascii="PermianSerifTypeface" w:eastAsia="Arial Unicode MS" w:hAnsi="PermianSerifTypeface"/>
                <w:sz w:val="20"/>
                <w:szCs w:val="20"/>
                <w:lang w:val="ro-MD" w:eastAsia="ro-MD"/>
              </w:rPr>
              <w:t>din Regulamentul nr. 109</w:t>
            </w:r>
            <w:r w:rsidR="002F7B96" w:rsidRPr="007D6FC8">
              <w:rPr>
                <w:rFonts w:ascii="PermianSerifTypeface" w:eastAsia="Arial Unicode MS" w:hAnsi="PermianSerifTypeface"/>
                <w:sz w:val="20"/>
                <w:szCs w:val="20"/>
                <w:lang w:val="ro-MD" w:eastAsia="ro-MD"/>
              </w:rPr>
              <w:t>/</w:t>
            </w:r>
            <w:r w:rsidRPr="007D6FC8">
              <w:rPr>
                <w:rFonts w:ascii="PermianSerifTypeface" w:eastAsia="Arial Unicode MS" w:hAnsi="PermianSerifTypeface"/>
                <w:sz w:val="20"/>
                <w:szCs w:val="20"/>
                <w:lang w:val="ro-MD" w:eastAsia="ro-MD"/>
              </w:rPr>
              <w:t>2018</w:t>
            </w:r>
            <w:r w:rsidRPr="007D6FC8">
              <w:rPr>
                <w:rFonts w:ascii="PermianSerifTypeface" w:eastAsia="Arial Unicode MS" w:hAnsi="PermianSerifTypeface"/>
                <w:sz w:val="20"/>
                <w:szCs w:val="20"/>
                <w:lang w:val="ro-MD"/>
              </w:rPr>
              <w:t xml:space="preserve"> și orice reducere de preț de cumpărare nerambursabilă legată de astfel de expuneri-suport în măsura în care astfel de reduceri au provocat reducerea fondurilor proprii;</w:t>
            </w:r>
          </w:p>
          <w:p w14:paraId="1F0EA05F" w14:textId="77777777" w:rsidR="008029E4" w:rsidRDefault="008029E4" w:rsidP="00E945F1">
            <w:pPr>
              <w:shd w:val="clear" w:color="auto" w:fill="FFFFFF"/>
              <w:jc w:val="both"/>
              <w:rPr>
                <w:rFonts w:ascii="PermianSerifTypeface" w:eastAsia="Arial Unicode MS" w:hAnsi="PermianSerifTypeface"/>
                <w:sz w:val="20"/>
                <w:szCs w:val="20"/>
                <w:lang w:val="ro-MD"/>
              </w:rPr>
            </w:pPr>
          </w:p>
          <w:p w14:paraId="5E7E4EDB" w14:textId="3D346B8C" w:rsidR="00E945F1" w:rsidRPr="007D6FC8" w:rsidRDefault="00E945F1" w:rsidP="00E945F1">
            <w:pPr>
              <w:shd w:val="clear" w:color="auto" w:fill="FFFFFF"/>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25.5. Valoarea expunerii unei marje sintetice în exces include următoarele elemente, după caz:</w:t>
            </w:r>
          </w:p>
          <w:p w14:paraId="2EA40299" w14:textId="40F491D2" w:rsidR="00E945F1" w:rsidRPr="007D6FC8" w:rsidRDefault="00E945F1" w:rsidP="00E945F1">
            <w:pPr>
              <w:shd w:val="clear" w:color="auto" w:fill="FFFFFF"/>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25.5.1. orice venituri din expunerile securitizate deja recunoscute de banca inițiatoare în contul său de profit și pierdere, conform cadrului contabil aplicabil, pe care banca inițiatoare le-a alocat prin contract tranzacției ca fiind marjă sintetică în exces și care sunt încă disponibile pentru acoperirea pierderilor;</w:t>
            </w:r>
          </w:p>
          <w:p w14:paraId="650475A8" w14:textId="15E35088" w:rsidR="00E945F1" w:rsidRPr="007D6FC8" w:rsidRDefault="00E945F1" w:rsidP="00E945F1">
            <w:pPr>
              <w:shd w:val="clear" w:color="auto" w:fill="FFFFFF"/>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25.5.2. orice marjă sintetică în exces care este desemnată prin contract de banca inițiatoare în orice perioadă anterioară și care este încă disponibilă pentru a acoperi pierderi;</w:t>
            </w:r>
          </w:p>
          <w:p w14:paraId="77229235" w14:textId="013BC8FC" w:rsidR="00E945F1" w:rsidRPr="007D6FC8" w:rsidRDefault="00E945F1" w:rsidP="00E945F1">
            <w:pPr>
              <w:shd w:val="clear" w:color="auto" w:fill="FFFFFF"/>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 xml:space="preserve">25.5.3. orice marjă sintetică în exces care este desemnată prin contract de banca inițiatoare </w:t>
            </w:r>
            <w:r w:rsidRPr="007D6FC8">
              <w:rPr>
                <w:rFonts w:ascii="PermianSerifTypeface" w:eastAsia="Arial Unicode MS" w:hAnsi="PermianSerifTypeface"/>
                <w:sz w:val="20"/>
                <w:szCs w:val="20"/>
                <w:lang w:val="ro-MD"/>
              </w:rPr>
              <w:lastRenderedPageBreak/>
              <w:t>pentru perioada curentă și care este încă disponibilă pentru a acoperi pierderi;</w:t>
            </w:r>
          </w:p>
          <w:p w14:paraId="044FF5D7" w14:textId="4D0F5611" w:rsidR="00E945F1" w:rsidRPr="007D6FC8" w:rsidRDefault="00E945F1" w:rsidP="00E945F1">
            <w:pPr>
              <w:shd w:val="clear" w:color="auto" w:fill="FFFFFF"/>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25.5.4. orice marjă sintetică în exces care este desemnată prin contract de banca inițiatoare pentru viitor.</w:t>
            </w:r>
          </w:p>
          <w:p w14:paraId="38046076" w14:textId="18479FFD" w:rsidR="0027742F" w:rsidRPr="007D6FC8" w:rsidRDefault="00E945F1" w:rsidP="00E945F1">
            <w:pPr>
              <w:pStyle w:val="List3"/>
              <w:shd w:val="clear" w:color="auto" w:fill="FFFFFF"/>
              <w:spacing w:before="0" w:beforeAutospacing="0" w:after="0" w:afterAutospacing="0"/>
              <w:jc w:val="both"/>
              <w:rPr>
                <w:color w:val="000000"/>
                <w:sz w:val="20"/>
                <w:szCs w:val="20"/>
                <w:lang w:eastAsia="en-US"/>
              </w:rPr>
            </w:pPr>
            <w:r w:rsidRPr="007D6FC8">
              <w:rPr>
                <w:rFonts w:ascii="PermianSerifTypeface" w:eastAsia="Arial Unicode MS" w:hAnsi="PermianSerifTypeface"/>
                <w:sz w:val="20"/>
                <w:szCs w:val="20"/>
              </w:rPr>
              <w:t xml:space="preserve">25.6. În sensul </w:t>
            </w:r>
            <w:proofErr w:type="spellStart"/>
            <w:r w:rsidRPr="007D6FC8">
              <w:rPr>
                <w:rFonts w:ascii="PermianSerifTypeface" w:eastAsia="Arial Unicode MS" w:hAnsi="PermianSerifTypeface"/>
                <w:sz w:val="20"/>
                <w:szCs w:val="20"/>
              </w:rPr>
              <w:t>subpct</w:t>
            </w:r>
            <w:proofErr w:type="spellEnd"/>
            <w:r w:rsidRPr="007D6FC8">
              <w:rPr>
                <w:rFonts w:ascii="PermianSerifTypeface" w:eastAsia="Arial Unicode MS" w:hAnsi="PermianSerifTypeface"/>
                <w:sz w:val="20"/>
                <w:szCs w:val="20"/>
              </w:rPr>
              <w:t>. 25.5, orice sumă care este furnizată ca garanție reală sau ca o îmbunătățire a calității creditului în legătură cu securitizarea sintetică și care face deja obiectul unei cerințe de fonduri proprii în conformitate cu prezentul regulament nu se include în valoarea expunerii.</w:t>
            </w:r>
          </w:p>
        </w:tc>
        <w:tc>
          <w:tcPr>
            <w:tcW w:w="1701" w:type="dxa"/>
          </w:tcPr>
          <w:p w14:paraId="1AF56F9A" w14:textId="3A71EB0D" w:rsidR="0027742F" w:rsidRPr="007D6FC8" w:rsidRDefault="00FE15A3" w:rsidP="00FE15A3">
            <w:pPr>
              <w:jc w:val="center"/>
              <w:rPr>
                <w:color w:val="000000"/>
                <w:sz w:val="20"/>
                <w:szCs w:val="20"/>
                <w:lang w:val="ro-MD" w:eastAsia="en-US"/>
              </w:rPr>
            </w:pPr>
            <w:r w:rsidRPr="007D6FC8">
              <w:rPr>
                <w:rFonts w:ascii="PermianSerifTypeface" w:hAnsi="PermianSerifTypeface"/>
                <w:color w:val="000000"/>
                <w:sz w:val="20"/>
                <w:szCs w:val="20"/>
                <w:lang w:val="ro-MD" w:eastAsia="en-US"/>
              </w:rPr>
              <w:lastRenderedPageBreak/>
              <w:t>Compatibil</w:t>
            </w:r>
          </w:p>
        </w:tc>
        <w:tc>
          <w:tcPr>
            <w:tcW w:w="4394" w:type="dxa"/>
          </w:tcPr>
          <w:p w14:paraId="54C72D87" w14:textId="77777777" w:rsidR="0027742F" w:rsidRPr="007D6FC8" w:rsidRDefault="0027742F" w:rsidP="0027742F">
            <w:pPr>
              <w:jc w:val="both"/>
              <w:rPr>
                <w:sz w:val="20"/>
                <w:szCs w:val="20"/>
                <w:lang w:val="ro-MD"/>
              </w:rPr>
            </w:pPr>
          </w:p>
        </w:tc>
      </w:tr>
      <w:tr w:rsidR="00957ACE" w:rsidRPr="00AA731B" w14:paraId="03D4AC6A" w14:textId="77777777" w:rsidTr="00A71038">
        <w:trPr>
          <w:trHeight w:val="453"/>
        </w:trPr>
        <w:tc>
          <w:tcPr>
            <w:tcW w:w="4849" w:type="dxa"/>
          </w:tcPr>
          <w:p w14:paraId="4F66A3B0" w14:textId="6F8A7644" w:rsidR="00957ACE" w:rsidRPr="007D6FC8" w:rsidRDefault="00AA731B" w:rsidP="00957ACE">
            <w:pPr>
              <w:jc w:val="both"/>
              <w:rPr>
                <w:rFonts w:ascii="PermianSerifTypeface" w:eastAsia="Arial Unicode MS" w:hAnsi="PermianSerifTypeface"/>
                <w:sz w:val="20"/>
                <w:szCs w:val="20"/>
                <w:lang w:val="ro-MD"/>
              </w:rPr>
            </w:pPr>
            <w:r>
              <w:lastRenderedPageBreak/>
              <w:fldChar w:fldCharType="begin"/>
            </w:r>
            <w:r w:rsidRPr="00AA731B">
              <w:rPr>
                <w:lang w:val="en-US"/>
              </w:rPr>
              <w:instrText xml:space="preserve"> HYPERLINK "https://eur-lex.europa.eu/legal-content/RO/AUTO/?uri=celex:32017R2401" \o "32017R2401: REPLACED" </w:instrText>
            </w:r>
            <w:r>
              <w:fldChar w:fldCharType="separate"/>
            </w:r>
            <w:r w:rsidR="00957ACE" w:rsidRPr="007D6FC8">
              <w:rPr>
                <w:rStyle w:val="Hyperlink"/>
                <w:rFonts w:ascii="PermianSerifTypeface" w:eastAsia="Arial Unicode MS" w:hAnsi="PermianSerifTypeface"/>
                <w:sz w:val="18"/>
                <w:szCs w:val="18"/>
                <w:lang w:val="ro-MD"/>
              </w:rPr>
              <w:t>M5</w:t>
            </w:r>
            <w:r>
              <w:rPr>
                <w:rStyle w:val="Hyperlink"/>
                <w:rFonts w:ascii="PermianSerifTypeface" w:eastAsia="Arial Unicode MS" w:hAnsi="PermianSerifTypeface"/>
                <w:sz w:val="18"/>
                <w:szCs w:val="18"/>
                <w:lang w:val="ro-MD"/>
              </w:rPr>
              <w:fldChar w:fldCharType="end"/>
            </w:r>
            <w:r w:rsidR="00957ACE" w:rsidRPr="007D6FC8">
              <w:rPr>
                <w:sz w:val="18"/>
                <w:szCs w:val="18"/>
                <w:lang w:val="ro-MD"/>
              </w:rPr>
              <w:t xml:space="preserve"> </w:t>
            </w:r>
            <w:r w:rsidR="00957ACE" w:rsidRPr="007D6FC8">
              <w:rPr>
                <w:rFonts w:ascii="PermianSerifTypeface" w:eastAsia="Arial Unicode MS" w:hAnsi="PermianSerifTypeface"/>
                <w:sz w:val="20"/>
                <w:szCs w:val="20"/>
                <w:lang w:val="ro-MD"/>
              </w:rPr>
              <w:t>ABE elaborează proiecte de standarde tehnice de reglementare pentru a specifica ce anume constituie o metodă suficient de prudentă pentru măsurarea cuantumului părții care nu a fost trasă menționată la primul paragraf litera (b).</w:t>
            </w:r>
          </w:p>
          <w:p w14:paraId="2FA27D11" w14:textId="77777777" w:rsidR="00957ACE" w:rsidRPr="007D6FC8" w:rsidRDefault="00957ACE" w:rsidP="00957ACE">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ABE prezintă Comisiei aceste proiecte de standarde tehnice de reglementare până la 18 ianuarie 2019.</w:t>
            </w:r>
          </w:p>
          <w:p w14:paraId="46819B34" w14:textId="07A4BEC2" w:rsidR="00957ACE" w:rsidRPr="007D6FC8" w:rsidRDefault="00957ACE" w:rsidP="00957ACE">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Comisia este împuternicită să completeze prezentul regulament prin adoptarea de standarde tehnice de reglementare menționate la al treilea paragraf din prezentul alineat în conformitate cu articolele 10-14 din Regulamentul (UE) nr. 1093/2010.</w:t>
            </w:r>
          </w:p>
        </w:tc>
        <w:tc>
          <w:tcPr>
            <w:tcW w:w="4819" w:type="dxa"/>
            <w:shd w:val="clear" w:color="auto" w:fill="auto"/>
          </w:tcPr>
          <w:p w14:paraId="752BF60D" w14:textId="77777777" w:rsidR="00957ACE" w:rsidRPr="007D6FC8" w:rsidRDefault="00957ACE" w:rsidP="00957ACE">
            <w:pPr>
              <w:pStyle w:val="ListParagraph"/>
              <w:tabs>
                <w:tab w:val="left" w:pos="426"/>
              </w:tabs>
              <w:ind w:left="0"/>
              <w:jc w:val="both"/>
              <w:rPr>
                <w:color w:val="000000"/>
                <w:sz w:val="20"/>
                <w:szCs w:val="20"/>
                <w:lang w:val="ro-MD" w:eastAsia="en-US"/>
              </w:rPr>
            </w:pPr>
          </w:p>
        </w:tc>
        <w:tc>
          <w:tcPr>
            <w:tcW w:w="1701" w:type="dxa"/>
          </w:tcPr>
          <w:p w14:paraId="328B3A99" w14:textId="0FCAED4B" w:rsidR="00957ACE" w:rsidRPr="007D6FC8" w:rsidRDefault="00957ACE" w:rsidP="00957ACE">
            <w:pPr>
              <w:jc w:val="center"/>
              <w:rPr>
                <w:color w:val="000000"/>
                <w:sz w:val="20"/>
                <w:szCs w:val="20"/>
                <w:lang w:val="ro-MD" w:eastAsia="en-US"/>
              </w:rPr>
            </w:pPr>
            <w:r w:rsidRPr="007D6FC8">
              <w:rPr>
                <w:rFonts w:ascii="PermianSerifTypeface" w:hAnsi="PermianSerifTypeface"/>
                <w:sz w:val="20"/>
                <w:szCs w:val="20"/>
                <w:lang w:val="ro-MD"/>
              </w:rPr>
              <w:t>Prevederi UE neaplicabile</w:t>
            </w:r>
          </w:p>
        </w:tc>
        <w:tc>
          <w:tcPr>
            <w:tcW w:w="4394" w:type="dxa"/>
          </w:tcPr>
          <w:p w14:paraId="2253CC63" w14:textId="0CFB3689" w:rsidR="00957ACE" w:rsidRPr="007D6FC8" w:rsidRDefault="00957ACE" w:rsidP="00957ACE">
            <w:pPr>
              <w:jc w:val="both"/>
              <w:rPr>
                <w:sz w:val="20"/>
                <w:szCs w:val="20"/>
                <w:lang w:val="ro-MD"/>
              </w:rPr>
            </w:pPr>
            <w:r w:rsidRPr="007D6FC8">
              <w:rPr>
                <w:rFonts w:ascii="PermianSerifTypeface" w:hAnsi="PermianSerifTypeface"/>
                <w:bCs/>
                <w:iCs/>
                <w:sz w:val="20"/>
                <w:szCs w:val="20"/>
                <w:lang w:val="ro-MD"/>
              </w:rPr>
              <w:t>Nu se transpune, deoarece ține de competența ABE.</w:t>
            </w:r>
          </w:p>
        </w:tc>
      </w:tr>
      <w:tr w:rsidR="0027742F" w:rsidRPr="007D6FC8" w14:paraId="10A74DB4" w14:textId="77777777" w:rsidTr="00A71038">
        <w:trPr>
          <w:trHeight w:val="453"/>
        </w:trPr>
        <w:tc>
          <w:tcPr>
            <w:tcW w:w="4849" w:type="dxa"/>
          </w:tcPr>
          <w:p w14:paraId="6AC4B319" w14:textId="59B386BF" w:rsidR="0027742F" w:rsidRPr="007D6FC8" w:rsidRDefault="0027742F" w:rsidP="00E945F1">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(2)   Dacă o instituție are două sau mai multe poziții din securitizare care se suprapun, aceasta include numai una dintre poziții în calculul cuantumurilor ponderate la risc ale expunerilor.</w:t>
            </w:r>
          </w:p>
          <w:p w14:paraId="1717C77C" w14:textId="77777777" w:rsidR="0027742F" w:rsidRPr="007D6FC8" w:rsidRDefault="0027742F" w:rsidP="00E945F1">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În cazul în care pozițiile se suprapun parțial, instituția poate împărți poziția în două părți și poate recunoaște suprapunerea doar în ceea ce privește o singură parte în conformitate cu primul paragraf. Ca alternativă, instituția poate trata pozițiile ca și cum acestea s-ar suprapune integral, optând, în vederea calculării capitalului, pentru extrapolarea poziției care produce cele mai mari cuantumuri ponderate la risc ale expunerilor.</w:t>
            </w:r>
          </w:p>
          <w:p w14:paraId="064CAE33" w14:textId="77777777" w:rsidR="0027742F" w:rsidRPr="007D6FC8" w:rsidRDefault="0027742F" w:rsidP="00E945F1">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lastRenderedPageBreak/>
              <w:t>Instituția poate să recunoască o suprapunere și între cerințele de fonduri proprii pentru riscul specific aferente pozițiilor din portofoliul de tranzacționare și cerințele de fonduri proprii pentru pozițiile din securitizare din afara portofoliului de tranzacționare, cu condiția ca instituția să aibă capacitatea să calculeze și să compare cerințele de fonduri proprii pentru pozițiile respective.</w:t>
            </w:r>
          </w:p>
          <w:p w14:paraId="1C83C42E" w14:textId="3B74C75A" w:rsidR="0027742F" w:rsidRPr="007D6FC8" w:rsidRDefault="0027742F" w:rsidP="00E945F1">
            <w:pPr>
              <w:jc w:val="both"/>
              <w:rPr>
                <w:rFonts w:ascii="PermianSerifTypeface" w:eastAsia="Arial Unicode MS" w:hAnsi="PermianSerifTypeface"/>
                <w:b/>
                <w:bCs/>
                <w:sz w:val="20"/>
                <w:szCs w:val="20"/>
                <w:lang w:val="ro-MD"/>
              </w:rPr>
            </w:pPr>
            <w:r w:rsidRPr="007D6FC8">
              <w:rPr>
                <w:rFonts w:ascii="PermianSerifTypeface" w:eastAsia="Arial Unicode MS" w:hAnsi="PermianSerifTypeface"/>
                <w:sz w:val="20"/>
                <w:szCs w:val="20"/>
                <w:lang w:val="ro-MD"/>
              </w:rPr>
              <w:t>În sensul prezentului alineat, se consideră că două poziții se suprapun atunci când se compensează reciproc astfel încât instituția este în măsură să prevină pierderile rezultate dintr-o poziție prin onorarea obligațiilor care decurg din cealaltă poziție.</w:t>
            </w:r>
          </w:p>
        </w:tc>
        <w:tc>
          <w:tcPr>
            <w:tcW w:w="4819" w:type="dxa"/>
            <w:shd w:val="clear" w:color="auto" w:fill="auto"/>
          </w:tcPr>
          <w:p w14:paraId="0609EBA9" w14:textId="21DE1CEF" w:rsidR="0027742F" w:rsidRPr="007D6FC8" w:rsidRDefault="0027742F" w:rsidP="00E945F1">
            <w:pPr>
              <w:pStyle w:val="ListParagraph"/>
              <w:tabs>
                <w:tab w:val="left" w:pos="426"/>
              </w:tabs>
              <w:ind w:left="0"/>
              <w:jc w:val="both"/>
              <w:rPr>
                <w:color w:val="000000"/>
                <w:sz w:val="20"/>
                <w:szCs w:val="20"/>
                <w:lang w:val="ro-MD" w:eastAsia="en-US"/>
              </w:rPr>
            </w:pPr>
          </w:p>
        </w:tc>
        <w:tc>
          <w:tcPr>
            <w:tcW w:w="1701" w:type="dxa"/>
          </w:tcPr>
          <w:p w14:paraId="45A268CB" w14:textId="01772F8D" w:rsidR="0027742F" w:rsidRPr="007D6FC8" w:rsidRDefault="006640E8" w:rsidP="006640E8">
            <w:pPr>
              <w:jc w:val="center"/>
              <w:rPr>
                <w:color w:val="000000"/>
                <w:sz w:val="20"/>
                <w:szCs w:val="20"/>
                <w:lang w:val="ro-MD" w:eastAsia="en-US"/>
              </w:rPr>
            </w:pPr>
            <w:r w:rsidRPr="007D6FC8">
              <w:rPr>
                <w:rFonts w:ascii="PermianSerifTypeface" w:hAnsi="PermianSerifTypeface"/>
                <w:sz w:val="20"/>
                <w:szCs w:val="20"/>
                <w:lang w:val="ro-MD"/>
              </w:rPr>
              <w:t>Norme UE netranspuse</w:t>
            </w:r>
          </w:p>
        </w:tc>
        <w:tc>
          <w:tcPr>
            <w:tcW w:w="4394" w:type="dxa"/>
          </w:tcPr>
          <w:p w14:paraId="029B08A5" w14:textId="77777777" w:rsidR="0027742F" w:rsidRPr="007D6FC8" w:rsidRDefault="0027742F" w:rsidP="0027742F">
            <w:pPr>
              <w:jc w:val="both"/>
              <w:rPr>
                <w:sz w:val="20"/>
                <w:szCs w:val="20"/>
                <w:lang w:val="ro-MD"/>
              </w:rPr>
            </w:pPr>
          </w:p>
        </w:tc>
      </w:tr>
      <w:tr w:rsidR="0027742F" w:rsidRPr="007D6FC8" w14:paraId="4AD56C80" w14:textId="77777777" w:rsidTr="00A71038">
        <w:trPr>
          <w:trHeight w:val="453"/>
        </w:trPr>
        <w:tc>
          <w:tcPr>
            <w:tcW w:w="4849" w:type="dxa"/>
          </w:tcPr>
          <w:p w14:paraId="266049D7" w14:textId="57452E1E"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(3)   În cazurile în care articolul 270c litera (d) se aplică pozițiilor din ABCP, instituția poate utiliza ponderea de risc atribuită unei facilități de lichiditate pentru a calcula cuantumul ponderat la risc al expunerii pentru ABCP, cu condiția ca facilitatea de lichiditate să acopere în proporție de 100 % ABCP emise în cadrul programului ABCP și ca facilitatea de lichiditate să fie de același rang cu ABCP, astfel încât să formeze o poziție care se suprapune. Instituția notifică autorităților competente situațiile în care a aplicat dispozițiile prevăzute la prezentul alineat. Pentru a stabili acoperirea de 100 % prevăzută la prezentul alineat, instituția poate ține seama de alte facilități de lichiditate în cadrul programului ABCP, cu condiția ca acestea să formeze o poziție care se suprapune cu ABCP.</w:t>
            </w:r>
          </w:p>
        </w:tc>
        <w:tc>
          <w:tcPr>
            <w:tcW w:w="4819" w:type="dxa"/>
            <w:shd w:val="clear" w:color="auto" w:fill="auto"/>
          </w:tcPr>
          <w:p w14:paraId="56FD9645" w14:textId="77777777" w:rsidR="0027742F" w:rsidRPr="007D6FC8" w:rsidRDefault="0027742F" w:rsidP="0027742F">
            <w:pPr>
              <w:pStyle w:val="ListParagraph"/>
              <w:tabs>
                <w:tab w:val="left" w:pos="426"/>
              </w:tabs>
              <w:ind w:left="0"/>
              <w:jc w:val="both"/>
              <w:rPr>
                <w:color w:val="000000"/>
                <w:sz w:val="20"/>
                <w:szCs w:val="20"/>
                <w:lang w:val="ro-MD" w:eastAsia="en-US"/>
              </w:rPr>
            </w:pPr>
          </w:p>
        </w:tc>
        <w:tc>
          <w:tcPr>
            <w:tcW w:w="1701" w:type="dxa"/>
          </w:tcPr>
          <w:p w14:paraId="597AB4C0" w14:textId="56FEA119" w:rsidR="0027742F" w:rsidRPr="007D6FC8" w:rsidRDefault="006640E8" w:rsidP="006640E8">
            <w:pPr>
              <w:jc w:val="center"/>
              <w:rPr>
                <w:color w:val="000000"/>
                <w:sz w:val="20"/>
                <w:szCs w:val="20"/>
                <w:lang w:val="ro-MD" w:eastAsia="en-US"/>
              </w:rPr>
            </w:pPr>
            <w:r w:rsidRPr="007D6FC8">
              <w:rPr>
                <w:rFonts w:ascii="PermianSerifTypeface" w:hAnsi="PermianSerifTypeface"/>
                <w:sz w:val="20"/>
                <w:szCs w:val="20"/>
                <w:lang w:val="ro-MD"/>
              </w:rPr>
              <w:t>Norme UE netranspuse</w:t>
            </w:r>
          </w:p>
        </w:tc>
        <w:tc>
          <w:tcPr>
            <w:tcW w:w="4394" w:type="dxa"/>
          </w:tcPr>
          <w:p w14:paraId="537501DD" w14:textId="77777777" w:rsidR="0027742F" w:rsidRPr="007D6FC8" w:rsidRDefault="0027742F" w:rsidP="0027742F">
            <w:pPr>
              <w:jc w:val="both"/>
              <w:rPr>
                <w:sz w:val="20"/>
                <w:szCs w:val="20"/>
                <w:lang w:val="ro-MD"/>
              </w:rPr>
            </w:pPr>
          </w:p>
        </w:tc>
      </w:tr>
      <w:tr w:rsidR="00957ACE" w:rsidRPr="00AA731B" w14:paraId="76073854" w14:textId="77777777" w:rsidTr="00A71038">
        <w:trPr>
          <w:trHeight w:val="453"/>
        </w:trPr>
        <w:tc>
          <w:tcPr>
            <w:tcW w:w="4849" w:type="dxa"/>
          </w:tcPr>
          <w:p w14:paraId="39CA091D" w14:textId="140721D9" w:rsidR="00957ACE" w:rsidRPr="007D6FC8" w:rsidRDefault="00AA731B" w:rsidP="00957ACE">
            <w:pPr>
              <w:jc w:val="both"/>
              <w:rPr>
                <w:rFonts w:ascii="PermianSerifTypeface" w:eastAsia="Arial Unicode MS" w:hAnsi="PermianSerifTypeface"/>
                <w:sz w:val="20"/>
                <w:szCs w:val="20"/>
                <w:lang w:val="ro-MD"/>
              </w:rPr>
            </w:pPr>
            <w:r>
              <w:fldChar w:fldCharType="begin"/>
            </w:r>
            <w:r w:rsidRPr="00AA731B">
              <w:rPr>
                <w:lang w:val="en-US"/>
              </w:rPr>
              <w:instrText xml:space="preserve"> HYPERLINK "https://eur-lex.europa.eu/legal-content/RO/AUTO/?uri=celex:32021R0558" \o "32021R0558: INSERTED" </w:instrText>
            </w:r>
            <w:r>
              <w:fldChar w:fldCharType="separate"/>
            </w:r>
            <w:r w:rsidR="00957ACE" w:rsidRPr="007D6FC8">
              <w:rPr>
                <w:rStyle w:val="Hyperlink"/>
                <w:rFonts w:ascii="PermianSerifTypeface" w:eastAsia="Arial Unicode MS" w:hAnsi="PermianSerifTypeface"/>
                <w:sz w:val="18"/>
                <w:szCs w:val="18"/>
                <w:lang w:val="ro-MD"/>
              </w:rPr>
              <w:t>M13</w:t>
            </w:r>
            <w:r>
              <w:rPr>
                <w:rStyle w:val="Hyperlink"/>
                <w:rFonts w:ascii="PermianSerifTypeface" w:eastAsia="Arial Unicode MS" w:hAnsi="PermianSerifTypeface"/>
                <w:sz w:val="18"/>
                <w:szCs w:val="18"/>
                <w:lang w:val="ro-MD"/>
              </w:rPr>
              <w:fldChar w:fldCharType="end"/>
            </w:r>
            <w:r w:rsidR="00957ACE" w:rsidRPr="007D6FC8">
              <w:rPr>
                <w:sz w:val="18"/>
                <w:szCs w:val="18"/>
                <w:lang w:val="ro-MD"/>
              </w:rPr>
              <w:t xml:space="preserve"> </w:t>
            </w:r>
            <w:r w:rsidR="00957ACE" w:rsidRPr="007D6FC8">
              <w:rPr>
                <w:rFonts w:ascii="PermianSerifTypeface" w:eastAsia="Arial Unicode MS" w:hAnsi="PermianSerifTypeface"/>
                <w:sz w:val="20"/>
                <w:szCs w:val="20"/>
                <w:lang w:val="ro-MD"/>
              </w:rPr>
              <w:t xml:space="preserve">(4)   ABE elaborează proiecte de standarde tehnice de reglementare care să precizeze modul în care instituțiile inițiatoare urmează să calculeze valoarea expunerii menționate la alineatul (1) litera (e), ținând seama de pierderile relevante </w:t>
            </w:r>
            <w:r w:rsidR="00957ACE" w:rsidRPr="007D6FC8">
              <w:rPr>
                <w:rFonts w:ascii="PermianSerifTypeface" w:eastAsia="Arial Unicode MS" w:hAnsi="PermianSerifTypeface"/>
                <w:sz w:val="20"/>
                <w:szCs w:val="20"/>
                <w:lang w:val="ro-MD"/>
              </w:rPr>
              <w:lastRenderedPageBreak/>
              <w:t>care se așteaptă a fi acoperite de marja sintetică în exces.</w:t>
            </w:r>
          </w:p>
          <w:p w14:paraId="16CC647F" w14:textId="77777777" w:rsidR="00957ACE" w:rsidRPr="007D6FC8" w:rsidRDefault="00957ACE" w:rsidP="00957ACE">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ABE prezintă Comisiei respectivele proiecte de standarde tehnice de reglementare până la 10 octombrie 2021.</w:t>
            </w:r>
          </w:p>
          <w:p w14:paraId="78B055F2" w14:textId="4D64711E" w:rsidR="00957ACE" w:rsidRPr="007D6FC8" w:rsidRDefault="00957ACE" w:rsidP="00957ACE">
            <w:pPr>
              <w:jc w:val="both"/>
              <w:rPr>
                <w:rFonts w:ascii="PermianSerifTypeface" w:eastAsia="Arial Unicode MS" w:hAnsi="PermianSerifTypeface"/>
                <w:b/>
                <w:bCs/>
                <w:sz w:val="20"/>
                <w:szCs w:val="20"/>
                <w:lang w:val="ro-MD"/>
              </w:rPr>
            </w:pPr>
            <w:r w:rsidRPr="007D6FC8">
              <w:rPr>
                <w:rFonts w:ascii="PermianSerifTypeface" w:eastAsia="Arial Unicode MS" w:hAnsi="PermianSerifTypeface"/>
                <w:sz w:val="20"/>
                <w:szCs w:val="20"/>
                <w:lang w:val="ro-MD"/>
              </w:rPr>
              <w:t>Se deleagă Comisiei competența de a completa prezentul regulament prin adoptarea standardelor tehnice de reglementare menționate la primul paragraf, în conformitate cu articolele 10-14 din Regulamentul (UE) nr. 1093/2010.</w:t>
            </w:r>
          </w:p>
        </w:tc>
        <w:tc>
          <w:tcPr>
            <w:tcW w:w="4819" w:type="dxa"/>
            <w:shd w:val="clear" w:color="auto" w:fill="auto"/>
          </w:tcPr>
          <w:p w14:paraId="1FDE10E3" w14:textId="77777777" w:rsidR="00957ACE" w:rsidRPr="007D6FC8" w:rsidRDefault="00957ACE" w:rsidP="00957ACE">
            <w:pPr>
              <w:pStyle w:val="ListParagraph"/>
              <w:tabs>
                <w:tab w:val="left" w:pos="426"/>
              </w:tabs>
              <w:ind w:left="0"/>
              <w:jc w:val="both"/>
              <w:rPr>
                <w:color w:val="000000"/>
                <w:sz w:val="20"/>
                <w:szCs w:val="20"/>
                <w:lang w:val="ro-MD" w:eastAsia="en-US"/>
              </w:rPr>
            </w:pPr>
          </w:p>
        </w:tc>
        <w:tc>
          <w:tcPr>
            <w:tcW w:w="1701" w:type="dxa"/>
          </w:tcPr>
          <w:p w14:paraId="253AA491" w14:textId="65443B79" w:rsidR="00957ACE" w:rsidRPr="007D6FC8" w:rsidRDefault="00957ACE" w:rsidP="00957ACE">
            <w:pPr>
              <w:jc w:val="center"/>
              <w:rPr>
                <w:color w:val="000000"/>
                <w:sz w:val="20"/>
                <w:szCs w:val="20"/>
                <w:lang w:val="ro-MD" w:eastAsia="en-US"/>
              </w:rPr>
            </w:pPr>
            <w:r w:rsidRPr="007D6FC8">
              <w:rPr>
                <w:rFonts w:ascii="PermianSerifTypeface" w:hAnsi="PermianSerifTypeface"/>
                <w:sz w:val="20"/>
                <w:szCs w:val="20"/>
                <w:lang w:val="ro-MD"/>
              </w:rPr>
              <w:t>Prevederi UE neaplicabile</w:t>
            </w:r>
          </w:p>
        </w:tc>
        <w:tc>
          <w:tcPr>
            <w:tcW w:w="4394" w:type="dxa"/>
          </w:tcPr>
          <w:p w14:paraId="55C808D2" w14:textId="76E3D95D" w:rsidR="00957ACE" w:rsidRPr="007D6FC8" w:rsidRDefault="00957ACE" w:rsidP="00957ACE">
            <w:pPr>
              <w:jc w:val="both"/>
              <w:rPr>
                <w:sz w:val="20"/>
                <w:szCs w:val="20"/>
                <w:lang w:val="ro-MD"/>
              </w:rPr>
            </w:pPr>
            <w:r w:rsidRPr="007D6FC8">
              <w:rPr>
                <w:rFonts w:ascii="PermianSerifTypeface" w:hAnsi="PermianSerifTypeface"/>
                <w:bCs/>
                <w:iCs/>
                <w:sz w:val="20"/>
                <w:szCs w:val="20"/>
                <w:lang w:val="ro-MD"/>
              </w:rPr>
              <w:t>Nu se transpune, deoarece ține de competența ABE.</w:t>
            </w:r>
          </w:p>
        </w:tc>
      </w:tr>
      <w:tr w:rsidR="0027742F" w:rsidRPr="00AA731B" w14:paraId="0C4E0724" w14:textId="77777777" w:rsidTr="00A71038">
        <w:trPr>
          <w:trHeight w:val="453"/>
        </w:trPr>
        <w:tc>
          <w:tcPr>
            <w:tcW w:w="4849" w:type="dxa"/>
          </w:tcPr>
          <w:p w14:paraId="59DB0284" w14:textId="70CD06D7" w:rsidR="0027742F" w:rsidRPr="007D6FC8" w:rsidRDefault="00AA731B" w:rsidP="0090749C">
            <w:pPr>
              <w:jc w:val="both"/>
              <w:rPr>
                <w:rFonts w:ascii="PermianSerifTypeface" w:eastAsia="Arial Unicode MS" w:hAnsi="PermianSerifTypeface"/>
                <w:b/>
                <w:bCs/>
                <w:sz w:val="20"/>
                <w:szCs w:val="20"/>
                <w:lang w:val="ro-MD"/>
              </w:rPr>
            </w:pPr>
            <w:r>
              <w:fldChar w:fldCharType="begin"/>
            </w:r>
            <w:r w:rsidRPr="00AA731B">
              <w:rPr>
                <w:lang w:val="en-US"/>
              </w:rPr>
              <w:instrText xml:space="preserve"> HYPERLINK "https://eur-lex.europa.eu/legal-content/RO/AUTO/?uri=celex:32017R2401" \o "32017R2401: REPLACED" </w:instrText>
            </w:r>
            <w:r>
              <w:fldChar w:fldCharType="separate"/>
            </w:r>
            <w:r w:rsidR="0027742F" w:rsidRPr="007D6FC8">
              <w:rPr>
                <w:rStyle w:val="Hyperlink"/>
                <w:rFonts w:ascii="PermianSerifTypeface" w:eastAsia="Arial Unicode MS" w:hAnsi="PermianSerifTypeface"/>
                <w:b/>
                <w:bCs/>
                <w:sz w:val="18"/>
                <w:szCs w:val="18"/>
                <w:lang w:val="ro-MD"/>
              </w:rPr>
              <w:t>M5</w:t>
            </w:r>
            <w:r>
              <w:rPr>
                <w:rStyle w:val="Hyperlink"/>
                <w:rFonts w:ascii="PermianSerifTypeface" w:eastAsia="Arial Unicode MS" w:hAnsi="PermianSerifTypeface"/>
                <w:b/>
                <w:bCs/>
                <w:sz w:val="18"/>
                <w:szCs w:val="18"/>
                <w:lang w:val="ro-MD"/>
              </w:rPr>
              <w:fldChar w:fldCharType="end"/>
            </w:r>
            <w:r w:rsidR="0090749C" w:rsidRPr="007D6FC8">
              <w:rPr>
                <w:sz w:val="18"/>
                <w:szCs w:val="18"/>
                <w:lang w:val="ro-MD"/>
              </w:rPr>
              <w:t xml:space="preserve"> </w:t>
            </w:r>
            <w:r w:rsidR="0027742F" w:rsidRPr="007D6FC8">
              <w:rPr>
                <w:rFonts w:ascii="PermianSerifTypeface" w:eastAsia="Arial Unicode MS" w:hAnsi="PermianSerifTypeface"/>
                <w:b/>
                <w:bCs/>
                <w:sz w:val="20"/>
                <w:szCs w:val="20"/>
                <w:lang w:val="ro-MD"/>
              </w:rPr>
              <w:t xml:space="preserve">Articolul 249 </w:t>
            </w:r>
            <w:r w:rsidR="0027742F" w:rsidRPr="007D6FC8">
              <w:rPr>
                <w:rFonts w:ascii="PermianSerifTypeface" w:eastAsia="Arial Unicode MS" w:hAnsi="PermianSerifTypeface"/>
                <w:sz w:val="20"/>
                <w:szCs w:val="20"/>
                <w:lang w:val="ro-MD"/>
              </w:rPr>
              <w:t>Recunoașterea diminuării riscului de credit în cazul pozițiilor din securitizare</w:t>
            </w:r>
          </w:p>
        </w:tc>
        <w:tc>
          <w:tcPr>
            <w:tcW w:w="4819" w:type="dxa"/>
            <w:shd w:val="clear" w:color="auto" w:fill="auto"/>
          </w:tcPr>
          <w:p w14:paraId="41FC70B3" w14:textId="70AA395A" w:rsidR="0027742F" w:rsidRPr="007D6FC8" w:rsidRDefault="00116F91" w:rsidP="00EA2470">
            <w:pPr>
              <w:pStyle w:val="title-article-norm"/>
              <w:shd w:val="clear" w:color="auto" w:fill="FFFFFF"/>
              <w:spacing w:before="0" w:after="0"/>
              <w:rPr>
                <w:color w:val="000000"/>
                <w:sz w:val="20"/>
                <w:szCs w:val="20"/>
                <w:lang w:val="ro-MD"/>
              </w:rPr>
            </w:pPr>
            <w:r w:rsidRPr="007D6FC8">
              <w:rPr>
                <w:rFonts w:ascii="PermianSerifTypeface" w:hAnsi="PermianSerifTypeface"/>
                <w:b/>
                <w:bCs/>
                <w:sz w:val="20"/>
                <w:szCs w:val="20"/>
                <w:lang w:val="ro-MD"/>
              </w:rPr>
              <w:t xml:space="preserve">Subsecțiunea 3 </w:t>
            </w:r>
            <w:r w:rsidRPr="007D6FC8">
              <w:rPr>
                <w:rFonts w:ascii="PermianSerifTypeface" w:eastAsia="Arial Unicode MS" w:hAnsi="PermianSerifTypeface"/>
                <w:b/>
                <w:bCs/>
                <w:sz w:val="20"/>
                <w:szCs w:val="20"/>
                <w:shd w:val="clear" w:color="auto" w:fill="FFFFFF"/>
                <w:lang w:val="ro-MD"/>
              </w:rPr>
              <w:t>Recunoașterea diminuării riscului de credit în cazul pozițiilor din securitizare</w:t>
            </w:r>
          </w:p>
        </w:tc>
        <w:tc>
          <w:tcPr>
            <w:tcW w:w="1701" w:type="dxa"/>
          </w:tcPr>
          <w:p w14:paraId="0C7C4857" w14:textId="77777777" w:rsidR="0027742F" w:rsidRPr="007D6FC8" w:rsidRDefault="0027742F" w:rsidP="0027742F">
            <w:pPr>
              <w:jc w:val="both"/>
              <w:rPr>
                <w:color w:val="000000"/>
                <w:sz w:val="20"/>
                <w:szCs w:val="20"/>
                <w:lang w:val="ro-MD" w:eastAsia="en-US"/>
              </w:rPr>
            </w:pPr>
          </w:p>
        </w:tc>
        <w:tc>
          <w:tcPr>
            <w:tcW w:w="4394" w:type="dxa"/>
          </w:tcPr>
          <w:p w14:paraId="16EFE5C2" w14:textId="77777777" w:rsidR="0027742F" w:rsidRPr="007D6FC8" w:rsidRDefault="0027742F" w:rsidP="0027742F">
            <w:pPr>
              <w:jc w:val="both"/>
              <w:rPr>
                <w:sz w:val="20"/>
                <w:szCs w:val="20"/>
                <w:lang w:val="ro-MD"/>
              </w:rPr>
            </w:pPr>
          </w:p>
        </w:tc>
      </w:tr>
      <w:tr w:rsidR="0027742F" w:rsidRPr="007D6FC8" w14:paraId="34BF8600" w14:textId="77777777" w:rsidTr="00A71038">
        <w:trPr>
          <w:trHeight w:val="453"/>
        </w:trPr>
        <w:tc>
          <w:tcPr>
            <w:tcW w:w="4849" w:type="dxa"/>
          </w:tcPr>
          <w:p w14:paraId="18A40739" w14:textId="4D672263"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(1)   O instituție poate recunoaște protecția finanțată sau nefinanțată a creditului în ceea ce privește o poziție din securitizare dacă sunt îndeplinite cerințele pentru diminuarea riscului de credit prevăzute în prezentul capitol și în capitolul 4.</w:t>
            </w:r>
          </w:p>
        </w:tc>
        <w:tc>
          <w:tcPr>
            <w:tcW w:w="4819" w:type="dxa"/>
            <w:shd w:val="clear" w:color="auto" w:fill="auto"/>
          </w:tcPr>
          <w:p w14:paraId="67B5D0C0" w14:textId="66DE33B9" w:rsidR="0027742F" w:rsidRPr="007D6FC8" w:rsidRDefault="00116F91" w:rsidP="00116F91">
            <w:pPr>
              <w:shd w:val="clear" w:color="auto" w:fill="FFFFFF"/>
              <w:jc w:val="both"/>
              <w:rPr>
                <w:color w:val="000000"/>
                <w:sz w:val="20"/>
                <w:szCs w:val="20"/>
                <w:lang w:val="ro-MD" w:eastAsia="en-US"/>
              </w:rPr>
            </w:pPr>
            <w:r w:rsidRPr="007D6FC8">
              <w:rPr>
                <w:rStyle w:val="no-parag"/>
                <w:rFonts w:ascii="PermianSerifTypeface" w:eastAsia="Arial Unicode MS" w:hAnsi="PermianSerifTypeface"/>
                <w:b/>
                <w:bCs/>
                <w:sz w:val="20"/>
                <w:szCs w:val="20"/>
                <w:lang w:val="ro-MD"/>
              </w:rPr>
              <w:t>26.</w:t>
            </w:r>
            <w:r w:rsidRPr="007D6FC8">
              <w:rPr>
                <w:rStyle w:val="no-parag"/>
                <w:rFonts w:ascii="PermianSerifTypeface" w:eastAsia="Arial Unicode MS" w:hAnsi="PermianSerifTypeface"/>
                <w:sz w:val="20"/>
                <w:szCs w:val="20"/>
                <w:lang w:val="ro-MD"/>
              </w:rPr>
              <w:t>  </w:t>
            </w:r>
            <w:r w:rsidRPr="007D6FC8">
              <w:rPr>
                <w:rFonts w:ascii="PermianSerifTypeface" w:eastAsia="Arial Unicode MS" w:hAnsi="PermianSerifTypeface"/>
                <w:sz w:val="20"/>
                <w:szCs w:val="20"/>
                <w:lang w:val="ro-MD"/>
              </w:rPr>
              <w:t xml:space="preserve"> O bancă poate recunoaște protecția finanțată sau nefinanțată a creditului în ceea ce privește o poziție din securitizare dacă sunt îndeplinite cerințele pentru diminuarea riscului de credit prevăzute în prezentul regulament și în </w:t>
            </w:r>
            <w:r w:rsidRPr="007D6FC8">
              <w:rPr>
                <w:rFonts w:ascii="PermianSerifTypeface" w:eastAsia="Arial Unicode MS" w:hAnsi="PermianSerifTypeface"/>
                <w:sz w:val="20"/>
                <w:szCs w:val="20"/>
                <w:lang w:val="ro-MD" w:eastAsia="ro-MD"/>
              </w:rPr>
              <w:t xml:space="preserve">Regulamentul </w:t>
            </w:r>
            <w:r w:rsidR="00B23239" w:rsidRPr="007D6FC8">
              <w:rPr>
                <w:rFonts w:ascii="PermianSerifTypeface" w:eastAsia="Arial Unicode MS" w:hAnsi="PermianSerifTypeface"/>
                <w:sz w:val="20"/>
                <w:szCs w:val="20"/>
                <w:lang w:val="ro-MD" w:eastAsia="ro-MD"/>
              </w:rPr>
              <w:t xml:space="preserve">cu privire la tehnicile de diminuare a riscului de credit utilizate de bănci, </w:t>
            </w:r>
            <w:bookmarkStart w:id="2" w:name="_Hlk198281356"/>
            <w:r w:rsidR="00B23239" w:rsidRPr="007D6FC8">
              <w:rPr>
                <w:rFonts w:ascii="PermianSerifTypeface" w:eastAsia="Arial Unicode MS" w:hAnsi="PermianSerifTypeface"/>
                <w:sz w:val="20"/>
                <w:szCs w:val="20"/>
                <w:lang w:val="ro-MD" w:eastAsia="ro-MD"/>
              </w:rPr>
              <w:t xml:space="preserve">aprobat prin Hotărârea Comitetului executiv al Băncii </w:t>
            </w:r>
            <w:proofErr w:type="spellStart"/>
            <w:r w:rsidR="00B23239" w:rsidRPr="007D6FC8">
              <w:rPr>
                <w:rFonts w:ascii="PermianSerifTypeface" w:eastAsia="Arial Unicode MS" w:hAnsi="PermianSerifTypeface"/>
                <w:sz w:val="20"/>
                <w:szCs w:val="20"/>
                <w:lang w:val="ro-MD" w:eastAsia="ro-MD"/>
              </w:rPr>
              <w:t>Naţionale</w:t>
            </w:r>
            <w:proofErr w:type="spellEnd"/>
            <w:r w:rsidR="00B23239" w:rsidRPr="007D6FC8">
              <w:rPr>
                <w:rFonts w:ascii="PermianSerifTypeface" w:eastAsia="Arial Unicode MS" w:hAnsi="PermianSerifTypeface"/>
                <w:sz w:val="20"/>
                <w:szCs w:val="20"/>
                <w:lang w:val="ro-MD" w:eastAsia="ro-MD"/>
              </w:rPr>
              <w:t xml:space="preserve"> a Moldovei</w:t>
            </w:r>
            <w:bookmarkEnd w:id="2"/>
            <w:r w:rsidR="00B23239" w:rsidRPr="007D6FC8">
              <w:rPr>
                <w:rFonts w:eastAsia="Arial Unicode MS"/>
                <w:lang w:val="ro-MD" w:eastAsia="ro-MD"/>
              </w:rPr>
              <w:t xml:space="preserve"> </w:t>
            </w:r>
            <w:r w:rsidRPr="007D6FC8">
              <w:rPr>
                <w:rFonts w:ascii="PermianSerifTypeface" w:eastAsia="Arial Unicode MS" w:hAnsi="PermianSerifTypeface"/>
                <w:sz w:val="20"/>
                <w:szCs w:val="20"/>
                <w:lang w:val="ro-MD" w:eastAsia="ro-MD"/>
              </w:rPr>
              <w:t>nr. 112 din 24.05.2018 (în continuare – Regulamentul nr. 112/2018)</w:t>
            </w:r>
            <w:r w:rsidRPr="007D6FC8">
              <w:rPr>
                <w:rFonts w:ascii="PermianSerifTypeface" w:eastAsia="Arial Unicode MS" w:hAnsi="PermianSerifTypeface"/>
                <w:sz w:val="20"/>
                <w:szCs w:val="20"/>
                <w:lang w:val="ro-MD"/>
              </w:rPr>
              <w:t>.</w:t>
            </w:r>
          </w:p>
        </w:tc>
        <w:tc>
          <w:tcPr>
            <w:tcW w:w="1701" w:type="dxa"/>
          </w:tcPr>
          <w:p w14:paraId="451634AF" w14:textId="54D6FE1D" w:rsidR="0027742F" w:rsidRPr="007D6FC8" w:rsidRDefault="002A19F9" w:rsidP="002A19F9">
            <w:pPr>
              <w:jc w:val="center"/>
              <w:rPr>
                <w:color w:val="000000"/>
                <w:sz w:val="20"/>
                <w:szCs w:val="20"/>
                <w:lang w:val="ro-MD" w:eastAsia="en-US"/>
              </w:rPr>
            </w:pPr>
            <w:r w:rsidRPr="007D6FC8">
              <w:rPr>
                <w:rFonts w:ascii="PermianSerifTypeface" w:hAnsi="PermianSerifTypeface"/>
                <w:color w:val="000000"/>
                <w:sz w:val="20"/>
                <w:szCs w:val="20"/>
                <w:lang w:val="ro-MD" w:eastAsia="en-US"/>
              </w:rPr>
              <w:t>Compatibil</w:t>
            </w:r>
          </w:p>
        </w:tc>
        <w:tc>
          <w:tcPr>
            <w:tcW w:w="4394" w:type="dxa"/>
          </w:tcPr>
          <w:p w14:paraId="7FEFFCBB" w14:textId="77777777" w:rsidR="0027742F" w:rsidRPr="007D6FC8" w:rsidRDefault="0027742F" w:rsidP="0027742F">
            <w:pPr>
              <w:jc w:val="both"/>
              <w:rPr>
                <w:sz w:val="20"/>
                <w:szCs w:val="20"/>
                <w:lang w:val="ro-MD"/>
              </w:rPr>
            </w:pPr>
          </w:p>
        </w:tc>
      </w:tr>
      <w:tr w:rsidR="0027742F" w:rsidRPr="007D6FC8" w14:paraId="4BB046D7" w14:textId="77777777" w:rsidTr="00A71038">
        <w:trPr>
          <w:trHeight w:val="453"/>
        </w:trPr>
        <w:tc>
          <w:tcPr>
            <w:tcW w:w="4849" w:type="dxa"/>
          </w:tcPr>
          <w:p w14:paraId="23BE3AEC" w14:textId="0B88E784" w:rsidR="00EA2470"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(2)   Protecția eligibilă finanțată a creditului se limitează la garanția financiară care este eligibilă pentru calculul cuantumurilor ponderate la risc ale expunerilor în temeiul capitolului 2, astfel cum se prevede la capitolul 4, iar recunoașterea diminuării riscului de credit este condiționată de respectarea cerințelor relevante stabilite în capitolul 4.</w:t>
            </w:r>
          </w:p>
          <w:p w14:paraId="2FDD1685" w14:textId="5F236250"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Protecția eligibilă nefinanțată a creditului și furnizorii eligibili de protecție nefinanțată a creditului se limitează la cei eligibili în conformitate cu capitolul 4, iar recunoașterea diminuării riscului de credit este condiționată de respectarea cerințelor relevante, astfel cum sunt stabilite în capitolul 4.</w:t>
            </w:r>
          </w:p>
        </w:tc>
        <w:tc>
          <w:tcPr>
            <w:tcW w:w="4819" w:type="dxa"/>
            <w:shd w:val="clear" w:color="auto" w:fill="auto"/>
          </w:tcPr>
          <w:p w14:paraId="386A3B9C" w14:textId="1A65DEA8" w:rsidR="00116F91" w:rsidRPr="007D6FC8" w:rsidRDefault="00116F91" w:rsidP="00116F91">
            <w:pPr>
              <w:shd w:val="clear" w:color="auto" w:fill="FFFFFF"/>
              <w:jc w:val="both"/>
              <w:rPr>
                <w:rFonts w:ascii="PermianSerifTypeface" w:eastAsia="Arial Unicode MS" w:hAnsi="PermianSerifTypeface"/>
                <w:sz w:val="20"/>
                <w:szCs w:val="20"/>
                <w:lang w:val="ro-MD"/>
              </w:rPr>
            </w:pPr>
            <w:r w:rsidRPr="007D6FC8">
              <w:rPr>
                <w:rStyle w:val="no-parag"/>
                <w:rFonts w:ascii="PermianSerifTypeface" w:eastAsia="Arial Unicode MS" w:hAnsi="PermianSerifTypeface"/>
                <w:b/>
                <w:bCs/>
                <w:sz w:val="20"/>
                <w:szCs w:val="20"/>
                <w:lang w:val="ro-MD"/>
              </w:rPr>
              <w:t>27.</w:t>
            </w:r>
            <w:r w:rsidRPr="007D6FC8">
              <w:rPr>
                <w:rStyle w:val="no-parag"/>
                <w:rFonts w:ascii="PermianSerifTypeface" w:eastAsia="Arial Unicode MS" w:hAnsi="PermianSerifTypeface"/>
                <w:sz w:val="20"/>
                <w:szCs w:val="20"/>
                <w:lang w:val="ro-MD"/>
              </w:rPr>
              <w:t>  </w:t>
            </w:r>
            <w:r w:rsidRPr="007D6FC8">
              <w:rPr>
                <w:rFonts w:ascii="PermianSerifTypeface" w:eastAsia="Arial Unicode MS" w:hAnsi="PermianSerifTypeface"/>
                <w:sz w:val="20"/>
                <w:szCs w:val="20"/>
                <w:lang w:val="ro-MD"/>
              </w:rPr>
              <w:t xml:space="preserve"> Protecția finanțată a creditului </w:t>
            </w:r>
            <w:r w:rsidR="00D25A9A" w:rsidRPr="007D6FC8">
              <w:rPr>
                <w:rFonts w:ascii="PermianSerifTypeface" w:eastAsia="Arial Unicode MS" w:hAnsi="PermianSerifTypeface"/>
                <w:sz w:val="20"/>
                <w:szCs w:val="20"/>
                <w:lang w:val="ro-MD"/>
              </w:rPr>
              <w:t xml:space="preserve">eligibilă </w:t>
            </w:r>
            <w:r w:rsidRPr="007D6FC8">
              <w:rPr>
                <w:rFonts w:ascii="PermianSerifTypeface" w:eastAsia="Arial Unicode MS" w:hAnsi="PermianSerifTypeface"/>
                <w:sz w:val="20"/>
                <w:szCs w:val="20"/>
                <w:lang w:val="ro-MD"/>
              </w:rPr>
              <w:t xml:space="preserve">se limitează la garanția financiară care este eligibilă pentru calculul cuantumurilor ponderate la risc ale expunerilor în temeiul </w:t>
            </w:r>
            <w:r w:rsidRPr="007D6FC8">
              <w:rPr>
                <w:rFonts w:ascii="PermianSerifTypeface" w:eastAsia="Arial Unicode MS" w:hAnsi="PermianSerifTypeface"/>
                <w:sz w:val="20"/>
                <w:szCs w:val="20"/>
                <w:lang w:val="ro-MD" w:eastAsia="ro-MD"/>
              </w:rPr>
              <w:t xml:space="preserve">Regulamentul </w:t>
            </w:r>
            <w:r w:rsidR="00B23239" w:rsidRPr="007D6FC8">
              <w:rPr>
                <w:rFonts w:ascii="PermianSerifTypeface" w:eastAsia="Arial Unicode MS" w:hAnsi="PermianSerifTypeface"/>
                <w:sz w:val="20"/>
                <w:szCs w:val="20"/>
                <w:lang w:val="ro-MD" w:eastAsia="ro-MD"/>
              </w:rPr>
              <w:t xml:space="preserve">cu privire la tratamentul riscului de credit pentru bănci potrivit abordării standardizate, aprobat prin Hotărârea Comitetului executiv al Băncii </w:t>
            </w:r>
            <w:proofErr w:type="spellStart"/>
            <w:r w:rsidR="00B23239" w:rsidRPr="007D6FC8">
              <w:rPr>
                <w:rFonts w:ascii="PermianSerifTypeface" w:eastAsia="Arial Unicode MS" w:hAnsi="PermianSerifTypeface"/>
                <w:sz w:val="20"/>
                <w:szCs w:val="20"/>
                <w:lang w:val="ro-MD" w:eastAsia="ro-MD"/>
              </w:rPr>
              <w:t>Naţionale</w:t>
            </w:r>
            <w:proofErr w:type="spellEnd"/>
            <w:r w:rsidR="00B23239" w:rsidRPr="007D6FC8">
              <w:rPr>
                <w:rFonts w:ascii="PermianSerifTypeface" w:eastAsia="Arial Unicode MS" w:hAnsi="PermianSerifTypeface"/>
                <w:sz w:val="20"/>
                <w:szCs w:val="20"/>
                <w:lang w:val="ro-MD" w:eastAsia="ro-MD"/>
              </w:rPr>
              <w:t xml:space="preserve"> a Moldovei </w:t>
            </w:r>
            <w:r w:rsidR="00403786" w:rsidRPr="007D6FC8">
              <w:rPr>
                <w:rFonts w:ascii="PermianSerifTypeface" w:eastAsia="Arial Unicode MS" w:hAnsi="PermianSerifTypeface"/>
                <w:sz w:val="20"/>
                <w:szCs w:val="20"/>
                <w:lang w:val="ro-MD" w:eastAsia="ro-MD"/>
              </w:rPr>
              <w:t xml:space="preserve">nr. 111 </w:t>
            </w:r>
            <w:r w:rsidRPr="007D6FC8">
              <w:rPr>
                <w:rFonts w:ascii="PermianSerifTypeface" w:eastAsia="Arial Unicode MS" w:hAnsi="PermianSerifTypeface"/>
                <w:sz w:val="20"/>
                <w:szCs w:val="20"/>
                <w:lang w:val="ro-MD" w:eastAsia="ro-MD"/>
              </w:rPr>
              <w:t>din 24.05.2018</w:t>
            </w:r>
            <w:r w:rsidR="00B23239" w:rsidRPr="007D6FC8">
              <w:rPr>
                <w:rFonts w:ascii="PermianSerifTypeface" w:eastAsia="Arial Unicode MS" w:hAnsi="PermianSerifTypeface"/>
                <w:sz w:val="20"/>
                <w:szCs w:val="20"/>
                <w:lang w:val="ro-MD" w:eastAsia="ro-MD"/>
              </w:rPr>
              <w:t xml:space="preserve"> (în continuare – Regulamentul nr. 111/2018)</w:t>
            </w:r>
            <w:r w:rsidRPr="007D6FC8">
              <w:rPr>
                <w:rFonts w:ascii="PermianSerifTypeface" w:eastAsia="Arial Unicode MS" w:hAnsi="PermianSerifTypeface"/>
                <w:sz w:val="20"/>
                <w:szCs w:val="20"/>
                <w:lang w:val="ro-MD"/>
              </w:rPr>
              <w:t xml:space="preserve">, astfel cum se prevede în </w:t>
            </w:r>
            <w:r w:rsidRPr="007D6FC8">
              <w:rPr>
                <w:rFonts w:ascii="PermianSerifTypeface" w:eastAsia="Arial Unicode MS" w:hAnsi="PermianSerifTypeface"/>
                <w:sz w:val="20"/>
                <w:szCs w:val="20"/>
                <w:lang w:val="ro-MD" w:eastAsia="ro-MD"/>
              </w:rPr>
              <w:t>Regulamentul nr. 112/2018</w:t>
            </w:r>
            <w:r w:rsidRPr="007D6FC8">
              <w:rPr>
                <w:rFonts w:ascii="PermianSerifTypeface" w:eastAsia="Arial Unicode MS" w:hAnsi="PermianSerifTypeface"/>
                <w:sz w:val="20"/>
                <w:szCs w:val="20"/>
                <w:lang w:val="ro-MD"/>
              </w:rPr>
              <w:t xml:space="preserve">, iar recunoașterea diminuării riscului de credit este condiționată de respectarea cerințelor relevante stabilite în </w:t>
            </w:r>
            <w:r w:rsidRPr="007D6FC8">
              <w:rPr>
                <w:rFonts w:ascii="PermianSerifTypeface" w:eastAsia="Arial Unicode MS" w:hAnsi="PermianSerifTypeface"/>
                <w:sz w:val="20"/>
                <w:szCs w:val="20"/>
                <w:lang w:val="ro-MD" w:eastAsia="ro-MD"/>
              </w:rPr>
              <w:t>Regulamentul nr. 112/2018</w:t>
            </w:r>
            <w:r w:rsidRPr="007D6FC8">
              <w:rPr>
                <w:rFonts w:ascii="PermianSerifTypeface" w:eastAsia="Arial Unicode MS" w:hAnsi="PermianSerifTypeface"/>
                <w:sz w:val="20"/>
                <w:szCs w:val="20"/>
                <w:lang w:val="ro-MD"/>
              </w:rPr>
              <w:t>.</w:t>
            </w:r>
            <w:r w:rsidR="00D25A9A" w:rsidRPr="007D6FC8">
              <w:rPr>
                <w:rFonts w:ascii="PermianSerifTypeface" w:eastAsia="Arial Unicode MS" w:hAnsi="PermianSerifTypeface"/>
                <w:sz w:val="20"/>
                <w:szCs w:val="20"/>
                <w:lang w:val="ro-MD"/>
              </w:rPr>
              <w:t xml:space="preserve"> </w:t>
            </w:r>
          </w:p>
          <w:p w14:paraId="4FB5A749" w14:textId="2C148C15" w:rsidR="0027742F" w:rsidRPr="007D6FC8" w:rsidRDefault="00116F91" w:rsidP="00116F91">
            <w:pPr>
              <w:pStyle w:val="norm"/>
              <w:shd w:val="clear" w:color="auto" w:fill="FFFFFF"/>
              <w:spacing w:before="0"/>
              <w:rPr>
                <w:color w:val="000000"/>
                <w:sz w:val="20"/>
                <w:szCs w:val="20"/>
                <w:lang w:val="ro-MD"/>
              </w:rPr>
            </w:pPr>
            <w:r w:rsidRPr="007D6FC8">
              <w:rPr>
                <w:rFonts w:ascii="PermianSerifTypeface" w:eastAsia="Arial Unicode MS" w:hAnsi="PermianSerifTypeface"/>
                <w:sz w:val="20"/>
                <w:szCs w:val="20"/>
                <w:lang w:val="ro-MD"/>
              </w:rPr>
              <w:t xml:space="preserve">Protecția nefinanțată a creditului </w:t>
            </w:r>
            <w:r w:rsidR="00B775A4" w:rsidRPr="007D6FC8">
              <w:rPr>
                <w:rFonts w:ascii="PermianSerifTypeface" w:eastAsia="Arial Unicode MS" w:hAnsi="PermianSerifTypeface"/>
                <w:sz w:val="20"/>
                <w:szCs w:val="20"/>
                <w:lang w:val="ro-MD"/>
              </w:rPr>
              <w:t xml:space="preserve">eligibilă </w:t>
            </w:r>
            <w:r w:rsidRPr="007D6FC8">
              <w:rPr>
                <w:rFonts w:ascii="PermianSerifTypeface" w:eastAsia="Arial Unicode MS" w:hAnsi="PermianSerifTypeface"/>
                <w:sz w:val="20"/>
                <w:szCs w:val="20"/>
                <w:lang w:val="ro-MD"/>
              </w:rPr>
              <w:t xml:space="preserve">și furnizorii eligibili de protecție nefinanțată a </w:t>
            </w:r>
            <w:r w:rsidRPr="007D6FC8">
              <w:rPr>
                <w:rFonts w:ascii="PermianSerifTypeface" w:eastAsia="Arial Unicode MS" w:hAnsi="PermianSerifTypeface"/>
                <w:sz w:val="20"/>
                <w:szCs w:val="20"/>
                <w:lang w:val="ro-MD"/>
              </w:rPr>
              <w:lastRenderedPageBreak/>
              <w:t>creditului se limitează la cei eligibili în conformitate cu Regulamentul nr. 112/2018, iar recunoașterea diminuării riscului de credit este condiționată de respectarea cerințelor relevante, astfel cum sunt stabilite în Regulamentul nr. 112/2018.</w:t>
            </w:r>
          </w:p>
        </w:tc>
        <w:tc>
          <w:tcPr>
            <w:tcW w:w="1701" w:type="dxa"/>
          </w:tcPr>
          <w:p w14:paraId="06DF737D" w14:textId="263B3CB5" w:rsidR="0027742F" w:rsidRPr="007D6FC8" w:rsidRDefault="00FC4870" w:rsidP="00FC4870">
            <w:pPr>
              <w:jc w:val="center"/>
              <w:rPr>
                <w:color w:val="000000"/>
                <w:sz w:val="20"/>
                <w:szCs w:val="20"/>
                <w:lang w:val="ro-MD" w:eastAsia="en-US"/>
              </w:rPr>
            </w:pPr>
            <w:r w:rsidRPr="007D6FC8">
              <w:rPr>
                <w:rFonts w:ascii="PermianSerifTypeface" w:hAnsi="PermianSerifTypeface"/>
                <w:color w:val="000000"/>
                <w:sz w:val="20"/>
                <w:szCs w:val="20"/>
                <w:lang w:val="ro-MD" w:eastAsia="en-US"/>
              </w:rPr>
              <w:lastRenderedPageBreak/>
              <w:t>Compatibil</w:t>
            </w:r>
          </w:p>
        </w:tc>
        <w:tc>
          <w:tcPr>
            <w:tcW w:w="4394" w:type="dxa"/>
          </w:tcPr>
          <w:p w14:paraId="455E3F54" w14:textId="77777777" w:rsidR="0027742F" w:rsidRPr="007D6FC8" w:rsidRDefault="0027742F" w:rsidP="0027742F">
            <w:pPr>
              <w:jc w:val="both"/>
              <w:rPr>
                <w:sz w:val="20"/>
                <w:szCs w:val="20"/>
                <w:lang w:val="ro-MD"/>
              </w:rPr>
            </w:pPr>
          </w:p>
        </w:tc>
      </w:tr>
      <w:tr w:rsidR="0027742F" w:rsidRPr="007D6FC8" w14:paraId="03285984" w14:textId="77777777" w:rsidTr="00A71038">
        <w:trPr>
          <w:trHeight w:val="453"/>
        </w:trPr>
        <w:tc>
          <w:tcPr>
            <w:tcW w:w="4849" w:type="dxa"/>
          </w:tcPr>
          <w:p w14:paraId="74F72EBE" w14:textId="2B62BD76" w:rsidR="0027742F" w:rsidRPr="007D6FC8" w:rsidRDefault="00AA731B" w:rsidP="003B6385">
            <w:pPr>
              <w:jc w:val="both"/>
              <w:rPr>
                <w:rFonts w:ascii="PermianSerifTypeface" w:eastAsia="Arial Unicode MS" w:hAnsi="PermianSerifTypeface"/>
                <w:sz w:val="20"/>
                <w:szCs w:val="20"/>
                <w:lang w:val="ro-MD"/>
              </w:rPr>
            </w:pPr>
            <w:r>
              <w:fldChar w:fldCharType="begin"/>
            </w:r>
            <w:r w:rsidRPr="00AA731B">
              <w:rPr>
                <w:lang w:val="en-US"/>
              </w:rPr>
              <w:instrText xml:space="preserve"> HYPERLINK "https://eur-lex.europa.eu/legal-content/RO/AUTO/?uri=celex:32021R0558" \o "32021R0558: REPLACED" </w:instrText>
            </w:r>
            <w:r>
              <w:fldChar w:fldCharType="separate"/>
            </w:r>
            <w:r w:rsidR="0027742F" w:rsidRPr="007D6FC8">
              <w:rPr>
                <w:rStyle w:val="Hyperlink"/>
                <w:rFonts w:ascii="PermianSerifTypeface" w:eastAsia="Arial Unicode MS" w:hAnsi="PermianSerifTypeface"/>
                <w:sz w:val="18"/>
                <w:szCs w:val="18"/>
                <w:lang w:val="ro-MD"/>
              </w:rPr>
              <w:t>M13</w:t>
            </w:r>
            <w:r>
              <w:rPr>
                <w:rStyle w:val="Hyperlink"/>
                <w:rFonts w:ascii="PermianSerifTypeface" w:eastAsia="Arial Unicode MS" w:hAnsi="PermianSerifTypeface"/>
                <w:sz w:val="18"/>
                <w:szCs w:val="18"/>
                <w:lang w:val="ro-MD"/>
              </w:rPr>
              <w:fldChar w:fldCharType="end"/>
            </w:r>
            <w:r w:rsidR="0090749C" w:rsidRPr="007D6FC8">
              <w:rPr>
                <w:rFonts w:ascii="PermianSerifTypeface" w:hAnsi="PermianSerifTypeface"/>
                <w:sz w:val="18"/>
                <w:szCs w:val="18"/>
                <w:lang w:val="ro-MD"/>
              </w:rPr>
              <w:t xml:space="preserve"> </w:t>
            </w:r>
            <w:r w:rsidR="0027742F" w:rsidRPr="007D6FC8">
              <w:rPr>
                <w:rFonts w:ascii="PermianSerifTypeface" w:eastAsia="Arial Unicode MS" w:hAnsi="PermianSerifTypeface"/>
                <w:sz w:val="20"/>
                <w:szCs w:val="20"/>
                <w:lang w:val="ro-MD"/>
              </w:rPr>
              <w:t>(3)   Prin derogare de la alineatul (2) al prezentului articol, furnizorilor eligibili de protecție nefinanțată a creditului enumerați la articolul 201 alineatul (1) litera (g) li se va fi atribuit o evaluare a creditului efectuată de către o ECAI recunoscută care corespundea nivelului 2 de calitate a creditului sau unui nivel superior acestuia la momentul la care protecția creditului a fost recunoscută pentru prima dată și care corespunde în prezent nivelului 3 de calitate a creditului sau unui nivel superior.</w:t>
            </w:r>
          </w:p>
        </w:tc>
        <w:tc>
          <w:tcPr>
            <w:tcW w:w="4819" w:type="dxa"/>
            <w:shd w:val="clear" w:color="auto" w:fill="auto"/>
          </w:tcPr>
          <w:p w14:paraId="49C92C3A" w14:textId="1DA62D32" w:rsidR="0027742F" w:rsidRPr="007D6FC8" w:rsidRDefault="00116F91" w:rsidP="003B6385">
            <w:pPr>
              <w:shd w:val="clear" w:color="auto" w:fill="FFFFFF"/>
              <w:jc w:val="both"/>
              <w:rPr>
                <w:color w:val="000000"/>
                <w:sz w:val="20"/>
                <w:szCs w:val="20"/>
                <w:lang w:val="ro-MD" w:eastAsia="en-US"/>
              </w:rPr>
            </w:pPr>
            <w:r w:rsidRPr="007D6FC8">
              <w:rPr>
                <w:rStyle w:val="no-parag"/>
                <w:rFonts w:ascii="PermianSerifTypeface" w:eastAsia="Arial Unicode MS" w:hAnsi="PermianSerifTypeface"/>
                <w:b/>
                <w:bCs/>
                <w:sz w:val="20"/>
                <w:szCs w:val="20"/>
                <w:lang w:val="ro-MD"/>
              </w:rPr>
              <w:t>28.</w:t>
            </w:r>
            <w:r w:rsidRPr="007D6FC8">
              <w:rPr>
                <w:rStyle w:val="no-parag"/>
                <w:rFonts w:ascii="PermianSerifTypeface" w:eastAsia="Arial Unicode MS" w:hAnsi="PermianSerifTypeface"/>
                <w:sz w:val="20"/>
                <w:szCs w:val="20"/>
                <w:lang w:val="ro-MD"/>
              </w:rPr>
              <w:t>  </w:t>
            </w:r>
            <w:r w:rsidRPr="007D6FC8">
              <w:rPr>
                <w:rFonts w:ascii="PermianSerifTypeface" w:eastAsia="Arial Unicode MS" w:hAnsi="PermianSerifTypeface"/>
                <w:sz w:val="20"/>
                <w:szCs w:val="20"/>
                <w:lang w:val="ro-MD"/>
              </w:rPr>
              <w:t xml:space="preserve"> Prin derogare de la pct. 27, furnizorilor eligibili de protecție nefinanțată a creditului enumerați la </w:t>
            </w:r>
            <w:r w:rsidRPr="007D6FC8">
              <w:rPr>
                <w:rFonts w:ascii="PermianSerifTypeface" w:eastAsia="Arial Unicode MS" w:hAnsi="PermianSerifTypeface"/>
                <w:sz w:val="20"/>
                <w:szCs w:val="20"/>
                <w:lang w:val="ro-MD" w:eastAsia="ro-MD"/>
              </w:rPr>
              <w:t xml:space="preserve">punctul 36, </w:t>
            </w:r>
            <w:r w:rsidRPr="007D6FC8">
              <w:rPr>
                <w:rFonts w:ascii="PermianSerifTypeface" w:eastAsia="Arial Unicode MS" w:hAnsi="PermianSerifTypeface"/>
                <w:sz w:val="20"/>
                <w:szCs w:val="20"/>
                <w:lang w:val="ro-MD"/>
              </w:rPr>
              <w:t xml:space="preserve">subpunctul 2) </w:t>
            </w:r>
            <w:r w:rsidRPr="007D6FC8">
              <w:rPr>
                <w:rFonts w:ascii="PermianSerifTypeface" w:eastAsia="Arial Unicode MS" w:hAnsi="PermianSerifTypeface"/>
                <w:sz w:val="20"/>
                <w:szCs w:val="20"/>
                <w:lang w:val="ro-MD" w:eastAsia="ro-MD"/>
              </w:rPr>
              <w:t>din Regulamentul nr. 112/2018</w:t>
            </w:r>
            <w:r w:rsidRPr="007D6FC8">
              <w:rPr>
                <w:rFonts w:ascii="PermianSerifTypeface" w:eastAsia="Arial Unicode MS" w:hAnsi="PermianSerifTypeface"/>
                <w:sz w:val="20"/>
                <w:szCs w:val="20"/>
                <w:lang w:val="ro-MD"/>
              </w:rPr>
              <w:t xml:space="preserve">  li se va fi atribuit o evaluare a creditului efectuată de către o societate de evaluare externă a creditului (ECAI) recunoscută care corespundea nivelului 2 de calitate a creditului sau unui nivel superior acestuia la momentul la care protecția creditului a fost recunoscută pentru prima dată și care corespunde în prezent nivelului 3 de calitate a creditului sau unui nivel superior.</w:t>
            </w:r>
          </w:p>
        </w:tc>
        <w:tc>
          <w:tcPr>
            <w:tcW w:w="1701" w:type="dxa"/>
          </w:tcPr>
          <w:p w14:paraId="45B29AFD" w14:textId="4994A0E1" w:rsidR="0027742F" w:rsidRPr="007D6FC8" w:rsidRDefault="00FC4870" w:rsidP="00FC4870">
            <w:pPr>
              <w:jc w:val="center"/>
              <w:rPr>
                <w:color w:val="000000"/>
                <w:sz w:val="20"/>
                <w:szCs w:val="20"/>
                <w:lang w:val="ro-MD" w:eastAsia="en-US"/>
              </w:rPr>
            </w:pPr>
            <w:r w:rsidRPr="007D6FC8">
              <w:rPr>
                <w:rFonts w:ascii="PermianSerifTypeface" w:hAnsi="PermianSerifTypeface"/>
                <w:color w:val="000000"/>
                <w:sz w:val="20"/>
                <w:szCs w:val="20"/>
                <w:lang w:val="ro-MD" w:eastAsia="en-US"/>
              </w:rPr>
              <w:t>Compatibil</w:t>
            </w:r>
          </w:p>
        </w:tc>
        <w:tc>
          <w:tcPr>
            <w:tcW w:w="4394" w:type="dxa"/>
          </w:tcPr>
          <w:p w14:paraId="6FF0C7A8" w14:textId="77777777" w:rsidR="0027742F" w:rsidRPr="007D6FC8" w:rsidRDefault="0027742F" w:rsidP="0027742F">
            <w:pPr>
              <w:jc w:val="both"/>
              <w:rPr>
                <w:sz w:val="20"/>
                <w:szCs w:val="20"/>
                <w:lang w:val="ro-MD"/>
              </w:rPr>
            </w:pPr>
          </w:p>
        </w:tc>
      </w:tr>
      <w:tr w:rsidR="00116F91" w:rsidRPr="00AA731B" w14:paraId="5965F9A0" w14:textId="77777777" w:rsidTr="00A71038">
        <w:trPr>
          <w:trHeight w:val="453"/>
        </w:trPr>
        <w:tc>
          <w:tcPr>
            <w:tcW w:w="4849" w:type="dxa"/>
          </w:tcPr>
          <w:p w14:paraId="188AD417" w14:textId="6923015D" w:rsidR="00116F91" w:rsidRPr="007D6FC8" w:rsidRDefault="00AA731B" w:rsidP="0090749C">
            <w:pPr>
              <w:jc w:val="both"/>
              <w:rPr>
                <w:rFonts w:ascii="PermianSerifTypeface" w:eastAsia="Arial Unicode MS" w:hAnsi="PermianSerifTypeface"/>
                <w:sz w:val="20"/>
                <w:szCs w:val="20"/>
                <w:lang w:val="ro-MD"/>
              </w:rPr>
            </w:pPr>
            <w:r>
              <w:fldChar w:fldCharType="begin"/>
            </w:r>
            <w:r w:rsidRPr="00AA731B">
              <w:rPr>
                <w:lang w:val="en-US"/>
              </w:rPr>
              <w:instrText xml:space="preserve"> HYPERLINK "https://eur-lex.europa.eu/legal-content/RO/AUTO/?uri=celex:32017R2401" \o "32017R2401: REPLACED" </w:instrText>
            </w:r>
            <w:r>
              <w:fldChar w:fldCharType="separate"/>
            </w:r>
            <w:r w:rsidR="00116F91" w:rsidRPr="007D6FC8">
              <w:rPr>
                <w:rStyle w:val="Hyperlink"/>
                <w:rFonts w:ascii="PermianSerifTypeface" w:eastAsia="Arial Unicode MS" w:hAnsi="PermianSerifTypeface"/>
                <w:sz w:val="18"/>
                <w:szCs w:val="18"/>
                <w:lang w:val="ro-MD"/>
              </w:rPr>
              <w:t>M5</w:t>
            </w:r>
            <w:r>
              <w:rPr>
                <w:rStyle w:val="Hyperlink"/>
                <w:rFonts w:ascii="PermianSerifTypeface" w:eastAsia="Arial Unicode MS" w:hAnsi="PermianSerifTypeface"/>
                <w:sz w:val="18"/>
                <w:szCs w:val="18"/>
                <w:lang w:val="ro-MD"/>
              </w:rPr>
              <w:fldChar w:fldCharType="end"/>
            </w:r>
            <w:r w:rsidR="0090749C" w:rsidRPr="007D6FC8">
              <w:rPr>
                <w:sz w:val="18"/>
                <w:szCs w:val="18"/>
                <w:lang w:val="ro-MD"/>
              </w:rPr>
              <w:t xml:space="preserve"> </w:t>
            </w:r>
            <w:r w:rsidR="00116F91" w:rsidRPr="007D6FC8">
              <w:rPr>
                <w:rFonts w:ascii="PermianSerifTypeface" w:eastAsia="Arial Unicode MS" w:hAnsi="PermianSerifTypeface"/>
                <w:sz w:val="20"/>
                <w:szCs w:val="20"/>
                <w:lang w:val="ro-MD"/>
              </w:rPr>
              <w:t>Instituțiile care sunt autorizate să aplice abordarea IRB în cazul unei expuneri directe față de furnizorul de protecție pot evalua eligibilitatea în conformitate cu primul paragraf, pe baza echivalenței dintre PD a furnizorului de protecție și PD asociată nivelurilor de calitate a creditului menționate la articolul 136.</w:t>
            </w:r>
          </w:p>
        </w:tc>
        <w:tc>
          <w:tcPr>
            <w:tcW w:w="4819" w:type="dxa"/>
            <w:shd w:val="clear" w:color="auto" w:fill="auto"/>
          </w:tcPr>
          <w:p w14:paraId="20F72BA2" w14:textId="77777777" w:rsidR="00116F91" w:rsidRPr="007D6FC8" w:rsidRDefault="00116F91" w:rsidP="0027742F">
            <w:pPr>
              <w:pStyle w:val="ListParagraph"/>
              <w:tabs>
                <w:tab w:val="left" w:pos="426"/>
              </w:tabs>
              <w:ind w:left="0"/>
              <w:jc w:val="both"/>
              <w:rPr>
                <w:color w:val="000000"/>
                <w:sz w:val="20"/>
                <w:szCs w:val="20"/>
                <w:lang w:val="ro-MD" w:eastAsia="en-US"/>
              </w:rPr>
            </w:pPr>
          </w:p>
        </w:tc>
        <w:tc>
          <w:tcPr>
            <w:tcW w:w="1701" w:type="dxa"/>
          </w:tcPr>
          <w:p w14:paraId="45519EF2" w14:textId="3FDCBDD8" w:rsidR="00116F91" w:rsidRPr="007D6FC8" w:rsidRDefault="00BE449B" w:rsidP="00BE449B">
            <w:pPr>
              <w:jc w:val="center"/>
              <w:rPr>
                <w:color w:val="000000"/>
                <w:sz w:val="20"/>
                <w:szCs w:val="20"/>
                <w:lang w:val="ro-MD" w:eastAsia="en-US"/>
              </w:rPr>
            </w:pPr>
            <w:r w:rsidRPr="007D6FC8">
              <w:rPr>
                <w:rFonts w:ascii="PermianSerifTypeface" w:hAnsi="PermianSerifTypeface"/>
                <w:sz w:val="20"/>
                <w:szCs w:val="20"/>
                <w:lang w:val="ro-MD"/>
              </w:rPr>
              <w:t>Norme UE netranspuse</w:t>
            </w:r>
          </w:p>
        </w:tc>
        <w:tc>
          <w:tcPr>
            <w:tcW w:w="4394" w:type="dxa"/>
          </w:tcPr>
          <w:p w14:paraId="674B937C" w14:textId="34CBA89F" w:rsidR="00116F91" w:rsidRPr="007D6FC8" w:rsidRDefault="00B30B47" w:rsidP="0027742F">
            <w:pPr>
              <w:jc w:val="both"/>
              <w:rPr>
                <w:rFonts w:ascii="PermianSerifTypeface" w:hAnsi="PermianSerifTypeface"/>
                <w:sz w:val="20"/>
                <w:szCs w:val="20"/>
                <w:lang w:val="ro-MD"/>
              </w:rPr>
            </w:pPr>
            <w:r w:rsidRPr="007D6FC8">
              <w:rPr>
                <w:rFonts w:ascii="PermianSerifTypeface" w:hAnsi="PermianSerifTypeface"/>
                <w:sz w:val="20"/>
                <w:szCs w:val="20"/>
                <w:lang w:val="ro-MD"/>
              </w:rPr>
              <w:t>Prevederea vizează abordarea IRB care va fi transpusă ulterior.</w:t>
            </w:r>
          </w:p>
        </w:tc>
      </w:tr>
      <w:tr w:rsidR="0027742F" w:rsidRPr="007D6FC8" w14:paraId="4837C074" w14:textId="77777777" w:rsidTr="00A71038">
        <w:trPr>
          <w:trHeight w:val="453"/>
        </w:trPr>
        <w:tc>
          <w:tcPr>
            <w:tcW w:w="4849" w:type="dxa"/>
          </w:tcPr>
          <w:p w14:paraId="794891E2" w14:textId="060B1A68"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(4)   Prin derogare de la alineatul (2), SSPE sunt furnizori de protecție eligibili, în cazul în care sunt îndeplinite toate condițiile următoare:</w:t>
            </w:r>
          </w:p>
          <w:p w14:paraId="70118382" w14:textId="77777777"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(a) </w:t>
            </w:r>
          </w:p>
          <w:p w14:paraId="6AEF0E88" w14:textId="77777777"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SSPE deține active care se califică drept garanții financiare eligibile în conformitate cu capitolul 4;</w:t>
            </w:r>
          </w:p>
          <w:p w14:paraId="700D5E6E" w14:textId="77777777"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(b) </w:t>
            </w:r>
          </w:p>
          <w:p w14:paraId="4BEC98DF" w14:textId="77777777"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activele menționate la litera (a) nu fac obiectul unor creanțe sau al unor creanțe potențiale de rang egal sau superior cu creanța sau cu creanța potențială a instituției care beneficiază de o protecție nefinanțată a creditului și</w:t>
            </w:r>
          </w:p>
          <w:p w14:paraId="4EB1870A" w14:textId="77777777"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(c) </w:t>
            </w:r>
          </w:p>
          <w:p w14:paraId="3DFEDC91" w14:textId="46D65E04"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lastRenderedPageBreak/>
              <w:t>sunt îndeplinite toate cerințele de recunoaștere a garanțiilor financiare menționate în capitolul 4.</w:t>
            </w:r>
          </w:p>
        </w:tc>
        <w:tc>
          <w:tcPr>
            <w:tcW w:w="4819" w:type="dxa"/>
            <w:shd w:val="clear" w:color="auto" w:fill="auto"/>
          </w:tcPr>
          <w:p w14:paraId="33BDAE75" w14:textId="4A5F3483" w:rsidR="00CB7245" w:rsidRPr="007D6FC8" w:rsidRDefault="00CB7245" w:rsidP="00CB7245">
            <w:pPr>
              <w:shd w:val="clear" w:color="auto" w:fill="FFFFFF"/>
              <w:jc w:val="both"/>
              <w:rPr>
                <w:rFonts w:ascii="PermianSerifTypeface" w:eastAsia="Arial Unicode MS" w:hAnsi="PermianSerifTypeface"/>
                <w:sz w:val="20"/>
                <w:szCs w:val="20"/>
                <w:lang w:val="ro-MD"/>
              </w:rPr>
            </w:pPr>
            <w:r w:rsidRPr="007D6FC8">
              <w:rPr>
                <w:rStyle w:val="no-parag"/>
                <w:rFonts w:ascii="PermianSerifTypeface" w:eastAsia="Arial Unicode MS" w:hAnsi="PermianSerifTypeface"/>
                <w:b/>
                <w:bCs/>
                <w:sz w:val="20"/>
                <w:szCs w:val="20"/>
                <w:lang w:val="ro-MD"/>
              </w:rPr>
              <w:lastRenderedPageBreak/>
              <w:t>29.</w:t>
            </w:r>
            <w:r w:rsidRPr="007D6FC8">
              <w:rPr>
                <w:rStyle w:val="no-parag"/>
                <w:rFonts w:ascii="PermianSerifTypeface" w:eastAsia="Arial Unicode MS" w:hAnsi="PermianSerifTypeface"/>
                <w:sz w:val="20"/>
                <w:szCs w:val="20"/>
                <w:lang w:val="ro-MD"/>
              </w:rPr>
              <w:t>  </w:t>
            </w:r>
            <w:r w:rsidRPr="007D6FC8">
              <w:rPr>
                <w:rFonts w:ascii="PermianSerifTypeface" w:eastAsia="Arial Unicode MS" w:hAnsi="PermianSerifTypeface"/>
                <w:sz w:val="20"/>
                <w:szCs w:val="20"/>
                <w:lang w:val="ro-MD"/>
              </w:rPr>
              <w:t xml:space="preserve"> Prin derogare de la pct. 27, SSPE sunt furnizori de protecție eligibili, în cazul în care sunt îndeplinite </w:t>
            </w:r>
            <w:r w:rsidR="008A5410" w:rsidRPr="007D6FC8">
              <w:rPr>
                <w:rFonts w:ascii="PermianSerifTypeface" w:eastAsia="Arial Unicode MS" w:hAnsi="PermianSerifTypeface"/>
                <w:sz w:val="20"/>
                <w:szCs w:val="20"/>
                <w:lang w:val="ro-MD"/>
              </w:rPr>
              <w:t>cumulativ următoarele condiții</w:t>
            </w:r>
            <w:r w:rsidRPr="007D6FC8">
              <w:rPr>
                <w:rFonts w:ascii="PermianSerifTypeface" w:eastAsia="Arial Unicode MS" w:hAnsi="PermianSerifTypeface"/>
                <w:sz w:val="20"/>
                <w:szCs w:val="20"/>
                <w:lang w:val="ro-MD"/>
              </w:rPr>
              <w:t>:</w:t>
            </w:r>
          </w:p>
          <w:p w14:paraId="1231B61B" w14:textId="77777777" w:rsidR="00446BED" w:rsidRPr="007D6FC8" w:rsidRDefault="00446BED" w:rsidP="00CB7245">
            <w:pPr>
              <w:shd w:val="clear" w:color="auto" w:fill="FFFFFF"/>
              <w:jc w:val="both"/>
              <w:rPr>
                <w:rFonts w:ascii="PermianSerifTypeface" w:eastAsia="Arial Unicode MS" w:hAnsi="PermianSerifTypeface"/>
                <w:sz w:val="20"/>
                <w:szCs w:val="20"/>
                <w:lang w:val="ro-MD"/>
              </w:rPr>
            </w:pPr>
          </w:p>
          <w:p w14:paraId="0EDA8B75" w14:textId="38F10AA2" w:rsidR="00CB7245" w:rsidRPr="007D6FC8" w:rsidRDefault="00CB7245" w:rsidP="00CB7245">
            <w:pPr>
              <w:shd w:val="clear" w:color="auto" w:fill="FFFFFF"/>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 xml:space="preserve">29.1. SSPE deține active care se califică drept garanții financiare eligibile în conformitate cu </w:t>
            </w:r>
            <w:r w:rsidRPr="007D6FC8">
              <w:rPr>
                <w:rFonts w:ascii="PermianSerifTypeface" w:eastAsia="Arial Unicode MS" w:hAnsi="PermianSerifTypeface"/>
                <w:sz w:val="20"/>
                <w:szCs w:val="20"/>
                <w:lang w:val="ro-MD" w:eastAsia="ro-MD"/>
              </w:rPr>
              <w:t>Regulamentul nr. 112/2018</w:t>
            </w:r>
            <w:r w:rsidRPr="007D6FC8">
              <w:rPr>
                <w:rFonts w:ascii="PermianSerifTypeface" w:eastAsia="Arial Unicode MS" w:hAnsi="PermianSerifTypeface"/>
                <w:sz w:val="20"/>
                <w:szCs w:val="20"/>
                <w:lang w:val="ro-MD"/>
              </w:rPr>
              <w:t>;</w:t>
            </w:r>
          </w:p>
          <w:p w14:paraId="7124CFE2" w14:textId="77777777" w:rsidR="00CB7245" w:rsidRPr="007D6FC8" w:rsidRDefault="00CB7245" w:rsidP="00CB7245">
            <w:pPr>
              <w:shd w:val="clear" w:color="auto" w:fill="FFFFFF"/>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 xml:space="preserve">29.2. activele menționate la </w:t>
            </w:r>
            <w:proofErr w:type="spellStart"/>
            <w:r w:rsidRPr="007D6FC8">
              <w:rPr>
                <w:rFonts w:ascii="PermianSerifTypeface" w:eastAsia="Arial Unicode MS" w:hAnsi="PermianSerifTypeface"/>
                <w:sz w:val="20"/>
                <w:szCs w:val="20"/>
                <w:lang w:val="ro-MD"/>
              </w:rPr>
              <w:t>subpct</w:t>
            </w:r>
            <w:proofErr w:type="spellEnd"/>
            <w:r w:rsidRPr="007D6FC8">
              <w:rPr>
                <w:rFonts w:ascii="PermianSerifTypeface" w:eastAsia="Arial Unicode MS" w:hAnsi="PermianSerifTypeface"/>
                <w:sz w:val="20"/>
                <w:szCs w:val="20"/>
                <w:lang w:val="ro-MD"/>
              </w:rPr>
              <w:t>. 29.1 nu fac obiectul unor creanțe sau al unor creanțe potențiale de rang egal sau superior cu creanța sau cu creanța potențială a bănci care beneficiază de o protecție nefinanțată a creditului și</w:t>
            </w:r>
          </w:p>
          <w:p w14:paraId="756088AE" w14:textId="2B117D87" w:rsidR="0027742F" w:rsidRPr="007D6FC8" w:rsidRDefault="00CB7245" w:rsidP="00CB7245">
            <w:pPr>
              <w:shd w:val="clear" w:color="auto" w:fill="FFFFFF"/>
              <w:jc w:val="both"/>
              <w:rPr>
                <w:rFonts w:ascii="PermianSerifTypeface" w:hAnsi="PermianSerifTypeface"/>
                <w:color w:val="000000"/>
                <w:sz w:val="20"/>
                <w:szCs w:val="20"/>
                <w:lang w:val="ro-MD" w:eastAsia="en-US"/>
              </w:rPr>
            </w:pPr>
            <w:r w:rsidRPr="007D6FC8">
              <w:rPr>
                <w:rFonts w:ascii="PermianSerifTypeface" w:eastAsia="Arial Unicode MS" w:hAnsi="PermianSerifTypeface"/>
                <w:sz w:val="20"/>
                <w:szCs w:val="20"/>
                <w:lang w:val="ro-MD"/>
              </w:rPr>
              <w:lastRenderedPageBreak/>
              <w:t xml:space="preserve">29.3. sunt îndeplinite toate cerințele de recunoaștere a garanțiilor financiare menționate în </w:t>
            </w:r>
            <w:r w:rsidRPr="007D6FC8">
              <w:rPr>
                <w:rFonts w:ascii="PermianSerifTypeface" w:eastAsia="Arial Unicode MS" w:hAnsi="PermianSerifTypeface"/>
                <w:sz w:val="20"/>
                <w:szCs w:val="20"/>
                <w:lang w:val="ro-MD" w:eastAsia="ro-MD"/>
              </w:rPr>
              <w:t>Regulamentul nr. 112/2018</w:t>
            </w:r>
            <w:r w:rsidRPr="007D6FC8">
              <w:rPr>
                <w:rFonts w:ascii="PermianSerifTypeface" w:eastAsia="Arial Unicode MS" w:hAnsi="PermianSerifTypeface"/>
                <w:sz w:val="20"/>
                <w:szCs w:val="20"/>
                <w:lang w:val="ro-MD"/>
              </w:rPr>
              <w:t>.</w:t>
            </w:r>
          </w:p>
        </w:tc>
        <w:tc>
          <w:tcPr>
            <w:tcW w:w="1701" w:type="dxa"/>
          </w:tcPr>
          <w:p w14:paraId="13688289" w14:textId="7FA1E469" w:rsidR="0027742F" w:rsidRPr="007D6FC8" w:rsidRDefault="00272C9F" w:rsidP="00272C9F">
            <w:pPr>
              <w:jc w:val="center"/>
              <w:rPr>
                <w:color w:val="000000"/>
                <w:sz w:val="20"/>
                <w:szCs w:val="20"/>
                <w:lang w:val="ro-MD" w:eastAsia="en-US"/>
              </w:rPr>
            </w:pPr>
            <w:r w:rsidRPr="007D6FC8">
              <w:rPr>
                <w:rFonts w:ascii="PermianSerifTypeface" w:hAnsi="PermianSerifTypeface"/>
                <w:color w:val="000000"/>
                <w:sz w:val="20"/>
                <w:szCs w:val="20"/>
                <w:lang w:val="ro-MD" w:eastAsia="en-US"/>
              </w:rPr>
              <w:lastRenderedPageBreak/>
              <w:t>Compatibil</w:t>
            </w:r>
          </w:p>
        </w:tc>
        <w:tc>
          <w:tcPr>
            <w:tcW w:w="4394" w:type="dxa"/>
          </w:tcPr>
          <w:p w14:paraId="2B64770C" w14:textId="77777777" w:rsidR="0027742F" w:rsidRPr="007D6FC8" w:rsidRDefault="0027742F" w:rsidP="0027742F">
            <w:pPr>
              <w:jc w:val="both"/>
              <w:rPr>
                <w:sz w:val="20"/>
                <w:szCs w:val="20"/>
                <w:lang w:val="ro-MD"/>
              </w:rPr>
            </w:pPr>
          </w:p>
        </w:tc>
      </w:tr>
      <w:tr w:rsidR="0027742F" w:rsidRPr="007D6FC8" w14:paraId="575A86D3" w14:textId="77777777" w:rsidTr="00A71038">
        <w:trPr>
          <w:trHeight w:val="453"/>
        </w:trPr>
        <w:tc>
          <w:tcPr>
            <w:tcW w:w="4849" w:type="dxa"/>
          </w:tcPr>
          <w:p w14:paraId="2F92AF1B" w14:textId="3C0691DD"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(5)   În sensul alineatului (4), cuantumul protecției ajustat pentru eventualele neconcordanțe de monede și de scadențe (Ga) în conformitate cu dispozițiile capitolului 4 se limitează la valoarea de piață ajustată în funcție de volatilitatea activelor respective, iar ponderea de risc aferentă expunerilor față de furnizorul de protecție, specificată în cadrul abordării standardizate (g), se determină ca fiind ponderea de risc medie ponderată care s-ar aplica activelor respective ca garanție financiară în cadrul abordării standardizate.</w:t>
            </w:r>
          </w:p>
        </w:tc>
        <w:tc>
          <w:tcPr>
            <w:tcW w:w="4819" w:type="dxa"/>
            <w:shd w:val="clear" w:color="auto" w:fill="auto"/>
          </w:tcPr>
          <w:p w14:paraId="295472BB" w14:textId="0BDBD58B" w:rsidR="0027742F" w:rsidRPr="007D6FC8" w:rsidRDefault="00CB7245" w:rsidP="00CB7245">
            <w:pPr>
              <w:shd w:val="clear" w:color="auto" w:fill="FFFFFF"/>
              <w:jc w:val="both"/>
              <w:rPr>
                <w:color w:val="000000"/>
                <w:sz w:val="20"/>
                <w:szCs w:val="20"/>
                <w:lang w:val="ro-MD" w:eastAsia="en-US"/>
              </w:rPr>
            </w:pPr>
            <w:r w:rsidRPr="007D6FC8">
              <w:rPr>
                <w:rStyle w:val="no-parag"/>
                <w:rFonts w:ascii="PermianSerifTypeface" w:eastAsia="Arial Unicode MS" w:hAnsi="PermianSerifTypeface"/>
                <w:b/>
                <w:bCs/>
                <w:sz w:val="20"/>
                <w:szCs w:val="20"/>
                <w:lang w:val="ro-MD"/>
              </w:rPr>
              <w:t>30.</w:t>
            </w:r>
            <w:r w:rsidRPr="007D6FC8">
              <w:rPr>
                <w:rStyle w:val="no-parag"/>
                <w:rFonts w:ascii="PermianSerifTypeface" w:eastAsia="Arial Unicode MS" w:hAnsi="PermianSerifTypeface"/>
                <w:sz w:val="20"/>
                <w:szCs w:val="20"/>
                <w:lang w:val="ro-MD"/>
              </w:rPr>
              <w:t>  </w:t>
            </w:r>
            <w:r w:rsidRPr="007D6FC8">
              <w:rPr>
                <w:rFonts w:ascii="PermianSerifTypeface" w:eastAsia="Arial Unicode MS" w:hAnsi="PermianSerifTypeface"/>
                <w:sz w:val="20"/>
                <w:szCs w:val="20"/>
                <w:lang w:val="ro-MD"/>
              </w:rPr>
              <w:t xml:space="preserve"> În sensul pct. 29, cuantumul protecției ajustat pentru eventualele neconcordanțe de monede și de scadențe în conformitate cu </w:t>
            </w:r>
            <w:r w:rsidRPr="007D6FC8">
              <w:rPr>
                <w:rFonts w:ascii="PermianSerifTypeface" w:eastAsia="Arial Unicode MS" w:hAnsi="PermianSerifTypeface"/>
                <w:sz w:val="20"/>
                <w:szCs w:val="20"/>
                <w:lang w:val="ro-MD" w:eastAsia="ro-MD"/>
              </w:rPr>
              <w:t>Regulamentul nr. 112/2018</w:t>
            </w:r>
            <w:r w:rsidRPr="007D6FC8">
              <w:rPr>
                <w:rFonts w:ascii="PermianSerifTypeface" w:eastAsia="Arial Unicode MS" w:hAnsi="PermianSerifTypeface"/>
                <w:sz w:val="20"/>
                <w:szCs w:val="20"/>
                <w:lang w:val="ro-MD"/>
              </w:rPr>
              <w:t xml:space="preserve"> se limitează la valoarea de piață ajustată în funcție de volatilitatea activelor respective, iar ponderea de risc aferentă expunerilor față de furnizorul de protecție, specificată în cadrul abordării standardizate, se determină ca fiind ponderea de risc medie ponderată care s-ar aplica activelor respective ca garanție financiară în cadrul abordării standardizate.</w:t>
            </w:r>
          </w:p>
        </w:tc>
        <w:tc>
          <w:tcPr>
            <w:tcW w:w="1701" w:type="dxa"/>
          </w:tcPr>
          <w:p w14:paraId="27C23432" w14:textId="601238C0" w:rsidR="0027742F" w:rsidRPr="007D6FC8" w:rsidRDefault="00012ECE" w:rsidP="00012ECE">
            <w:pPr>
              <w:jc w:val="center"/>
              <w:rPr>
                <w:color w:val="000000"/>
                <w:sz w:val="20"/>
                <w:szCs w:val="20"/>
                <w:lang w:val="ro-MD" w:eastAsia="en-US"/>
              </w:rPr>
            </w:pPr>
            <w:r w:rsidRPr="007D6FC8">
              <w:rPr>
                <w:rFonts w:ascii="PermianSerifTypeface" w:hAnsi="PermianSerifTypeface"/>
                <w:color w:val="000000"/>
                <w:sz w:val="20"/>
                <w:szCs w:val="20"/>
                <w:lang w:val="ro-MD" w:eastAsia="en-US"/>
              </w:rPr>
              <w:t>Compatibil</w:t>
            </w:r>
          </w:p>
        </w:tc>
        <w:tc>
          <w:tcPr>
            <w:tcW w:w="4394" w:type="dxa"/>
          </w:tcPr>
          <w:p w14:paraId="605927D9" w14:textId="77777777" w:rsidR="0027742F" w:rsidRPr="007D6FC8" w:rsidRDefault="0027742F" w:rsidP="0027742F">
            <w:pPr>
              <w:jc w:val="both"/>
              <w:rPr>
                <w:sz w:val="20"/>
                <w:szCs w:val="20"/>
                <w:lang w:val="ro-MD"/>
              </w:rPr>
            </w:pPr>
          </w:p>
        </w:tc>
      </w:tr>
      <w:tr w:rsidR="0027742F" w:rsidRPr="007D6FC8" w14:paraId="39078A89" w14:textId="77777777" w:rsidTr="00A71038">
        <w:trPr>
          <w:trHeight w:val="453"/>
        </w:trPr>
        <w:tc>
          <w:tcPr>
            <w:tcW w:w="4849" w:type="dxa"/>
          </w:tcPr>
          <w:p w14:paraId="76BC97F5" w14:textId="4F6A4C86"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(6)   În cazul în care o poziție din securitizare beneficiază de o protecție integrală a creditului sau de o protecție parțială a creditului calculată în mod proporțional, se aplică următoarele cerințe:</w:t>
            </w:r>
          </w:p>
          <w:p w14:paraId="3C1E7822" w14:textId="77777777"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(a) </w:t>
            </w:r>
          </w:p>
          <w:p w14:paraId="77F37A01" w14:textId="77777777"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instituția care furnizează protecția creditului calculează cuantumurile ponderate la risc ale expunerilor pentru partea din poziția din securitizare care beneficiază de o protecție a creditului în conformitate cu subsecțiunea 3, ca și cum ar deține acea parte din poziție în mod direct;</w:t>
            </w:r>
          </w:p>
          <w:p w14:paraId="529C6768" w14:textId="77777777"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(b) </w:t>
            </w:r>
          </w:p>
          <w:p w14:paraId="46F32212" w14:textId="55EA1BAE"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instituția care cumpără protecția creditului calculează cuantumurile ponderate la risc ale expunerilor în conformitate cu capitolul 4 pentru partea protejată.</w:t>
            </w:r>
          </w:p>
        </w:tc>
        <w:tc>
          <w:tcPr>
            <w:tcW w:w="4819" w:type="dxa"/>
            <w:shd w:val="clear" w:color="auto" w:fill="auto"/>
          </w:tcPr>
          <w:p w14:paraId="185BCBCD" w14:textId="370DADC4" w:rsidR="00CB7245" w:rsidRPr="007D6FC8" w:rsidRDefault="00CB7245" w:rsidP="00CB7245">
            <w:pPr>
              <w:shd w:val="clear" w:color="auto" w:fill="FFFFFF"/>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b/>
                <w:bCs/>
                <w:sz w:val="20"/>
                <w:szCs w:val="20"/>
                <w:lang w:val="ro-MD" w:eastAsia="ro-MD"/>
              </w:rPr>
              <w:t>31.</w:t>
            </w:r>
            <w:r w:rsidRPr="007D6FC8">
              <w:rPr>
                <w:rFonts w:ascii="PermianSerifTypeface" w:eastAsia="Arial Unicode MS" w:hAnsi="PermianSerifTypeface"/>
                <w:sz w:val="20"/>
                <w:szCs w:val="20"/>
                <w:lang w:val="ro-MD" w:eastAsia="ro-MD"/>
              </w:rPr>
              <w:t>   În cazul în care o poziție din securitizare beneficiază de o protecție integrală a creditului sau de o protecție parțială a creditului calculată în mod proporțional, se aplică următoarele cerințe:</w:t>
            </w:r>
          </w:p>
          <w:p w14:paraId="746B0995" w14:textId="77777777" w:rsidR="000371FD" w:rsidRPr="007D6FC8" w:rsidRDefault="000371FD" w:rsidP="00CB7245">
            <w:pPr>
              <w:shd w:val="clear" w:color="auto" w:fill="FFFFFF"/>
              <w:jc w:val="both"/>
              <w:rPr>
                <w:rFonts w:ascii="PermianSerifTypeface" w:eastAsia="Arial Unicode MS" w:hAnsi="PermianSerifTypeface"/>
                <w:sz w:val="20"/>
                <w:szCs w:val="20"/>
                <w:lang w:val="ro-MD" w:eastAsia="ro-MD"/>
              </w:rPr>
            </w:pPr>
          </w:p>
          <w:p w14:paraId="14A624A8" w14:textId="63169550" w:rsidR="00CB7245" w:rsidRPr="007D6FC8" w:rsidRDefault="00CB7245" w:rsidP="00CB7245">
            <w:pPr>
              <w:shd w:val="clear" w:color="auto" w:fill="FFFFFF"/>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sz w:val="20"/>
                <w:szCs w:val="20"/>
                <w:lang w:val="ro-MD" w:eastAsia="ro-MD"/>
              </w:rPr>
              <w:t>31.1. banca care furnizează protecția creditului calculează cuantumurile ponderate la risc ale expunerilor pentru partea din poziția din securitizare care beneficiază de o protecție a creditului în conformitate cu secțiunea 3 din capitolul IV, ca și cum ar deține acea parte din poziție în mod direct;</w:t>
            </w:r>
          </w:p>
          <w:p w14:paraId="786EE913" w14:textId="7BC8683A" w:rsidR="0027742F" w:rsidRPr="007D6FC8" w:rsidRDefault="00CB7245" w:rsidP="00CB7245">
            <w:pPr>
              <w:shd w:val="clear" w:color="auto" w:fill="FFFFFF"/>
              <w:jc w:val="both"/>
              <w:rPr>
                <w:color w:val="000000"/>
                <w:sz w:val="20"/>
                <w:szCs w:val="20"/>
                <w:lang w:val="ro-MD" w:eastAsia="en-US"/>
              </w:rPr>
            </w:pPr>
            <w:r w:rsidRPr="007D6FC8">
              <w:rPr>
                <w:rFonts w:ascii="PermianSerifTypeface" w:eastAsia="Arial Unicode MS" w:hAnsi="PermianSerifTypeface"/>
                <w:sz w:val="20"/>
                <w:szCs w:val="20"/>
                <w:lang w:val="ro-MD" w:eastAsia="ro-MD"/>
              </w:rPr>
              <w:t>31.2. banca care cumpără protecția creditului calculează cuantumurile ponderate la risc ale expunerilor în conformitate cu Regulamentul nr. 112/2018 pentru partea protejată.</w:t>
            </w:r>
          </w:p>
        </w:tc>
        <w:tc>
          <w:tcPr>
            <w:tcW w:w="1701" w:type="dxa"/>
          </w:tcPr>
          <w:p w14:paraId="51F06441" w14:textId="2C9AA68B" w:rsidR="0027742F" w:rsidRPr="007D6FC8" w:rsidRDefault="007F7FB2" w:rsidP="007F7FB2">
            <w:pPr>
              <w:jc w:val="center"/>
              <w:rPr>
                <w:color w:val="000000"/>
                <w:sz w:val="20"/>
                <w:szCs w:val="20"/>
                <w:lang w:val="ro-MD" w:eastAsia="en-US"/>
              </w:rPr>
            </w:pPr>
            <w:r w:rsidRPr="007D6FC8">
              <w:rPr>
                <w:rFonts w:ascii="PermianSerifTypeface" w:hAnsi="PermianSerifTypeface"/>
                <w:color w:val="000000"/>
                <w:sz w:val="20"/>
                <w:szCs w:val="20"/>
                <w:lang w:val="ro-MD" w:eastAsia="en-US"/>
              </w:rPr>
              <w:t>Compatibil</w:t>
            </w:r>
          </w:p>
        </w:tc>
        <w:tc>
          <w:tcPr>
            <w:tcW w:w="4394" w:type="dxa"/>
          </w:tcPr>
          <w:p w14:paraId="0E42F040" w14:textId="77777777" w:rsidR="0027742F" w:rsidRPr="007D6FC8" w:rsidRDefault="0027742F" w:rsidP="0027742F">
            <w:pPr>
              <w:jc w:val="both"/>
              <w:rPr>
                <w:sz w:val="20"/>
                <w:szCs w:val="20"/>
                <w:lang w:val="ro-MD"/>
              </w:rPr>
            </w:pPr>
          </w:p>
        </w:tc>
      </w:tr>
      <w:tr w:rsidR="0027742F" w:rsidRPr="007D6FC8" w14:paraId="414B39CF" w14:textId="77777777" w:rsidTr="00A71038">
        <w:trPr>
          <w:trHeight w:val="453"/>
        </w:trPr>
        <w:tc>
          <w:tcPr>
            <w:tcW w:w="4849" w:type="dxa"/>
          </w:tcPr>
          <w:p w14:paraId="73F724B9" w14:textId="495B8C12"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(7)   În toate cazurile care nu fac obiectul alineatului (6), se aplică următoarele cerințe:</w:t>
            </w:r>
          </w:p>
          <w:p w14:paraId="6B48BB59" w14:textId="77777777"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(a) </w:t>
            </w:r>
          </w:p>
          <w:p w14:paraId="60484622" w14:textId="6A317ED1"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 xml:space="preserve">instituția care furnizează protecția creditului tratează partea din poziție care beneficiază de o protecție a creditului ca pe o poziție din securitizare și calculează cuantumurile ponderate </w:t>
            </w:r>
            <w:r w:rsidRPr="007D6FC8">
              <w:rPr>
                <w:rFonts w:ascii="PermianSerifTypeface" w:eastAsia="Arial Unicode MS" w:hAnsi="PermianSerifTypeface"/>
                <w:sz w:val="20"/>
                <w:szCs w:val="20"/>
                <w:lang w:val="ro-MD"/>
              </w:rPr>
              <w:lastRenderedPageBreak/>
              <w:t>la risc ale expunerilor ca și cum ar deține acea poziție în mod direct, în conformitate cu subsecțiunea 3, sub rezerva alin</w:t>
            </w:r>
            <w:r w:rsidR="00FB650C">
              <w:rPr>
                <w:rFonts w:ascii="PermianSerifTypeface" w:eastAsia="Arial Unicode MS" w:hAnsi="PermianSerifTypeface"/>
                <w:sz w:val="20"/>
                <w:szCs w:val="20"/>
                <w:lang w:val="ro-MD"/>
              </w:rPr>
              <w:t xml:space="preserve">. </w:t>
            </w:r>
            <w:r w:rsidRPr="007D6FC8">
              <w:rPr>
                <w:rFonts w:ascii="PermianSerifTypeface" w:eastAsia="Arial Unicode MS" w:hAnsi="PermianSerifTypeface"/>
                <w:sz w:val="20"/>
                <w:szCs w:val="20"/>
                <w:lang w:val="ro-MD"/>
              </w:rPr>
              <w:t>(8), (9) și (10);</w:t>
            </w:r>
          </w:p>
          <w:p w14:paraId="4FB7697B" w14:textId="77777777"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(b) </w:t>
            </w:r>
          </w:p>
          <w:p w14:paraId="781E5075" w14:textId="729A461C"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instituția care cumpără protecția creditului calculează cuantumurile ponderate la risc ale expunerilor aferente părții din poziție care beneficiază de protecție menționate la litera (a) în conformitate cu capitolul 4. Instituția tratează partea din poziția din securitizare care nu beneficiază de protecție a creditului ca pe o poziție distinctă din securitizare și calculează cuantumurile ponderate la risc ale expunerilor în conformitate cu subsecțiunea 3, sub rezerva alineatelor (8), (9) și (10).</w:t>
            </w:r>
          </w:p>
        </w:tc>
        <w:tc>
          <w:tcPr>
            <w:tcW w:w="4819" w:type="dxa"/>
            <w:shd w:val="clear" w:color="auto" w:fill="auto"/>
          </w:tcPr>
          <w:p w14:paraId="5F90B45E" w14:textId="73C3BD2A" w:rsidR="008A30CD" w:rsidRPr="007D6FC8" w:rsidRDefault="008A30CD" w:rsidP="008A30CD">
            <w:pPr>
              <w:shd w:val="clear" w:color="auto" w:fill="FFFFFF"/>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b/>
                <w:bCs/>
                <w:sz w:val="20"/>
                <w:szCs w:val="20"/>
                <w:lang w:val="ro-MD" w:eastAsia="ro-MD"/>
              </w:rPr>
              <w:lastRenderedPageBreak/>
              <w:t>32.</w:t>
            </w:r>
            <w:r w:rsidRPr="007D6FC8">
              <w:rPr>
                <w:rFonts w:ascii="PermianSerifTypeface" w:eastAsia="Arial Unicode MS" w:hAnsi="PermianSerifTypeface"/>
                <w:sz w:val="20"/>
                <w:szCs w:val="20"/>
                <w:lang w:val="ro-MD" w:eastAsia="ro-MD"/>
              </w:rPr>
              <w:t>   În toate cazurile care nu fac obiectul pct. 31, se aplică următoarele cerințe:</w:t>
            </w:r>
          </w:p>
          <w:p w14:paraId="3043F21C" w14:textId="77777777" w:rsidR="00FB2A4A" w:rsidRPr="007D6FC8" w:rsidRDefault="00FB2A4A" w:rsidP="008A30CD">
            <w:pPr>
              <w:shd w:val="clear" w:color="auto" w:fill="FFFFFF"/>
              <w:jc w:val="both"/>
              <w:rPr>
                <w:rFonts w:ascii="PermianSerifTypeface" w:eastAsia="Arial Unicode MS" w:hAnsi="PermianSerifTypeface"/>
                <w:sz w:val="20"/>
                <w:szCs w:val="20"/>
                <w:lang w:val="ro-MD" w:eastAsia="ro-MD"/>
              </w:rPr>
            </w:pPr>
          </w:p>
          <w:p w14:paraId="4D64678B" w14:textId="3761714A" w:rsidR="008A30CD" w:rsidRPr="007D6FC8" w:rsidRDefault="008A30CD" w:rsidP="008A30CD">
            <w:pPr>
              <w:shd w:val="clear" w:color="auto" w:fill="FFFFFF"/>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sz w:val="20"/>
                <w:szCs w:val="20"/>
                <w:lang w:val="ro-MD" w:eastAsia="ro-MD"/>
              </w:rPr>
              <w:t xml:space="preserve">32.1. banca care furnizează protecția creditului tratează partea din poziție care beneficiază de o protecție a creditului ca pe o poziție din securitizare și calculează cuantumurile ponderate </w:t>
            </w:r>
            <w:r w:rsidRPr="007D6FC8">
              <w:rPr>
                <w:rFonts w:ascii="PermianSerifTypeface" w:eastAsia="Arial Unicode MS" w:hAnsi="PermianSerifTypeface"/>
                <w:sz w:val="20"/>
                <w:szCs w:val="20"/>
                <w:lang w:val="ro-MD" w:eastAsia="ro-MD"/>
              </w:rPr>
              <w:lastRenderedPageBreak/>
              <w:t>la risc ale expunerilor ca și cum ar deține acea poziție în mod direct, în conformitate cu secțiunea 3 din capitolul IV, sub rezerva pct. 33-35;</w:t>
            </w:r>
          </w:p>
          <w:p w14:paraId="5FB53AB4" w14:textId="77777777" w:rsidR="000371FD" w:rsidRPr="007D6FC8" w:rsidRDefault="000371FD" w:rsidP="008A30CD">
            <w:pPr>
              <w:shd w:val="clear" w:color="auto" w:fill="FFFFFF"/>
              <w:jc w:val="both"/>
              <w:rPr>
                <w:rFonts w:ascii="PermianSerifTypeface" w:eastAsia="Arial Unicode MS" w:hAnsi="PermianSerifTypeface"/>
                <w:sz w:val="20"/>
                <w:szCs w:val="20"/>
                <w:lang w:val="ro-MD" w:eastAsia="ro-MD"/>
              </w:rPr>
            </w:pPr>
          </w:p>
          <w:p w14:paraId="3E018500" w14:textId="1823E7B4" w:rsidR="0027742F" w:rsidRPr="007D6FC8" w:rsidRDefault="008A30CD" w:rsidP="008A30CD">
            <w:pPr>
              <w:shd w:val="clear" w:color="auto" w:fill="FFFFFF"/>
              <w:jc w:val="both"/>
              <w:rPr>
                <w:color w:val="000000"/>
                <w:sz w:val="20"/>
                <w:szCs w:val="20"/>
                <w:lang w:val="ro-MD" w:eastAsia="en-US"/>
              </w:rPr>
            </w:pPr>
            <w:r w:rsidRPr="007D6FC8">
              <w:rPr>
                <w:rFonts w:ascii="PermianSerifTypeface" w:eastAsia="Arial Unicode MS" w:hAnsi="PermianSerifTypeface"/>
                <w:sz w:val="20"/>
                <w:szCs w:val="20"/>
                <w:lang w:val="ro-MD" w:eastAsia="ro-MD"/>
              </w:rPr>
              <w:t xml:space="preserve">32.2. banca care cumpără protecția creditului calculează cuantumurile ponderate la risc ale expunerilor aferente părții din poziție care beneficiază de protecție menționate la </w:t>
            </w:r>
            <w:proofErr w:type="spellStart"/>
            <w:r w:rsidR="00C92636" w:rsidRPr="007D6FC8">
              <w:rPr>
                <w:rFonts w:ascii="PermianSerifTypeface" w:eastAsia="Arial Unicode MS" w:hAnsi="PermianSerifTypeface"/>
                <w:sz w:val="20"/>
                <w:szCs w:val="20"/>
                <w:lang w:val="ro-MD" w:eastAsia="ro-MD"/>
              </w:rPr>
              <w:t>sub</w:t>
            </w:r>
            <w:r w:rsidRPr="007D6FC8">
              <w:rPr>
                <w:rFonts w:ascii="PermianSerifTypeface" w:eastAsia="Arial Unicode MS" w:hAnsi="PermianSerifTypeface"/>
                <w:sz w:val="20"/>
                <w:szCs w:val="20"/>
                <w:lang w:val="ro-MD" w:eastAsia="ro-MD"/>
              </w:rPr>
              <w:t>pct</w:t>
            </w:r>
            <w:proofErr w:type="spellEnd"/>
            <w:r w:rsidRPr="007D6FC8">
              <w:rPr>
                <w:rFonts w:ascii="PermianSerifTypeface" w:eastAsia="Arial Unicode MS" w:hAnsi="PermianSerifTypeface"/>
                <w:sz w:val="20"/>
                <w:szCs w:val="20"/>
                <w:lang w:val="ro-MD" w:eastAsia="ro-MD"/>
              </w:rPr>
              <w:t>. 32.1 în conformitate cu Regulamentul nr. 112/2018. Banca tratează partea din poziția din securitizare care nu beneficiază de protecție a creditului ca pe o poziție distinctă din securitizare și calculează cuantumurile ponderate la risc ale expunerilor în conformitate cu secțiunea 3 din capitolul IV, sub rezerva pct. 33-35.</w:t>
            </w:r>
          </w:p>
        </w:tc>
        <w:tc>
          <w:tcPr>
            <w:tcW w:w="1701" w:type="dxa"/>
          </w:tcPr>
          <w:p w14:paraId="5B582B70" w14:textId="43F3E09D" w:rsidR="0027742F" w:rsidRPr="007D6FC8" w:rsidRDefault="007F7FB2" w:rsidP="007F7FB2">
            <w:pPr>
              <w:jc w:val="center"/>
              <w:rPr>
                <w:color w:val="000000"/>
                <w:sz w:val="20"/>
                <w:szCs w:val="20"/>
                <w:lang w:val="ro-MD" w:eastAsia="en-US"/>
              </w:rPr>
            </w:pPr>
            <w:r w:rsidRPr="007D6FC8">
              <w:rPr>
                <w:rFonts w:ascii="PermianSerifTypeface" w:hAnsi="PermianSerifTypeface"/>
                <w:color w:val="000000"/>
                <w:sz w:val="20"/>
                <w:szCs w:val="20"/>
                <w:lang w:val="ro-MD" w:eastAsia="en-US"/>
              </w:rPr>
              <w:lastRenderedPageBreak/>
              <w:t>Compatibil</w:t>
            </w:r>
          </w:p>
        </w:tc>
        <w:tc>
          <w:tcPr>
            <w:tcW w:w="4394" w:type="dxa"/>
          </w:tcPr>
          <w:p w14:paraId="60874ABE" w14:textId="77777777" w:rsidR="0027742F" w:rsidRPr="007D6FC8" w:rsidRDefault="0027742F" w:rsidP="0027742F">
            <w:pPr>
              <w:jc w:val="both"/>
              <w:rPr>
                <w:sz w:val="20"/>
                <w:szCs w:val="20"/>
                <w:lang w:val="ro-MD"/>
              </w:rPr>
            </w:pPr>
          </w:p>
        </w:tc>
      </w:tr>
      <w:tr w:rsidR="0027742F" w:rsidRPr="00AA731B" w14:paraId="2EA7DB52" w14:textId="77777777" w:rsidTr="00A71038">
        <w:trPr>
          <w:trHeight w:val="453"/>
        </w:trPr>
        <w:tc>
          <w:tcPr>
            <w:tcW w:w="4849" w:type="dxa"/>
          </w:tcPr>
          <w:p w14:paraId="7DF58B6B" w14:textId="469A0227"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(8)   Instituțiile care utilizează abordarea securitizării bazată pe modele interne de rating (SEC-IRBA) sau abordarea standardizată a securitizării (SEC-SA) în temeiul subsecțiunii 3 stabilesc punctul de atașare (A) și punctul de detașare (D) separat pentru fiecare dintre pozițiile derivate în conformitate cu alineatul (7), ca și cum acestea ar fi fost poziții distincte din securitizare în momentul inițierii tranzacției. Valoarea K</w:t>
            </w:r>
            <w:r w:rsidRPr="007D6FC8">
              <w:rPr>
                <w:rFonts w:ascii="PermianSerifTypeface" w:eastAsia="Arial Unicode MS" w:hAnsi="PermianSerifTypeface"/>
                <w:sz w:val="20"/>
                <w:szCs w:val="20"/>
                <w:vertAlign w:val="subscript"/>
                <w:lang w:val="ro-MD"/>
              </w:rPr>
              <w:t>IRB</w:t>
            </w:r>
            <w:r w:rsidRPr="007D6FC8">
              <w:rPr>
                <w:rFonts w:ascii="PermianSerifTypeface" w:eastAsia="Arial Unicode MS" w:hAnsi="PermianSerifTypeface"/>
                <w:sz w:val="20"/>
                <w:szCs w:val="20"/>
                <w:lang w:val="ro-MD"/>
              </w:rPr>
              <w:t> sau, respectiv, a K</w:t>
            </w:r>
            <w:r w:rsidRPr="007D6FC8">
              <w:rPr>
                <w:rFonts w:ascii="PermianSerifTypeface" w:eastAsia="Arial Unicode MS" w:hAnsi="PermianSerifTypeface"/>
                <w:sz w:val="20"/>
                <w:szCs w:val="20"/>
                <w:vertAlign w:val="subscript"/>
                <w:lang w:val="ro-MD"/>
              </w:rPr>
              <w:t>SA</w:t>
            </w:r>
            <w:r w:rsidRPr="007D6FC8">
              <w:rPr>
                <w:rFonts w:ascii="PermianSerifTypeface" w:eastAsia="Arial Unicode MS" w:hAnsi="PermianSerifTypeface"/>
                <w:sz w:val="20"/>
                <w:szCs w:val="20"/>
                <w:lang w:val="ro-MD"/>
              </w:rPr>
              <w:t> se calculează ținând seama de portofoliul inițial de expuneri-suport din securitizare.</w:t>
            </w:r>
          </w:p>
        </w:tc>
        <w:tc>
          <w:tcPr>
            <w:tcW w:w="4819" w:type="dxa"/>
            <w:shd w:val="clear" w:color="auto" w:fill="auto"/>
          </w:tcPr>
          <w:p w14:paraId="4FF2842D" w14:textId="796E6737" w:rsidR="0027742F" w:rsidRPr="007D6FC8" w:rsidRDefault="008A30CD" w:rsidP="001B1124">
            <w:pPr>
              <w:shd w:val="clear" w:color="auto" w:fill="FFFFFF"/>
              <w:jc w:val="both"/>
              <w:rPr>
                <w:color w:val="000000"/>
                <w:sz w:val="20"/>
                <w:szCs w:val="20"/>
                <w:lang w:val="ro-MD" w:eastAsia="en-US"/>
              </w:rPr>
            </w:pPr>
            <w:r w:rsidRPr="007D6FC8">
              <w:rPr>
                <w:rFonts w:ascii="PermianSerifTypeface" w:eastAsia="Arial Unicode MS" w:hAnsi="PermianSerifTypeface"/>
                <w:b/>
                <w:bCs/>
                <w:sz w:val="20"/>
                <w:szCs w:val="20"/>
                <w:lang w:val="ro-MD" w:eastAsia="ro-MD"/>
              </w:rPr>
              <w:t>33.</w:t>
            </w:r>
            <w:r w:rsidRPr="007D6FC8">
              <w:rPr>
                <w:rFonts w:ascii="PermianSerifTypeface" w:eastAsia="Arial Unicode MS" w:hAnsi="PermianSerifTypeface"/>
                <w:sz w:val="20"/>
                <w:szCs w:val="20"/>
                <w:lang w:val="ro-MD" w:eastAsia="ro-MD"/>
              </w:rPr>
              <w:t xml:space="preserve">   Băncile care utilizează abordarea standardizată a securitizării (SEC-SA) în temeiul </w:t>
            </w:r>
            <w:r w:rsidR="00AC1501" w:rsidRPr="007D6FC8">
              <w:rPr>
                <w:rFonts w:ascii="PermianSerifTypeface" w:eastAsia="Arial Unicode MS" w:hAnsi="PermianSerifTypeface"/>
                <w:sz w:val="20"/>
                <w:szCs w:val="20"/>
                <w:lang w:val="ro-MD" w:eastAsia="ro-MD"/>
              </w:rPr>
              <w:t xml:space="preserve">subsecțiunilor 1 și 2 ale </w:t>
            </w:r>
            <w:r w:rsidRPr="007D6FC8">
              <w:rPr>
                <w:rFonts w:ascii="PermianSerifTypeface" w:eastAsia="Arial Unicode MS" w:hAnsi="PermianSerifTypeface"/>
                <w:sz w:val="20"/>
                <w:szCs w:val="20"/>
                <w:lang w:val="ro-MD" w:eastAsia="ro-MD"/>
              </w:rPr>
              <w:t>secțiunii 3 din capitolul IV stabilesc punctul de atașare (A) și punctul de detașare (D) separat pentru fiecare dintre pozițiile derivate în conformitate cu pct. 32, ca și cum acestea ar fi fost poziții distincte din securitizare în momentul inițierii tranzacției. Valoarea K</w:t>
            </w:r>
            <w:r w:rsidRPr="007D6FC8">
              <w:rPr>
                <w:rFonts w:ascii="PermianSerifTypeface" w:eastAsia="Arial Unicode MS" w:hAnsi="PermianSerifTypeface"/>
                <w:sz w:val="20"/>
                <w:szCs w:val="20"/>
                <w:vertAlign w:val="subscript"/>
                <w:lang w:val="ro-MD" w:eastAsia="ro-MD"/>
              </w:rPr>
              <w:t>SA</w:t>
            </w:r>
            <w:r w:rsidRPr="007D6FC8">
              <w:rPr>
                <w:rFonts w:ascii="PermianSerifTypeface" w:eastAsia="Arial Unicode MS" w:hAnsi="PermianSerifTypeface"/>
                <w:sz w:val="20"/>
                <w:szCs w:val="20"/>
                <w:lang w:val="ro-MD" w:eastAsia="ro-MD"/>
              </w:rPr>
              <w:t> se calculează ținând seama de portofoliul inițial de expuneri-suport din securitizare.</w:t>
            </w:r>
          </w:p>
        </w:tc>
        <w:tc>
          <w:tcPr>
            <w:tcW w:w="1701" w:type="dxa"/>
          </w:tcPr>
          <w:p w14:paraId="4ADD9523" w14:textId="6D20D753" w:rsidR="0027742F" w:rsidRPr="007D6FC8" w:rsidRDefault="008A30CD" w:rsidP="008A30CD">
            <w:pPr>
              <w:jc w:val="center"/>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Parțial compatibil</w:t>
            </w:r>
          </w:p>
          <w:p w14:paraId="25C59960" w14:textId="77777777" w:rsidR="008A30CD" w:rsidRPr="007D6FC8" w:rsidRDefault="008A30CD" w:rsidP="008A30CD">
            <w:pPr>
              <w:jc w:val="center"/>
              <w:rPr>
                <w:rFonts w:ascii="PermianSerifTypeface" w:hAnsi="PermianSerifTypeface"/>
                <w:color w:val="000000"/>
                <w:sz w:val="20"/>
                <w:szCs w:val="20"/>
                <w:lang w:val="ro-MD" w:eastAsia="en-US"/>
              </w:rPr>
            </w:pPr>
          </w:p>
        </w:tc>
        <w:tc>
          <w:tcPr>
            <w:tcW w:w="4394" w:type="dxa"/>
          </w:tcPr>
          <w:p w14:paraId="2899C85A" w14:textId="58BDC0CB" w:rsidR="0027742F" w:rsidRPr="007D6FC8" w:rsidRDefault="00662DF7" w:rsidP="0027742F">
            <w:pPr>
              <w:jc w:val="both"/>
              <w:rPr>
                <w:rFonts w:ascii="PermianSerifTypeface" w:hAnsi="PermianSerifTypeface"/>
                <w:sz w:val="20"/>
                <w:szCs w:val="20"/>
                <w:lang w:val="ro-MD"/>
              </w:rPr>
            </w:pPr>
            <w:r w:rsidRPr="007D6FC8">
              <w:rPr>
                <w:rFonts w:ascii="PermianSerifTypeface" w:hAnsi="PermianSerifTypeface"/>
                <w:sz w:val="20"/>
                <w:szCs w:val="20"/>
                <w:lang w:val="ro-MD"/>
              </w:rPr>
              <w:t xml:space="preserve">Prevederile privind </w:t>
            </w:r>
            <w:r w:rsidR="008A30CD" w:rsidRPr="007D6FC8">
              <w:rPr>
                <w:rFonts w:ascii="PermianSerifTypeface" w:hAnsi="PermianSerifTypeface"/>
                <w:sz w:val="20"/>
                <w:szCs w:val="20"/>
                <w:lang w:val="ro-MD"/>
              </w:rPr>
              <w:t>SEC-IRBA</w:t>
            </w:r>
            <w:r w:rsidRPr="007D6FC8">
              <w:rPr>
                <w:rFonts w:ascii="PermianSerifTypeface" w:hAnsi="PermianSerifTypeface"/>
                <w:sz w:val="20"/>
                <w:szCs w:val="20"/>
                <w:lang w:val="ro-MD"/>
              </w:rPr>
              <w:t xml:space="preserve"> nu au fost transpuse.</w:t>
            </w:r>
          </w:p>
        </w:tc>
      </w:tr>
      <w:tr w:rsidR="0027742F" w:rsidRPr="007D6FC8" w14:paraId="32754E6F" w14:textId="77777777" w:rsidTr="00A71038">
        <w:trPr>
          <w:trHeight w:val="453"/>
        </w:trPr>
        <w:tc>
          <w:tcPr>
            <w:tcW w:w="4849" w:type="dxa"/>
          </w:tcPr>
          <w:p w14:paraId="12B70E22" w14:textId="1D516830"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(9)   Instituțiile care utilizează abordarea securitizării bazată pe modele externe de rating (SEC-ERBA) în temeiul subsecțiunii 3 pentru poziția din securitizare inițială calculează cuantumurile ponderate la risc ale expunerilor pentru pozițiile derivate în conformitate cu alineatul (7) după cum urmează:</w:t>
            </w:r>
          </w:p>
          <w:p w14:paraId="13A5F5B0" w14:textId="77777777"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(a) </w:t>
            </w:r>
          </w:p>
          <w:p w14:paraId="60CF116A" w14:textId="77777777"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în cazul în care poziția derivată are un rang superior, i se atribuie ponderea de risc aferentă poziției din securitizare inițiale;</w:t>
            </w:r>
          </w:p>
          <w:p w14:paraId="02DBFD5B" w14:textId="77777777"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lastRenderedPageBreak/>
              <w:t>(b) </w:t>
            </w:r>
          </w:p>
          <w:p w14:paraId="4C934A79" w14:textId="77777777"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în cazul în care poziția derivată are un rang inferior, i se poate atribui un rating dedus în conformitate cu articolul 261 alineatul (7). În acest caz, valoarea de intrare pentru densitate T este calculată exclusiv pe baza poziției derivate. În cazul în care un rating nu poate fi dedus, instituția aplică cea mai ridicată dintre ponderile de risc care rezultă fie din:</w:t>
            </w:r>
          </w:p>
          <w:p w14:paraId="23B90F7B" w14:textId="6E864EC3"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(i) </w:t>
            </w:r>
            <w:r w:rsidR="00D22931">
              <w:rPr>
                <w:rFonts w:ascii="PermianSerifTypeface" w:eastAsia="Arial Unicode MS" w:hAnsi="PermianSerifTypeface"/>
                <w:sz w:val="20"/>
                <w:szCs w:val="20"/>
                <w:lang w:val="ro-MD"/>
              </w:rPr>
              <w:t xml:space="preserve"> </w:t>
            </w:r>
            <w:r w:rsidRPr="007D6FC8">
              <w:rPr>
                <w:rFonts w:ascii="PermianSerifTypeface" w:eastAsia="Arial Unicode MS" w:hAnsi="PermianSerifTypeface"/>
                <w:sz w:val="20"/>
                <w:szCs w:val="20"/>
                <w:lang w:val="ro-MD"/>
              </w:rPr>
              <w:t>aplicarea SEC-SA în conformitate cu alineatul (8) și cu subsecțiunea 3, fie din</w:t>
            </w:r>
          </w:p>
          <w:p w14:paraId="3A74C9B3" w14:textId="5DE7761F"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(ii) </w:t>
            </w:r>
            <w:r w:rsidR="00D22931">
              <w:rPr>
                <w:rFonts w:ascii="PermianSerifTypeface" w:eastAsia="Arial Unicode MS" w:hAnsi="PermianSerifTypeface"/>
                <w:sz w:val="20"/>
                <w:szCs w:val="20"/>
                <w:lang w:val="ro-MD"/>
              </w:rPr>
              <w:t xml:space="preserve"> </w:t>
            </w:r>
            <w:r w:rsidRPr="007D6FC8">
              <w:rPr>
                <w:rFonts w:ascii="PermianSerifTypeface" w:eastAsia="Arial Unicode MS" w:hAnsi="PermianSerifTypeface"/>
                <w:sz w:val="20"/>
                <w:szCs w:val="20"/>
                <w:lang w:val="ro-MD"/>
              </w:rPr>
              <w:t>ponderea de risc aferentă poziției din securitizare inițiale în conformitate cu SEC-ERBA.</w:t>
            </w:r>
          </w:p>
        </w:tc>
        <w:tc>
          <w:tcPr>
            <w:tcW w:w="4819" w:type="dxa"/>
            <w:shd w:val="clear" w:color="auto" w:fill="auto"/>
          </w:tcPr>
          <w:p w14:paraId="2F3E780B" w14:textId="4649A59B" w:rsidR="00736C12" w:rsidRPr="007D6FC8" w:rsidRDefault="00736C12" w:rsidP="00736C12">
            <w:pPr>
              <w:shd w:val="clear" w:color="auto" w:fill="FFFFFF"/>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b/>
                <w:bCs/>
                <w:sz w:val="20"/>
                <w:szCs w:val="20"/>
                <w:lang w:val="ro-MD" w:eastAsia="ro-MD"/>
              </w:rPr>
              <w:lastRenderedPageBreak/>
              <w:t>34.</w:t>
            </w:r>
            <w:r w:rsidRPr="007D6FC8">
              <w:rPr>
                <w:rFonts w:ascii="PermianSerifTypeface" w:eastAsia="Arial Unicode MS" w:hAnsi="PermianSerifTypeface"/>
                <w:sz w:val="20"/>
                <w:szCs w:val="20"/>
                <w:lang w:val="ro-MD" w:eastAsia="ro-MD"/>
              </w:rPr>
              <w:t xml:space="preserve">   Băncile care utilizează abordarea securitizării bazată pe modele externe de rating (SEC-ERBA) în temeiul </w:t>
            </w:r>
            <w:r w:rsidR="00302D8A" w:rsidRPr="007D6FC8">
              <w:rPr>
                <w:rFonts w:ascii="PermianSerifTypeface" w:eastAsia="Arial Unicode MS" w:hAnsi="PermianSerifTypeface"/>
                <w:sz w:val="20"/>
                <w:szCs w:val="20"/>
                <w:lang w:val="ro-MD" w:eastAsia="ro-MD"/>
              </w:rPr>
              <w:t xml:space="preserve">subsecțiunilor 3 și 4 ale </w:t>
            </w:r>
            <w:r w:rsidRPr="007D6FC8">
              <w:rPr>
                <w:rFonts w:ascii="PermianSerifTypeface" w:eastAsia="Arial Unicode MS" w:hAnsi="PermianSerifTypeface"/>
                <w:sz w:val="20"/>
                <w:szCs w:val="20"/>
                <w:lang w:val="ro-MD" w:eastAsia="ro-MD"/>
              </w:rPr>
              <w:t>secțiunii 3 din capitolul IV pentru poziția din securitizare inițială calculează cuantumurile ponderate la risc ale expunerilor pentru pozițiile derivate în conformitate cu pct. 32 după cum urmează:</w:t>
            </w:r>
          </w:p>
          <w:p w14:paraId="4597289B" w14:textId="77777777" w:rsidR="00CB4D88" w:rsidRDefault="00CB4D88" w:rsidP="00736C12">
            <w:pPr>
              <w:shd w:val="clear" w:color="auto" w:fill="FFFFFF"/>
              <w:jc w:val="both"/>
              <w:rPr>
                <w:rFonts w:ascii="PermianSerifTypeface" w:eastAsia="Arial Unicode MS" w:hAnsi="PermianSerifTypeface"/>
                <w:sz w:val="20"/>
                <w:szCs w:val="20"/>
                <w:lang w:val="ro-MD" w:eastAsia="ro-MD"/>
              </w:rPr>
            </w:pPr>
          </w:p>
          <w:p w14:paraId="0A8FF885" w14:textId="70D20F05" w:rsidR="00736C12" w:rsidRPr="007D6FC8" w:rsidRDefault="00736C12" w:rsidP="00736C12">
            <w:pPr>
              <w:shd w:val="clear" w:color="auto" w:fill="FFFFFF"/>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sz w:val="20"/>
                <w:szCs w:val="20"/>
                <w:lang w:val="ro-MD" w:eastAsia="ro-MD"/>
              </w:rPr>
              <w:t>34.1. în cazul în care poziția derivată are un rang superior, i se atribuie ponderea de risc aferentă poziției din securitizare inițiale;</w:t>
            </w:r>
          </w:p>
          <w:p w14:paraId="36820734" w14:textId="77777777" w:rsidR="00736C12" w:rsidRPr="007D6FC8" w:rsidRDefault="00736C12" w:rsidP="00736C12">
            <w:pPr>
              <w:shd w:val="clear" w:color="auto" w:fill="FFFFFF"/>
              <w:jc w:val="both"/>
              <w:rPr>
                <w:rFonts w:ascii="PermianSerifTypeface" w:eastAsia="Arial Unicode MS" w:hAnsi="PermianSerifTypeface"/>
                <w:sz w:val="20"/>
                <w:szCs w:val="20"/>
                <w:lang w:val="ro-MD" w:eastAsia="ro-MD"/>
              </w:rPr>
            </w:pPr>
          </w:p>
          <w:p w14:paraId="503DB479" w14:textId="27D8780B" w:rsidR="00736C12" w:rsidRPr="007D6FC8" w:rsidRDefault="00736C12" w:rsidP="00736C12">
            <w:pPr>
              <w:shd w:val="clear" w:color="auto" w:fill="FFFFFF"/>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sz w:val="20"/>
                <w:szCs w:val="20"/>
                <w:lang w:val="ro-MD" w:eastAsia="ro-MD"/>
              </w:rPr>
              <w:t>34.2. în cazul în care poziția derivată are un rang inferior, i se poate atribui un rating dedus în conformitate cu pct. 71. În acest caz, valoarea de intrare pentru densitate T este calculată exclusiv pe baza poziției derivate. În cazul în care un rating nu poate fi dedus, banca aplică cea mai ridicată dintre ponderile de risc care rezultă fie din:</w:t>
            </w:r>
          </w:p>
          <w:p w14:paraId="032C6E2D" w14:textId="77777777" w:rsidR="00736C12" w:rsidRPr="007D6FC8" w:rsidRDefault="00736C12" w:rsidP="00736C12">
            <w:pPr>
              <w:shd w:val="clear" w:color="auto" w:fill="FFFFFF"/>
              <w:jc w:val="both"/>
              <w:rPr>
                <w:rFonts w:ascii="PermianSerifTypeface" w:eastAsia="Arial Unicode MS" w:hAnsi="PermianSerifTypeface"/>
                <w:sz w:val="20"/>
                <w:szCs w:val="20"/>
                <w:lang w:val="ro-MD" w:eastAsia="ro-MD"/>
              </w:rPr>
            </w:pPr>
          </w:p>
          <w:p w14:paraId="6A415B99" w14:textId="56AE7049" w:rsidR="00736C12" w:rsidRPr="007D6FC8" w:rsidRDefault="00736C12" w:rsidP="00736C12">
            <w:pPr>
              <w:shd w:val="clear" w:color="auto" w:fill="FFFFFF"/>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sz w:val="20"/>
                <w:szCs w:val="20"/>
                <w:lang w:val="ro-MD" w:eastAsia="ro-MD"/>
              </w:rPr>
              <w:t>34.2.1. aplicarea SEC-SA în conformitate cu pct. 33 și cu secțiunea 3 din capitolul IV, fie din</w:t>
            </w:r>
          </w:p>
          <w:p w14:paraId="2D6ABB3C" w14:textId="63871226" w:rsidR="0027742F" w:rsidRPr="007D6FC8" w:rsidRDefault="00736C12" w:rsidP="00736C12">
            <w:pPr>
              <w:shd w:val="clear" w:color="auto" w:fill="FFFFFF"/>
              <w:jc w:val="both"/>
              <w:rPr>
                <w:rFonts w:ascii="PermianSerifTypeface" w:hAnsi="PermianSerifTypeface"/>
                <w:color w:val="000000"/>
                <w:sz w:val="20"/>
                <w:szCs w:val="20"/>
                <w:lang w:val="ro-MD" w:eastAsia="en-US"/>
              </w:rPr>
            </w:pPr>
            <w:r w:rsidRPr="007D6FC8">
              <w:rPr>
                <w:rFonts w:ascii="PermianSerifTypeface" w:eastAsia="Arial Unicode MS" w:hAnsi="PermianSerifTypeface"/>
                <w:sz w:val="20"/>
                <w:szCs w:val="20"/>
                <w:lang w:val="ro-MD" w:eastAsia="ro-MD"/>
              </w:rPr>
              <w:t>34.2.2. ponderea de risc aferentă poziției din securitizare inițiale în conformitate cu SEC-ERBA.</w:t>
            </w:r>
          </w:p>
        </w:tc>
        <w:tc>
          <w:tcPr>
            <w:tcW w:w="1701" w:type="dxa"/>
          </w:tcPr>
          <w:p w14:paraId="729DB327" w14:textId="2BFA0319" w:rsidR="0027742F" w:rsidRPr="007D6FC8" w:rsidRDefault="006C61B8" w:rsidP="006C61B8">
            <w:pPr>
              <w:jc w:val="center"/>
              <w:rPr>
                <w:color w:val="000000"/>
                <w:sz w:val="20"/>
                <w:szCs w:val="20"/>
                <w:lang w:val="ro-MD" w:eastAsia="en-US"/>
              </w:rPr>
            </w:pPr>
            <w:r w:rsidRPr="007D6FC8">
              <w:rPr>
                <w:rFonts w:ascii="PermianSerifTypeface" w:hAnsi="PermianSerifTypeface"/>
                <w:color w:val="000000"/>
                <w:sz w:val="20"/>
                <w:szCs w:val="20"/>
                <w:lang w:val="ro-MD" w:eastAsia="en-US"/>
              </w:rPr>
              <w:lastRenderedPageBreak/>
              <w:t>Compatibil</w:t>
            </w:r>
          </w:p>
        </w:tc>
        <w:tc>
          <w:tcPr>
            <w:tcW w:w="4394" w:type="dxa"/>
          </w:tcPr>
          <w:p w14:paraId="26EECE83" w14:textId="77777777" w:rsidR="0027742F" w:rsidRPr="007D6FC8" w:rsidRDefault="0027742F" w:rsidP="0027742F">
            <w:pPr>
              <w:jc w:val="both"/>
              <w:rPr>
                <w:sz w:val="20"/>
                <w:szCs w:val="20"/>
                <w:lang w:val="ro-MD"/>
              </w:rPr>
            </w:pPr>
          </w:p>
        </w:tc>
      </w:tr>
      <w:tr w:rsidR="0027742F" w:rsidRPr="007D6FC8" w14:paraId="328EAB96" w14:textId="77777777" w:rsidTr="00A71038">
        <w:trPr>
          <w:trHeight w:val="453"/>
        </w:trPr>
        <w:tc>
          <w:tcPr>
            <w:tcW w:w="4849" w:type="dxa"/>
          </w:tcPr>
          <w:p w14:paraId="594EBFCE" w14:textId="5716C0FE"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(10)   Poziția derivată cu rangul de prioritate mai mic este considerată drept poziție din securitizare care nu este de rang superior, chiar dacă poziția din securitizare inițială înainte de protecție se califică drept poziție de rang superior.</w:t>
            </w:r>
          </w:p>
        </w:tc>
        <w:tc>
          <w:tcPr>
            <w:tcW w:w="4819" w:type="dxa"/>
            <w:shd w:val="clear" w:color="auto" w:fill="auto"/>
          </w:tcPr>
          <w:p w14:paraId="3D21269D" w14:textId="29CA4087" w:rsidR="0027742F" w:rsidRPr="007D6FC8" w:rsidRDefault="00736C12" w:rsidP="00736C12">
            <w:pPr>
              <w:shd w:val="clear" w:color="auto" w:fill="FFFFFF"/>
              <w:jc w:val="both"/>
              <w:rPr>
                <w:color w:val="000000"/>
                <w:sz w:val="20"/>
                <w:szCs w:val="20"/>
                <w:lang w:val="ro-MD" w:eastAsia="en-US"/>
              </w:rPr>
            </w:pPr>
            <w:r w:rsidRPr="007D6FC8">
              <w:rPr>
                <w:rFonts w:ascii="PermianSerifTypeface" w:eastAsia="Arial Unicode MS" w:hAnsi="PermianSerifTypeface"/>
                <w:b/>
                <w:bCs/>
                <w:sz w:val="20"/>
                <w:szCs w:val="20"/>
                <w:lang w:val="ro-MD" w:eastAsia="ro-MD"/>
              </w:rPr>
              <w:t>35.</w:t>
            </w:r>
            <w:r w:rsidRPr="007D6FC8">
              <w:rPr>
                <w:rFonts w:ascii="PermianSerifTypeface" w:eastAsia="Arial Unicode MS" w:hAnsi="PermianSerifTypeface"/>
                <w:sz w:val="20"/>
                <w:szCs w:val="20"/>
                <w:lang w:val="ro-MD" w:eastAsia="ro-MD"/>
              </w:rPr>
              <w:t>   Poziția derivată cu rangul de prioritate mai mic este considerată drept poziție din securitizare care nu este de rang superior, chiar dacă poziția din securitizare inițială înainte de protecție se califică drept poziție de rang superior.</w:t>
            </w:r>
          </w:p>
        </w:tc>
        <w:tc>
          <w:tcPr>
            <w:tcW w:w="1701" w:type="dxa"/>
          </w:tcPr>
          <w:p w14:paraId="3BD33AA3" w14:textId="7DFCB0C3" w:rsidR="0027742F" w:rsidRPr="007D6FC8" w:rsidRDefault="007F7FB2" w:rsidP="007F7FB2">
            <w:pPr>
              <w:jc w:val="center"/>
              <w:rPr>
                <w:color w:val="000000"/>
                <w:sz w:val="20"/>
                <w:szCs w:val="20"/>
                <w:lang w:val="ro-MD" w:eastAsia="en-US"/>
              </w:rPr>
            </w:pPr>
            <w:r w:rsidRPr="007D6FC8">
              <w:rPr>
                <w:rFonts w:ascii="PermianSerifTypeface" w:hAnsi="PermianSerifTypeface"/>
                <w:color w:val="000000"/>
                <w:sz w:val="20"/>
                <w:szCs w:val="20"/>
                <w:lang w:val="ro-MD" w:eastAsia="en-US"/>
              </w:rPr>
              <w:t>Compatibil</w:t>
            </w:r>
          </w:p>
        </w:tc>
        <w:tc>
          <w:tcPr>
            <w:tcW w:w="4394" w:type="dxa"/>
          </w:tcPr>
          <w:p w14:paraId="317D64BE" w14:textId="77777777" w:rsidR="0027742F" w:rsidRPr="007D6FC8" w:rsidRDefault="0027742F" w:rsidP="0027742F">
            <w:pPr>
              <w:jc w:val="both"/>
              <w:rPr>
                <w:sz w:val="20"/>
                <w:szCs w:val="20"/>
                <w:lang w:val="ro-MD"/>
              </w:rPr>
            </w:pPr>
          </w:p>
        </w:tc>
      </w:tr>
      <w:tr w:rsidR="0027742F" w:rsidRPr="007D6FC8" w14:paraId="63C15081" w14:textId="77777777" w:rsidTr="00A71038">
        <w:trPr>
          <w:trHeight w:val="274"/>
        </w:trPr>
        <w:tc>
          <w:tcPr>
            <w:tcW w:w="4849" w:type="dxa"/>
          </w:tcPr>
          <w:p w14:paraId="670538AF" w14:textId="6E34D924" w:rsidR="0027742F" w:rsidRPr="007D6FC8" w:rsidRDefault="0027742F" w:rsidP="0027742F">
            <w:pPr>
              <w:jc w:val="both"/>
              <w:rPr>
                <w:rFonts w:ascii="PermianSerifTypeface" w:eastAsia="Arial Unicode MS" w:hAnsi="PermianSerifTypeface"/>
                <w:b/>
                <w:bCs/>
                <w:sz w:val="20"/>
                <w:szCs w:val="20"/>
                <w:lang w:val="ro-MD"/>
              </w:rPr>
            </w:pPr>
            <w:r w:rsidRPr="007D6FC8">
              <w:rPr>
                <w:rFonts w:ascii="PermianSerifTypeface" w:eastAsia="Arial Unicode MS" w:hAnsi="PermianSerifTypeface"/>
                <w:b/>
                <w:bCs/>
                <w:sz w:val="20"/>
                <w:szCs w:val="20"/>
                <w:lang w:val="ro-MD"/>
              </w:rPr>
              <w:t xml:space="preserve">Articolul 250 </w:t>
            </w:r>
            <w:r w:rsidRPr="007D6FC8">
              <w:rPr>
                <w:rFonts w:ascii="PermianSerifTypeface" w:eastAsia="Arial Unicode MS" w:hAnsi="PermianSerifTypeface"/>
                <w:sz w:val="20"/>
                <w:szCs w:val="20"/>
                <w:lang w:val="ro-MD"/>
              </w:rPr>
              <w:t>Suportul implicit</w:t>
            </w:r>
          </w:p>
        </w:tc>
        <w:tc>
          <w:tcPr>
            <w:tcW w:w="4819" w:type="dxa"/>
            <w:shd w:val="clear" w:color="auto" w:fill="auto"/>
          </w:tcPr>
          <w:p w14:paraId="4E5C8770" w14:textId="1EF6BC06" w:rsidR="0027742F" w:rsidRPr="007D6FC8" w:rsidRDefault="00C456D7" w:rsidP="000371FD">
            <w:pPr>
              <w:pStyle w:val="title-article-norm"/>
              <w:shd w:val="clear" w:color="auto" w:fill="FFFFFF"/>
              <w:spacing w:before="0" w:after="0"/>
              <w:rPr>
                <w:color w:val="000000"/>
                <w:sz w:val="20"/>
                <w:szCs w:val="20"/>
                <w:lang w:val="ro-MD"/>
              </w:rPr>
            </w:pPr>
            <w:r w:rsidRPr="007D6FC8">
              <w:rPr>
                <w:rFonts w:ascii="PermianSerifTypeface" w:hAnsi="PermianSerifTypeface"/>
                <w:b/>
                <w:bCs/>
                <w:sz w:val="20"/>
                <w:szCs w:val="20"/>
                <w:lang w:val="ro-MD"/>
              </w:rPr>
              <w:t>Subsecțiunea 4  Suportul implicit</w:t>
            </w:r>
            <w:r w:rsidRPr="007D6FC8">
              <w:rPr>
                <w:rFonts w:ascii="PermianSerifTypeface" w:eastAsia="Arial Unicode MS" w:hAnsi="PermianSerifTypeface" w:cs="Arial Unicode MS"/>
                <w:b/>
                <w:bCs/>
                <w:sz w:val="20"/>
                <w:szCs w:val="20"/>
                <w:shd w:val="clear" w:color="auto" w:fill="FFFFFF"/>
                <w:lang w:val="ro-MD"/>
              </w:rPr>
              <w:t xml:space="preserve"> </w:t>
            </w:r>
          </w:p>
        </w:tc>
        <w:tc>
          <w:tcPr>
            <w:tcW w:w="1701" w:type="dxa"/>
          </w:tcPr>
          <w:p w14:paraId="4EC4A2D0" w14:textId="77777777" w:rsidR="0027742F" w:rsidRPr="007D6FC8" w:rsidRDefault="0027742F" w:rsidP="0027742F">
            <w:pPr>
              <w:jc w:val="both"/>
              <w:rPr>
                <w:color w:val="000000"/>
                <w:sz w:val="20"/>
                <w:szCs w:val="20"/>
                <w:lang w:val="ro-MD" w:eastAsia="en-US"/>
              </w:rPr>
            </w:pPr>
          </w:p>
        </w:tc>
        <w:tc>
          <w:tcPr>
            <w:tcW w:w="4394" w:type="dxa"/>
          </w:tcPr>
          <w:p w14:paraId="68A6D835" w14:textId="77777777" w:rsidR="0027742F" w:rsidRPr="007D6FC8" w:rsidRDefault="0027742F" w:rsidP="0027742F">
            <w:pPr>
              <w:jc w:val="both"/>
              <w:rPr>
                <w:sz w:val="20"/>
                <w:szCs w:val="20"/>
                <w:lang w:val="ro-MD"/>
              </w:rPr>
            </w:pPr>
          </w:p>
        </w:tc>
      </w:tr>
      <w:tr w:rsidR="0027742F" w:rsidRPr="007D6FC8" w14:paraId="43626D95" w14:textId="77777777" w:rsidTr="00A71038">
        <w:trPr>
          <w:trHeight w:val="453"/>
        </w:trPr>
        <w:tc>
          <w:tcPr>
            <w:tcW w:w="4849" w:type="dxa"/>
          </w:tcPr>
          <w:p w14:paraId="4A56B5B3" w14:textId="0A287C91"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(1)   O instituție sponsor sau o instituție inițiatoare care, în legătură cu o securitizare, a utilizat articolul 247 alineatele (1) și (2) pentru calculul cuantumurilor ponderate la risc ale expunerilor sau a vândut instrumente din portofoliul său de tranzacționare, astfel încât nu mai este obligată să dețină fonduri proprii pentru riscurile aferente acestor instrumente, nu furnizează direct sau indirect suport pentru securitizare dincolo de obligațiile sale contractuale, în scopul reducerii pierderilor potențiale sau reale ale investitorilor.</w:t>
            </w:r>
          </w:p>
        </w:tc>
        <w:tc>
          <w:tcPr>
            <w:tcW w:w="4819" w:type="dxa"/>
            <w:shd w:val="clear" w:color="auto" w:fill="auto"/>
          </w:tcPr>
          <w:p w14:paraId="7B857295" w14:textId="45797947" w:rsidR="0027742F" w:rsidRPr="007D6FC8" w:rsidRDefault="00C456D7" w:rsidP="00C456D7">
            <w:pPr>
              <w:shd w:val="clear" w:color="auto" w:fill="FFFFFF"/>
              <w:jc w:val="both"/>
              <w:rPr>
                <w:color w:val="000000"/>
                <w:sz w:val="20"/>
                <w:szCs w:val="20"/>
                <w:lang w:val="ro-MD" w:eastAsia="en-US"/>
              </w:rPr>
            </w:pPr>
            <w:r w:rsidRPr="007D6FC8">
              <w:rPr>
                <w:rFonts w:ascii="PermianSerifTypeface" w:eastAsia="Arial Unicode MS" w:hAnsi="PermianSerifTypeface"/>
                <w:b/>
                <w:bCs/>
                <w:sz w:val="20"/>
                <w:szCs w:val="20"/>
                <w:lang w:val="ro-MD" w:eastAsia="ro-MD"/>
              </w:rPr>
              <w:t>36.</w:t>
            </w:r>
            <w:r w:rsidRPr="007D6FC8">
              <w:rPr>
                <w:rFonts w:ascii="PermianSerifTypeface" w:eastAsia="Arial Unicode MS" w:hAnsi="PermianSerifTypeface"/>
                <w:sz w:val="20"/>
                <w:szCs w:val="20"/>
                <w:lang w:val="ro-MD" w:eastAsia="ro-MD"/>
              </w:rPr>
              <w:t>   O bancă sponsor sau o bancă inițiatoare care, în legătură cu o securitizare, a utilizat subsecțiunea 1 din secțiunea 1 a prezentului capitol pentru calculul cuantumurilor ponderate la risc ale expunerilor sau a vândut instrumente din portofoliul său de tranzacționare, astfel încât nu mai este obligată să dețină fonduri proprii pentru riscurile aferente acestor instrumente, nu furnizează direct sau indirect suport pentru securitizare dincolo de obligațiile sale contractuale, în scopul reducerii pierderilor potențiale sau reale ale investitorilor.</w:t>
            </w:r>
          </w:p>
        </w:tc>
        <w:tc>
          <w:tcPr>
            <w:tcW w:w="1701" w:type="dxa"/>
          </w:tcPr>
          <w:p w14:paraId="4989C72C" w14:textId="0960E726" w:rsidR="0027742F" w:rsidRPr="007D6FC8" w:rsidRDefault="006F2FBD" w:rsidP="006F2FBD">
            <w:pPr>
              <w:jc w:val="center"/>
              <w:rPr>
                <w:color w:val="000000"/>
                <w:sz w:val="20"/>
                <w:szCs w:val="20"/>
                <w:lang w:val="ro-MD" w:eastAsia="en-US"/>
              </w:rPr>
            </w:pPr>
            <w:r w:rsidRPr="007D6FC8">
              <w:rPr>
                <w:rFonts w:ascii="PermianSerifTypeface" w:hAnsi="PermianSerifTypeface"/>
                <w:color w:val="000000"/>
                <w:sz w:val="20"/>
                <w:szCs w:val="20"/>
                <w:lang w:val="ro-MD" w:eastAsia="en-US"/>
              </w:rPr>
              <w:t>Compatibil</w:t>
            </w:r>
          </w:p>
        </w:tc>
        <w:tc>
          <w:tcPr>
            <w:tcW w:w="4394" w:type="dxa"/>
          </w:tcPr>
          <w:p w14:paraId="45AAC55D" w14:textId="77777777" w:rsidR="0027742F" w:rsidRPr="007D6FC8" w:rsidRDefault="0027742F" w:rsidP="0027742F">
            <w:pPr>
              <w:jc w:val="both"/>
              <w:rPr>
                <w:sz w:val="20"/>
                <w:szCs w:val="20"/>
                <w:lang w:val="ro-MD"/>
              </w:rPr>
            </w:pPr>
          </w:p>
        </w:tc>
      </w:tr>
      <w:tr w:rsidR="0027742F" w:rsidRPr="007D6FC8" w14:paraId="680CA914" w14:textId="77777777" w:rsidTr="00A71038">
        <w:trPr>
          <w:trHeight w:val="453"/>
        </w:trPr>
        <w:tc>
          <w:tcPr>
            <w:tcW w:w="4849" w:type="dxa"/>
          </w:tcPr>
          <w:p w14:paraId="4455B289" w14:textId="4E3F7462" w:rsidR="0027742F"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 xml:space="preserve">(2)   Se consideră că o tranzacție nu furnizează suport în sensul alineatului (1) dacă la evaluarea transferului unei părți semnificative a riscului de credit s-a ținut pe deplin seama de tranzacția respectivă și dacă ambele părți au efectuat tranzacția acționând în interes propriu ca părți libere și independente (tranzacție desfășurată în </w:t>
            </w:r>
            <w:r w:rsidRPr="007D6FC8">
              <w:rPr>
                <w:rFonts w:ascii="PermianSerifTypeface" w:eastAsia="Arial Unicode MS" w:hAnsi="PermianSerifTypeface"/>
                <w:sz w:val="20"/>
                <w:szCs w:val="20"/>
                <w:lang w:val="ro-MD"/>
              </w:rPr>
              <w:lastRenderedPageBreak/>
              <w:t>condiții de concurență deplină). În acest scop, instituția efectuează o analiză completă a tranzacției din punctul de vedere al calității creditului și ia în considerare cel puțin toate elementele următoare:</w:t>
            </w:r>
          </w:p>
          <w:p w14:paraId="3B7D657D" w14:textId="77777777" w:rsidR="003022D3" w:rsidRPr="007D6FC8" w:rsidRDefault="003022D3" w:rsidP="0027742F">
            <w:pPr>
              <w:jc w:val="both"/>
              <w:rPr>
                <w:rFonts w:ascii="PermianSerifTypeface" w:eastAsia="Arial Unicode MS" w:hAnsi="PermianSerifTypeface"/>
                <w:sz w:val="20"/>
                <w:szCs w:val="20"/>
                <w:lang w:val="ro-MD"/>
              </w:rPr>
            </w:pPr>
          </w:p>
          <w:p w14:paraId="26AF1713" w14:textId="77777777"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(a) </w:t>
            </w:r>
          </w:p>
          <w:p w14:paraId="2614FD8F" w14:textId="77777777"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prețul de răscumpărare;</w:t>
            </w:r>
          </w:p>
          <w:p w14:paraId="0E501FA2" w14:textId="77777777"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(b) </w:t>
            </w:r>
          </w:p>
          <w:p w14:paraId="32DA44AC" w14:textId="77777777"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poziția de capital și de lichiditate a instituției înainte și după răscumpărare;</w:t>
            </w:r>
          </w:p>
          <w:p w14:paraId="7A894483" w14:textId="77777777"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(c) </w:t>
            </w:r>
          </w:p>
          <w:p w14:paraId="7F16411C" w14:textId="77777777"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performanța expunerilor-suport;</w:t>
            </w:r>
          </w:p>
          <w:p w14:paraId="13CCC231" w14:textId="77777777"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(d) </w:t>
            </w:r>
          </w:p>
          <w:p w14:paraId="31427E62" w14:textId="77777777"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performanța pozițiilor din securitizare;</w:t>
            </w:r>
          </w:p>
          <w:p w14:paraId="5EF7525C" w14:textId="77777777"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(e) </w:t>
            </w:r>
          </w:p>
          <w:p w14:paraId="3FC77A76" w14:textId="7BC752F4"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impactul suportului asupra pierderilor previzionate a fi înregistrate de inițiator în raport cu investitorii.</w:t>
            </w:r>
          </w:p>
        </w:tc>
        <w:tc>
          <w:tcPr>
            <w:tcW w:w="4819" w:type="dxa"/>
            <w:shd w:val="clear" w:color="auto" w:fill="auto"/>
          </w:tcPr>
          <w:p w14:paraId="602E82D1" w14:textId="2CD8A254" w:rsidR="00C456D7" w:rsidRPr="007D6FC8" w:rsidRDefault="00C456D7" w:rsidP="00C456D7">
            <w:pPr>
              <w:shd w:val="clear" w:color="auto" w:fill="FFFFFF"/>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b/>
                <w:bCs/>
                <w:sz w:val="20"/>
                <w:szCs w:val="20"/>
                <w:lang w:val="ro-MD" w:eastAsia="ro-MD"/>
              </w:rPr>
              <w:lastRenderedPageBreak/>
              <w:t>37.</w:t>
            </w:r>
            <w:r w:rsidRPr="007D6FC8">
              <w:rPr>
                <w:rFonts w:ascii="PermianSerifTypeface" w:eastAsia="Arial Unicode MS" w:hAnsi="PermianSerifTypeface"/>
                <w:sz w:val="20"/>
                <w:szCs w:val="20"/>
                <w:lang w:val="ro-MD" w:eastAsia="ro-MD"/>
              </w:rPr>
              <w:t xml:space="preserve">   Se consideră că o tranzacție nu furnizează suport în sensul pct. 36 dacă la evaluarea transferului unei părți semnificative a riscului de credit s-a ținut pe deplin seama de tranzacția respectivă și dacă ambele părți au efectuat tranzacția acționând în interes propriu ca părți libere și independente (tranzacție desfășurată în </w:t>
            </w:r>
            <w:r w:rsidRPr="007D6FC8">
              <w:rPr>
                <w:rFonts w:ascii="PermianSerifTypeface" w:eastAsia="Arial Unicode MS" w:hAnsi="PermianSerifTypeface"/>
                <w:sz w:val="20"/>
                <w:szCs w:val="20"/>
                <w:lang w:val="ro-MD" w:eastAsia="ro-MD"/>
              </w:rPr>
              <w:lastRenderedPageBreak/>
              <w:t xml:space="preserve">condiții de concurență deplină). În acest scop, banca efectuează o analiză completă a tranzacției din punctul de vedere al calității creditului și ia în considerare cel puțin </w:t>
            </w:r>
            <w:r w:rsidR="009C1FB7" w:rsidRPr="007D6FC8">
              <w:rPr>
                <w:rFonts w:ascii="PermianSerifTypeface" w:eastAsia="Arial Unicode MS" w:hAnsi="PermianSerifTypeface"/>
                <w:sz w:val="20"/>
                <w:szCs w:val="20"/>
                <w:lang w:val="ro-MD" w:eastAsia="ro-MD"/>
              </w:rPr>
              <w:t xml:space="preserve">următoarele </w:t>
            </w:r>
            <w:r w:rsidRPr="007D6FC8">
              <w:rPr>
                <w:rFonts w:ascii="PermianSerifTypeface" w:eastAsia="Arial Unicode MS" w:hAnsi="PermianSerifTypeface"/>
                <w:sz w:val="20"/>
                <w:szCs w:val="20"/>
                <w:lang w:val="ro-MD" w:eastAsia="ro-MD"/>
              </w:rPr>
              <w:t>elemente:</w:t>
            </w:r>
          </w:p>
          <w:p w14:paraId="4DFA4E81" w14:textId="77777777" w:rsidR="00EA20CE" w:rsidRDefault="00EA20CE" w:rsidP="00C456D7">
            <w:pPr>
              <w:shd w:val="clear" w:color="auto" w:fill="FFFFFF"/>
              <w:jc w:val="both"/>
              <w:rPr>
                <w:rFonts w:ascii="PermianSerifTypeface" w:eastAsia="Arial Unicode MS" w:hAnsi="PermianSerifTypeface"/>
                <w:sz w:val="20"/>
                <w:szCs w:val="20"/>
                <w:lang w:val="ro-MD" w:eastAsia="ro-MD"/>
              </w:rPr>
            </w:pPr>
          </w:p>
          <w:p w14:paraId="63B5CDFF" w14:textId="77777777" w:rsidR="00CB4D88" w:rsidRPr="007D6FC8" w:rsidRDefault="00CB4D88" w:rsidP="00C456D7">
            <w:pPr>
              <w:shd w:val="clear" w:color="auto" w:fill="FFFFFF"/>
              <w:jc w:val="both"/>
              <w:rPr>
                <w:rFonts w:ascii="PermianSerifTypeface" w:eastAsia="Arial Unicode MS" w:hAnsi="PermianSerifTypeface"/>
                <w:sz w:val="20"/>
                <w:szCs w:val="20"/>
                <w:lang w:val="ro-MD" w:eastAsia="ro-MD"/>
              </w:rPr>
            </w:pPr>
          </w:p>
          <w:p w14:paraId="4A98CC93" w14:textId="77777777" w:rsidR="003022D3" w:rsidRDefault="003022D3" w:rsidP="00C456D7">
            <w:pPr>
              <w:shd w:val="clear" w:color="auto" w:fill="FFFFFF"/>
              <w:jc w:val="both"/>
              <w:rPr>
                <w:rFonts w:ascii="PermianSerifTypeface" w:eastAsia="Arial Unicode MS" w:hAnsi="PermianSerifTypeface"/>
                <w:sz w:val="20"/>
                <w:szCs w:val="20"/>
                <w:lang w:val="ro-MD" w:eastAsia="ro-MD"/>
              </w:rPr>
            </w:pPr>
          </w:p>
          <w:p w14:paraId="735D6696" w14:textId="54AB4C3E" w:rsidR="00C456D7" w:rsidRPr="007D6FC8" w:rsidRDefault="00C456D7" w:rsidP="00C456D7">
            <w:pPr>
              <w:shd w:val="clear" w:color="auto" w:fill="FFFFFF"/>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sz w:val="20"/>
                <w:szCs w:val="20"/>
                <w:lang w:val="ro-MD" w:eastAsia="ro-MD"/>
              </w:rPr>
              <w:t>37.1. prețul de răscumpărare;</w:t>
            </w:r>
          </w:p>
          <w:p w14:paraId="257FAD0A" w14:textId="77777777" w:rsidR="00C456D7" w:rsidRPr="007D6FC8" w:rsidRDefault="00C456D7" w:rsidP="00C456D7">
            <w:pPr>
              <w:shd w:val="clear" w:color="auto" w:fill="FFFFFF"/>
              <w:jc w:val="both"/>
              <w:rPr>
                <w:rFonts w:ascii="PermianSerifTypeface" w:eastAsia="Arial Unicode MS" w:hAnsi="PermianSerifTypeface"/>
                <w:sz w:val="20"/>
                <w:szCs w:val="20"/>
                <w:lang w:val="ro-MD" w:eastAsia="ro-MD"/>
              </w:rPr>
            </w:pPr>
          </w:p>
          <w:p w14:paraId="61358073" w14:textId="2312DB9C" w:rsidR="00C456D7" w:rsidRPr="007D6FC8" w:rsidRDefault="00C456D7" w:rsidP="00C456D7">
            <w:pPr>
              <w:shd w:val="clear" w:color="auto" w:fill="FFFFFF"/>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sz w:val="20"/>
                <w:szCs w:val="20"/>
                <w:lang w:val="ro-MD" w:eastAsia="ro-MD"/>
              </w:rPr>
              <w:t>37.2. poziția de capital și de lichiditate a băncii înainte și după răscumpărare;</w:t>
            </w:r>
          </w:p>
          <w:p w14:paraId="56274D47" w14:textId="77777777" w:rsidR="00C456D7" w:rsidRPr="007D6FC8" w:rsidRDefault="00C456D7" w:rsidP="00C456D7">
            <w:pPr>
              <w:shd w:val="clear" w:color="auto" w:fill="FFFFFF"/>
              <w:jc w:val="both"/>
              <w:rPr>
                <w:rFonts w:ascii="PermianSerifTypeface" w:eastAsia="Arial Unicode MS" w:hAnsi="PermianSerifTypeface"/>
                <w:sz w:val="20"/>
                <w:szCs w:val="20"/>
                <w:lang w:val="ro-MD" w:eastAsia="ro-MD"/>
              </w:rPr>
            </w:pPr>
          </w:p>
          <w:p w14:paraId="5C8DB4A3" w14:textId="2E1E2968" w:rsidR="00C456D7" w:rsidRPr="007D6FC8" w:rsidRDefault="00C456D7" w:rsidP="00C456D7">
            <w:pPr>
              <w:shd w:val="clear" w:color="auto" w:fill="FFFFFF"/>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sz w:val="20"/>
                <w:szCs w:val="20"/>
                <w:lang w:val="ro-MD" w:eastAsia="ro-MD"/>
              </w:rPr>
              <w:t>37.3. performanța expunerilor-suport;</w:t>
            </w:r>
          </w:p>
          <w:p w14:paraId="0ADBD76F" w14:textId="77777777" w:rsidR="00C456D7" w:rsidRPr="007D6FC8" w:rsidRDefault="00C456D7" w:rsidP="00C456D7">
            <w:pPr>
              <w:shd w:val="clear" w:color="auto" w:fill="FFFFFF"/>
              <w:jc w:val="both"/>
              <w:rPr>
                <w:rFonts w:ascii="PermianSerifTypeface" w:eastAsia="Arial Unicode MS" w:hAnsi="PermianSerifTypeface"/>
                <w:sz w:val="20"/>
                <w:szCs w:val="20"/>
                <w:lang w:val="ro-MD" w:eastAsia="ro-MD"/>
              </w:rPr>
            </w:pPr>
          </w:p>
          <w:p w14:paraId="4357AA88" w14:textId="3CCC761C" w:rsidR="00C456D7" w:rsidRPr="007D6FC8" w:rsidRDefault="00C456D7" w:rsidP="00C456D7">
            <w:pPr>
              <w:shd w:val="clear" w:color="auto" w:fill="FFFFFF"/>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sz w:val="20"/>
                <w:szCs w:val="20"/>
                <w:lang w:val="ro-MD" w:eastAsia="ro-MD"/>
              </w:rPr>
              <w:t>37.4. performanța pozițiilor din securitizare;</w:t>
            </w:r>
          </w:p>
          <w:p w14:paraId="6B4F352B" w14:textId="77777777" w:rsidR="00C45741" w:rsidRPr="007D6FC8" w:rsidRDefault="00C45741" w:rsidP="00C456D7">
            <w:pPr>
              <w:shd w:val="clear" w:color="auto" w:fill="FFFFFF"/>
              <w:jc w:val="both"/>
              <w:rPr>
                <w:rFonts w:ascii="PermianSerifTypeface" w:eastAsia="Arial Unicode MS" w:hAnsi="PermianSerifTypeface"/>
                <w:sz w:val="20"/>
                <w:szCs w:val="20"/>
                <w:lang w:val="ro-MD" w:eastAsia="ro-MD"/>
              </w:rPr>
            </w:pPr>
          </w:p>
          <w:p w14:paraId="62B1C8F2" w14:textId="5C5606C9" w:rsidR="0027742F" w:rsidRPr="007D6FC8" w:rsidRDefault="00C456D7" w:rsidP="00C456D7">
            <w:pPr>
              <w:shd w:val="clear" w:color="auto" w:fill="FFFFFF"/>
              <w:jc w:val="both"/>
              <w:rPr>
                <w:color w:val="000000"/>
                <w:sz w:val="20"/>
                <w:szCs w:val="20"/>
                <w:lang w:val="ro-MD" w:eastAsia="en-US"/>
              </w:rPr>
            </w:pPr>
            <w:r w:rsidRPr="007D6FC8">
              <w:rPr>
                <w:rFonts w:ascii="PermianSerifTypeface" w:eastAsia="Arial Unicode MS" w:hAnsi="PermianSerifTypeface"/>
                <w:sz w:val="20"/>
                <w:szCs w:val="20"/>
                <w:lang w:val="ro-MD" w:eastAsia="ro-MD"/>
              </w:rPr>
              <w:t>37.5. impactul suportului asupra pierderilor previzionate a fi înregistrate de inițiator în raport cu investitorii.</w:t>
            </w:r>
          </w:p>
        </w:tc>
        <w:tc>
          <w:tcPr>
            <w:tcW w:w="1701" w:type="dxa"/>
          </w:tcPr>
          <w:p w14:paraId="5976E213" w14:textId="659053A6" w:rsidR="0027742F" w:rsidRPr="007D6FC8" w:rsidRDefault="006F2FBD" w:rsidP="006F2FBD">
            <w:pPr>
              <w:jc w:val="center"/>
              <w:rPr>
                <w:color w:val="000000"/>
                <w:sz w:val="20"/>
                <w:szCs w:val="20"/>
                <w:lang w:val="ro-MD" w:eastAsia="en-US"/>
              </w:rPr>
            </w:pPr>
            <w:r w:rsidRPr="007D6FC8">
              <w:rPr>
                <w:rFonts w:ascii="PermianSerifTypeface" w:hAnsi="PermianSerifTypeface"/>
                <w:color w:val="000000"/>
                <w:sz w:val="20"/>
                <w:szCs w:val="20"/>
                <w:lang w:val="ro-MD" w:eastAsia="en-US"/>
              </w:rPr>
              <w:lastRenderedPageBreak/>
              <w:t>Compatibil</w:t>
            </w:r>
          </w:p>
        </w:tc>
        <w:tc>
          <w:tcPr>
            <w:tcW w:w="4394" w:type="dxa"/>
          </w:tcPr>
          <w:p w14:paraId="40CBDDE6" w14:textId="77777777" w:rsidR="0027742F" w:rsidRPr="007D6FC8" w:rsidRDefault="0027742F" w:rsidP="0027742F">
            <w:pPr>
              <w:jc w:val="both"/>
              <w:rPr>
                <w:sz w:val="20"/>
                <w:szCs w:val="20"/>
                <w:lang w:val="ro-MD"/>
              </w:rPr>
            </w:pPr>
          </w:p>
        </w:tc>
      </w:tr>
      <w:tr w:rsidR="0027742F" w:rsidRPr="007D6FC8" w14:paraId="4597B291" w14:textId="77777777" w:rsidTr="00A71038">
        <w:trPr>
          <w:trHeight w:val="453"/>
        </w:trPr>
        <w:tc>
          <w:tcPr>
            <w:tcW w:w="4849" w:type="dxa"/>
          </w:tcPr>
          <w:p w14:paraId="765A4A2B" w14:textId="6F207D64"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(3)   Instituția inițiatoare și instituția sponsor notifică autorității competente orice tranzacție încheiată în legătură cu securitizarea în conformitate cu alineatul (2).</w:t>
            </w:r>
          </w:p>
        </w:tc>
        <w:tc>
          <w:tcPr>
            <w:tcW w:w="4819" w:type="dxa"/>
            <w:shd w:val="clear" w:color="auto" w:fill="auto"/>
          </w:tcPr>
          <w:p w14:paraId="00DC4A63" w14:textId="48C1EEFA" w:rsidR="0027742F" w:rsidRPr="007D6FC8" w:rsidRDefault="00C37902" w:rsidP="00FB2A4A">
            <w:pPr>
              <w:shd w:val="clear" w:color="auto" w:fill="FFFFFF"/>
              <w:jc w:val="both"/>
              <w:rPr>
                <w:rFonts w:ascii="PermianSerifTypeface" w:hAnsi="PermianSerifTypeface"/>
                <w:color w:val="000000"/>
                <w:sz w:val="20"/>
                <w:szCs w:val="20"/>
                <w:lang w:val="ro-MD" w:eastAsia="en-US"/>
              </w:rPr>
            </w:pPr>
            <w:r w:rsidRPr="007D6FC8">
              <w:rPr>
                <w:rFonts w:ascii="PermianSerifTypeface" w:eastAsia="Arial Unicode MS" w:hAnsi="PermianSerifTypeface"/>
                <w:b/>
                <w:bCs/>
                <w:sz w:val="20"/>
                <w:szCs w:val="20"/>
                <w:lang w:val="ro-MD" w:eastAsia="ro-MD"/>
              </w:rPr>
              <w:t>38.</w:t>
            </w:r>
            <w:r w:rsidRPr="007D6FC8">
              <w:rPr>
                <w:rFonts w:ascii="PermianSerifTypeface" w:eastAsia="Arial Unicode MS" w:hAnsi="PermianSerifTypeface"/>
                <w:sz w:val="20"/>
                <w:szCs w:val="20"/>
                <w:lang w:val="ro-MD" w:eastAsia="ro-MD"/>
              </w:rPr>
              <w:t xml:space="preserve">   Banca inițiatoare și banca sponsor notifică </w:t>
            </w:r>
            <w:r w:rsidR="009735D6" w:rsidRPr="007D6FC8">
              <w:rPr>
                <w:rFonts w:ascii="PermianSerifTypeface" w:eastAsia="Arial Unicode MS" w:hAnsi="PermianSerifTypeface"/>
                <w:sz w:val="20"/>
                <w:szCs w:val="20"/>
                <w:lang w:val="ro-MD" w:eastAsia="ro-MD"/>
              </w:rPr>
              <w:t>Băncii Naționale a Moldovei</w:t>
            </w:r>
            <w:r w:rsidRPr="007D6FC8">
              <w:rPr>
                <w:rFonts w:ascii="PermianSerifTypeface" w:eastAsia="Arial Unicode MS" w:hAnsi="PermianSerifTypeface"/>
                <w:sz w:val="20"/>
                <w:szCs w:val="20"/>
                <w:lang w:val="ro-MD" w:eastAsia="ro-MD"/>
              </w:rPr>
              <w:t xml:space="preserve"> orice tranzacție încheiată în legătură cu securitizarea în conformitate cu pct. 37.</w:t>
            </w:r>
          </w:p>
        </w:tc>
        <w:tc>
          <w:tcPr>
            <w:tcW w:w="1701" w:type="dxa"/>
          </w:tcPr>
          <w:p w14:paraId="1E1E67B2" w14:textId="31B82488" w:rsidR="0027742F" w:rsidRPr="007D6FC8" w:rsidRDefault="00711E22" w:rsidP="00711E22">
            <w:pPr>
              <w:jc w:val="center"/>
              <w:rPr>
                <w:color w:val="000000"/>
                <w:sz w:val="20"/>
                <w:szCs w:val="20"/>
                <w:lang w:val="ro-MD" w:eastAsia="en-US"/>
              </w:rPr>
            </w:pPr>
            <w:r w:rsidRPr="007D6FC8">
              <w:rPr>
                <w:rFonts w:ascii="PermianSerifTypeface" w:hAnsi="PermianSerifTypeface"/>
                <w:color w:val="000000"/>
                <w:sz w:val="20"/>
                <w:szCs w:val="20"/>
                <w:lang w:val="ro-MD" w:eastAsia="en-US"/>
              </w:rPr>
              <w:t>Compatibil</w:t>
            </w:r>
          </w:p>
        </w:tc>
        <w:tc>
          <w:tcPr>
            <w:tcW w:w="4394" w:type="dxa"/>
          </w:tcPr>
          <w:p w14:paraId="0F7CE632" w14:textId="77777777" w:rsidR="0027742F" w:rsidRPr="007D6FC8" w:rsidRDefault="0027742F" w:rsidP="0027742F">
            <w:pPr>
              <w:jc w:val="both"/>
              <w:rPr>
                <w:sz w:val="20"/>
                <w:szCs w:val="20"/>
                <w:lang w:val="ro-MD"/>
              </w:rPr>
            </w:pPr>
          </w:p>
        </w:tc>
      </w:tr>
      <w:tr w:rsidR="0027742F" w:rsidRPr="007D6FC8" w14:paraId="05B20C90" w14:textId="77777777" w:rsidTr="00A71038">
        <w:trPr>
          <w:trHeight w:val="453"/>
        </w:trPr>
        <w:tc>
          <w:tcPr>
            <w:tcW w:w="4849" w:type="dxa"/>
          </w:tcPr>
          <w:p w14:paraId="67AA2ED1" w14:textId="4C775C3D"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(4)   În conformitate cu articolul 16 din Regulamentul (UE) nr. 1093/2010, ABE emite ghiduri cu privire la definirea condițiilor de concurență deplină în sensul prezentului articol și la cazurile în care o tranzacție nu este structurată astfel încât să furnizeze suport.</w:t>
            </w:r>
          </w:p>
        </w:tc>
        <w:tc>
          <w:tcPr>
            <w:tcW w:w="4819" w:type="dxa"/>
            <w:shd w:val="clear" w:color="auto" w:fill="auto"/>
          </w:tcPr>
          <w:p w14:paraId="06D2EAAF" w14:textId="700CFF7C" w:rsidR="0027742F" w:rsidRPr="007D6FC8" w:rsidRDefault="00C37902" w:rsidP="00C37902">
            <w:pPr>
              <w:shd w:val="clear" w:color="auto" w:fill="FFFFFF"/>
              <w:jc w:val="both"/>
              <w:rPr>
                <w:color w:val="000000"/>
                <w:sz w:val="20"/>
                <w:szCs w:val="20"/>
                <w:lang w:val="ro-MD" w:eastAsia="en-US"/>
              </w:rPr>
            </w:pPr>
            <w:r w:rsidRPr="007D6FC8">
              <w:rPr>
                <w:rFonts w:ascii="PermianSerifTypeface" w:eastAsia="Arial Unicode MS" w:hAnsi="PermianSerifTypeface"/>
                <w:b/>
                <w:bCs/>
                <w:sz w:val="20"/>
                <w:szCs w:val="20"/>
                <w:lang w:val="ro-MD" w:eastAsia="ro-MD"/>
              </w:rPr>
              <w:t>39</w:t>
            </w:r>
            <w:r w:rsidRPr="007D6FC8">
              <w:rPr>
                <w:rFonts w:ascii="PermianSerifTypeface" w:eastAsia="Arial Unicode MS" w:hAnsi="PermianSerifTypeface"/>
                <w:sz w:val="20"/>
                <w:szCs w:val="20"/>
                <w:lang w:val="ro-MD" w:eastAsia="ro-MD"/>
              </w:rPr>
              <w:t xml:space="preserve">.   Autoritățile competente vor stabili ce reprezintă condițiile de concurență deplină în sensul prezentei subsecțiuni și cazurile în care o tranzacție nu este structurată astfel încât să furnizeze suport.  </w:t>
            </w:r>
          </w:p>
        </w:tc>
        <w:tc>
          <w:tcPr>
            <w:tcW w:w="1701" w:type="dxa"/>
          </w:tcPr>
          <w:p w14:paraId="6481FE7C" w14:textId="005E4BBA" w:rsidR="0027742F" w:rsidRPr="007D6FC8" w:rsidRDefault="00711E22" w:rsidP="00711E22">
            <w:pPr>
              <w:jc w:val="center"/>
              <w:rPr>
                <w:color w:val="000000"/>
                <w:sz w:val="20"/>
                <w:szCs w:val="20"/>
                <w:lang w:val="ro-MD" w:eastAsia="en-US"/>
              </w:rPr>
            </w:pPr>
            <w:r w:rsidRPr="007D6FC8">
              <w:rPr>
                <w:rFonts w:ascii="PermianSerifTypeface" w:hAnsi="PermianSerifTypeface"/>
                <w:color w:val="000000"/>
                <w:sz w:val="20"/>
                <w:szCs w:val="20"/>
                <w:lang w:val="ro-MD" w:eastAsia="en-US"/>
              </w:rPr>
              <w:t>Compatibil</w:t>
            </w:r>
          </w:p>
        </w:tc>
        <w:tc>
          <w:tcPr>
            <w:tcW w:w="4394" w:type="dxa"/>
          </w:tcPr>
          <w:p w14:paraId="6A0CBCC0" w14:textId="77777777" w:rsidR="0027742F" w:rsidRPr="007D6FC8" w:rsidRDefault="0027742F" w:rsidP="0027742F">
            <w:pPr>
              <w:jc w:val="both"/>
              <w:rPr>
                <w:sz w:val="20"/>
                <w:szCs w:val="20"/>
                <w:lang w:val="ro-MD"/>
              </w:rPr>
            </w:pPr>
          </w:p>
        </w:tc>
      </w:tr>
      <w:tr w:rsidR="0027742F" w:rsidRPr="007D6FC8" w14:paraId="2B647697" w14:textId="77777777" w:rsidTr="00A71038">
        <w:trPr>
          <w:trHeight w:val="453"/>
        </w:trPr>
        <w:tc>
          <w:tcPr>
            <w:tcW w:w="4849" w:type="dxa"/>
          </w:tcPr>
          <w:p w14:paraId="66FE6B6A" w14:textId="1A1A7431"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(5)   Dacă o instituție inițiatoare sau o instituție sponsor nu respectă alineatul (1) în ceea ce privește o securitizare, instituția include toate expunerile-suport din securitizarea respectivă în calculele sale referitoare la cuantumurile ponderate la risc ale expunerilor, ca și când acestea nu ar fi fost securitizate, și comunică:</w:t>
            </w:r>
          </w:p>
          <w:p w14:paraId="496BB845" w14:textId="77777777"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(a) </w:t>
            </w:r>
          </w:p>
          <w:p w14:paraId="44890516" w14:textId="77777777"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lastRenderedPageBreak/>
              <w:t>faptul că a furnizat suport pentru securitizare încălcând astfel alineatul (1) și</w:t>
            </w:r>
          </w:p>
          <w:p w14:paraId="5794E48C" w14:textId="77777777"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(b) </w:t>
            </w:r>
          </w:p>
          <w:p w14:paraId="337AF2A2" w14:textId="07BB4783"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impactul suportului furnizat în ceea ce privește cerințele de fonduri proprii.</w:t>
            </w:r>
          </w:p>
        </w:tc>
        <w:tc>
          <w:tcPr>
            <w:tcW w:w="4819" w:type="dxa"/>
            <w:shd w:val="clear" w:color="auto" w:fill="auto"/>
          </w:tcPr>
          <w:p w14:paraId="790DC207" w14:textId="29C14FF1" w:rsidR="00C37902" w:rsidRPr="007D6FC8" w:rsidRDefault="00C37902" w:rsidP="00C37902">
            <w:pPr>
              <w:shd w:val="clear" w:color="auto" w:fill="FFFFFF"/>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b/>
                <w:bCs/>
                <w:sz w:val="20"/>
                <w:szCs w:val="20"/>
                <w:lang w:val="ro-MD" w:eastAsia="ro-MD"/>
              </w:rPr>
              <w:lastRenderedPageBreak/>
              <w:t>40.</w:t>
            </w:r>
            <w:r w:rsidRPr="007D6FC8">
              <w:rPr>
                <w:rFonts w:ascii="PermianSerifTypeface" w:eastAsia="Arial Unicode MS" w:hAnsi="PermianSerifTypeface"/>
                <w:sz w:val="20"/>
                <w:szCs w:val="20"/>
                <w:lang w:val="ro-MD" w:eastAsia="ro-MD"/>
              </w:rPr>
              <w:t>   Dacă o bancă inițiatoare sau o bancă sponsor nu respectă pct. 36 în ceea ce privește o securitizare, banca include toate expunerile-suport din securitizarea respectivă în calculele sale referitoare la cuantumurile ponderate la risc ale expunerilor, ca și când acestea nu ar fi fost securitizate, și comunică:</w:t>
            </w:r>
          </w:p>
          <w:p w14:paraId="6FFBB0A5" w14:textId="77777777" w:rsidR="002E2555" w:rsidRPr="007D6FC8" w:rsidRDefault="002E2555" w:rsidP="00C37902">
            <w:pPr>
              <w:shd w:val="clear" w:color="auto" w:fill="FFFFFF"/>
              <w:jc w:val="both"/>
              <w:rPr>
                <w:rFonts w:ascii="PermianSerifTypeface" w:eastAsia="Arial Unicode MS" w:hAnsi="PermianSerifTypeface"/>
                <w:sz w:val="20"/>
                <w:szCs w:val="20"/>
                <w:lang w:val="ro-MD" w:eastAsia="ro-MD"/>
              </w:rPr>
            </w:pPr>
          </w:p>
          <w:p w14:paraId="55506618" w14:textId="55FD42E2" w:rsidR="00C37902" w:rsidRPr="007D6FC8" w:rsidRDefault="00C37902" w:rsidP="00C37902">
            <w:pPr>
              <w:shd w:val="clear" w:color="auto" w:fill="FFFFFF"/>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sz w:val="20"/>
                <w:szCs w:val="20"/>
                <w:lang w:val="ro-MD" w:eastAsia="ro-MD"/>
              </w:rPr>
              <w:lastRenderedPageBreak/>
              <w:t>40.1. faptul că a furnizat suport pentru securitizare încălcând astfel pct. 36 și</w:t>
            </w:r>
          </w:p>
          <w:p w14:paraId="1E63459A" w14:textId="77777777" w:rsidR="002E2555" w:rsidRPr="007D6FC8" w:rsidRDefault="002E2555" w:rsidP="00C37902">
            <w:pPr>
              <w:shd w:val="clear" w:color="auto" w:fill="FFFFFF"/>
              <w:jc w:val="both"/>
              <w:rPr>
                <w:rFonts w:ascii="PermianSerifTypeface" w:eastAsia="Arial Unicode MS" w:hAnsi="PermianSerifTypeface"/>
                <w:sz w:val="20"/>
                <w:szCs w:val="20"/>
                <w:lang w:val="ro-MD" w:eastAsia="ro-MD"/>
              </w:rPr>
            </w:pPr>
          </w:p>
          <w:p w14:paraId="0EBAFDF5" w14:textId="25B4A679" w:rsidR="0027742F" w:rsidRPr="007D6FC8" w:rsidRDefault="00C37902" w:rsidP="00C37902">
            <w:pPr>
              <w:shd w:val="clear" w:color="auto" w:fill="FFFFFF"/>
              <w:jc w:val="both"/>
              <w:rPr>
                <w:color w:val="000000"/>
                <w:sz w:val="20"/>
                <w:szCs w:val="20"/>
                <w:lang w:val="ro-MD" w:eastAsia="en-US"/>
              </w:rPr>
            </w:pPr>
            <w:r w:rsidRPr="007D6FC8">
              <w:rPr>
                <w:rFonts w:ascii="PermianSerifTypeface" w:eastAsia="Arial Unicode MS" w:hAnsi="PermianSerifTypeface"/>
                <w:sz w:val="20"/>
                <w:szCs w:val="20"/>
                <w:lang w:val="ro-MD" w:eastAsia="ro-MD"/>
              </w:rPr>
              <w:t>40.2. impactul suportului furnizat în ceea ce privește cerințele de fonduri proprii.</w:t>
            </w:r>
          </w:p>
        </w:tc>
        <w:tc>
          <w:tcPr>
            <w:tcW w:w="1701" w:type="dxa"/>
          </w:tcPr>
          <w:p w14:paraId="36AD4FF5" w14:textId="49E3501A" w:rsidR="0027742F" w:rsidRPr="007D6FC8" w:rsidRDefault="000F0A71" w:rsidP="000F0A71">
            <w:pPr>
              <w:jc w:val="center"/>
              <w:rPr>
                <w:color w:val="000000"/>
                <w:sz w:val="20"/>
                <w:szCs w:val="20"/>
                <w:lang w:val="ro-MD" w:eastAsia="en-US"/>
              </w:rPr>
            </w:pPr>
            <w:r w:rsidRPr="007D6FC8">
              <w:rPr>
                <w:rFonts w:ascii="PermianSerifTypeface" w:hAnsi="PermianSerifTypeface"/>
                <w:color w:val="000000"/>
                <w:sz w:val="20"/>
                <w:szCs w:val="20"/>
                <w:lang w:val="ro-MD" w:eastAsia="en-US"/>
              </w:rPr>
              <w:lastRenderedPageBreak/>
              <w:t>Compatibil</w:t>
            </w:r>
          </w:p>
        </w:tc>
        <w:tc>
          <w:tcPr>
            <w:tcW w:w="4394" w:type="dxa"/>
          </w:tcPr>
          <w:p w14:paraId="31E14D6F" w14:textId="77777777" w:rsidR="0027742F" w:rsidRPr="007D6FC8" w:rsidRDefault="0027742F" w:rsidP="0027742F">
            <w:pPr>
              <w:jc w:val="both"/>
              <w:rPr>
                <w:sz w:val="20"/>
                <w:szCs w:val="20"/>
                <w:lang w:val="ro-MD"/>
              </w:rPr>
            </w:pPr>
          </w:p>
        </w:tc>
      </w:tr>
      <w:tr w:rsidR="0027742F" w:rsidRPr="00AA731B" w14:paraId="6A1C495C" w14:textId="77777777" w:rsidTr="00A71038">
        <w:trPr>
          <w:trHeight w:val="453"/>
        </w:trPr>
        <w:tc>
          <w:tcPr>
            <w:tcW w:w="4849" w:type="dxa"/>
          </w:tcPr>
          <w:p w14:paraId="76605A58" w14:textId="7808731C" w:rsidR="0027742F" w:rsidRPr="007D6FC8" w:rsidRDefault="0027742F" w:rsidP="0027742F">
            <w:pPr>
              <w:jc w:val="both"/>
              <w:rPr>
                <w:rFonts w:ascii="PermianSerifTypeface" w:eastAsia="Arial Unicode MS" w:hAnsi="PermianSerifTypeface"/>
                <w:b/>
                <w:bCs/>
                <w:sz w:val="20"/>
                <w:szCs w:val="20"/>
                <w:lang w:val="ro-MD"/>
              </w:rPr>
            </w:pPr>
            <w:r w:rsidRPr="007D6FC8">
              <w:rPr>
                <w:rFonts w:ascii="PermianSerifTypeface" w:eastAsia="Arial Unicode MS" w:hAnsi="PermianSerifTypeface"/>
                <w:b/>
                <w:bCs/>
                <w:sz w:val="20"/>
                <w:szCs w:val="20"/>
                <w:lang w:val="ro-MD"/>
              </w:rPr>
              <w:t xml:space="preserve">Articolul 251 </w:t>
            </w:r>
            <w:r w:rsidRPr="007D6FC8">
              <w:rPr>
                <w:rFonts w:ascii="PermianSerifTypeface" w:eastAsia="Arial Unicode MS" w:hAnsi="PermianSerifTypeface"/>
                <w:sz w:val="20"/>
                <w:szCs w:val="20"/>
                <w:lang w:val="ro-MD"/>
              </w:rPr>
              <w:t>Calcularea de către instituțiile inițiatoare a cuantumurilor ponderate la risc ale expunerilor securitizate în cadrul unei securitizări sintetice</w:t>
            </w:r>
          </w:p>
        </w:tc>
        <w:tc>
          <w:tcPr>
            <w:tcW w:w="4819" w:type="dxa"/>
            <w:shd w:val="clear" w:color="auto" w:fill="auto"/>
          </w:tcPr>
          <w:p w14:paraId="6976E6A1" w14:textId="37BC1EE1" w:rsidR="00AE182C" w:rsidRPr="00993C58" w:rsidRDefault="00AE182C" w:rsidP="00AE182C">
            <w:pPr>
              <w:pStyle w:val="title-article-norm"/>
              <w:shd w:val="clear" w:color="auto" w:fill="FFFFFF"/>
              <w:spacing w:before="0" w:after="0"/>
              <w:rPr>
                <w:color w:val="000000"/>
                <w:sz w:val="20"/>
                <w:szCs w:val="20"/>
                <w:lang w:val="ro-MD"/>
              </w:rPr>
            </w:pPr>
            <w:r w:rsidRPr="00993C58">
              <w:rPr>
                <w:rFonts w:ascii="PermianSerifTypeface" w:hAnsi="PermianSerifTypeface"/>
                <w:b/>
                <w:bCs/>
                <w:sz w:val="20"/>
                <w:szCs w:val="20"/>
                <w:lang w:val="ro-MD"/>
              </w:rPr>
              <w:t xml:space="preserve">Subsecțiunea 5 </w:t>
            </w:r>
            <w:r w:rsidRPr="00993C58">
              <w:rPr>
                <w:rFonts w:ascii="PermianSerifTypeface" w:eastAsia="Arial Unicode MS" w:hAnsi="PermianSerifTypeface"/>
                <w:b/>
                <w:bCs/>
                <w:sz w:val="20"/>
                <w:szCs w:val="20"/>
                <w:shd w:val="clear" w:color="auto" w:fill="FFFFFF"/>
                <w:lang w:val="ro-MD"/>
              </w:rPr>
              <w:t>Calcularea de către băncile inițiatoare a cuantumurilor ponderate la risc ale expunerilor securitizate în cadrul unei securitizări sintetice</w:t>
            </w:r>
          </w:p>
        </w:tc>
        <w:tc>
          <w:tcPr>
            <w:tcW w:w="1701" w:type="dxa"/>
          </w:tcPr>
          <w:p w14:paraId="117A8C14" w14:textId="77777777" w:rsidR="0027742F" w:rsidRPr="007D6FC8" w:rsidRDefault="0027742F" w:rsidP="0027742F">
            <w:pPr>
              <w:jc w:val="both"/>
              <w:rPr>
                <w:color w:val="000000"/>
                <w:sz w:val="20"/>
                <w:szCs w:val="20"/>
                <w:lang w:val="ro-MD" w:eastAsia="en-US"/>
              </w:rPr>
            </w:pPr>
          </w:p>
        </w:tc>
        <w:tc>
          <w:tcPr>
            <w:tcW w:w="4394" w:type="dxa"/>
          </w:tcPr>
          <w:p w14:paraId="255C89B9" w14:textId="77777777" w:rsidR="0027742F" w:rsidRPr="007D6FC8" w:rsidRDefault="0027742F" w:rsidP="0027742F">
            <w:pPr>
              <w:jc w:val="both"/>
              <w:rPr>
                <w:sz w:val="20"/>
                <w:szCs w:val="20"/>
                <w:lang w:val="ro-MD"/>
              </w:rPr>
            </w:pPr>
          </w:p>
        </w:tc>
      </w:tr>
      <w:tr w:rsidR="0027742F" w:rsidRPr="007D6FC8" w14:paraId="245F02AA" w14:textId="77777777" w:rsidTr="00A71038">
        <w:trPr>
          <w:trHeight w:val="453"/>
        </w:trPr>
        <w:tc>
          <w:tcPr>
            <w:tcW w:w="4849" w:type="dxa"/>
          </w:tcPr>
          <w:p w14:paraId="524FB84A" w14:textId="64A3F0D4"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(1)   În scopul calculării cuantumurilor ponderate la risc ale expunerilor pentru expunerile-suport, instituția inițiatoare a unei securitizări sintetice utilizează metodologiile de calcul stabilite în prezenta secțiune, dacă este cazul, în locul celor prevăzute în capitolul 2. În cazul instituțiilor care calculează cuantumurile ponderate la risc ale expunerilor și, după caz, cuantumurile pierderilor așteptate pentru expunerile-suport în temeiul capitolului 3, cuantumul pierderii așteptate pentru astfel de expuneri este zero.</w:t>
            </w:r>
          </w:p>
        </w:tc>
        <w:tc>
          <w:tcPr>
            <w:tcW w:w="4819" w:type="dxa"/>
            <w:shd w:val="clear" w:color="auto" w:fill="auto"/>
          </w:tcPr>
          <w:p w14:paraId="19FC1C93" w14:textId="74DA7BE0" w:rsidR="00AE182C" w:rsidRPr="007D6FC8" w:rsidRDefault="00AE182C" w:rsidP="00AE182C">
            <w:pPr>
              <w:shd w:val="clear" w:color="auto" w:fill="FFFFFF"/>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b/>
                <w:bCs/>
                <w:sz w:val="20"/>
                <w:szCs w:val="20"/>
                <w:lang w:val="ro-MD" w:eastAsia="ro-MD"/>
              </w:rPr>
              <w:t>41.</w:t>
            </w:r>
            <w:r w:rsidRPr="007D6FC8">
              <w:rPr>
                <w:rFonts w:ascii="PermianSerifTypeface" w:eastAsia="Arial Unicode MS" w:hAnsi="PermianSerifTypeface"/>
                <w:sz w:val="20"/>
                <w:szCs w:val="20"/>
                <w:lang w:val="ro-MD" w:eastAsia="ro-MD"/>
              </w:rPr>
              <w:t>   În scopul calculării cuantumurilor ponderate la risc ale expunerilor pentru expunerile-suport, banca inițiatoare a unei securitizări sintetice utilizează metodologiile de calcul stabilite în prezenta secțiune, dacă este cazul, în locul celor prevăzute în Regulamentul nr. 111</w:t>
            </w:r>
            <w:r w:rsidR="00A84390" w:rsidRPr="007D6FC8">
              <w:rPr>
                <w:rFonts w:ascii="PermianSerifTypeface" w:eastAsia="Arial Unicode MS" w:hAnsi="PermianSerifTypeface"/>
                <w:sz w:val="20"/>
                <w:szCs w:val="20"/>
                <w:lang w:val="ro-MD" w:eastAsia="ro-MD"/>
              </w:rPr>
              <w:t>/</w:t>
            </w:r>
            <w:r w:rsidRPr="007D6FC8">
              <w:rPr>
                <w:rFonts w:ascii="PermianSerifTypeface" w:eastAsia="Arial Unicode MS" w:hAnsi="PermianSerifTypeface"/>
                <w:sz w:val="20"/>
                <w:szCs w:val="20"/>
                <w:lang w:val="ro-MD" w:eastAsia="ro-MD"/>
              </w:rPr>
              <w:t xml:space="preserve">2018. </w:t>
            </w:r>
          </w:p>
          <w:p w14:paraId="0FB30206" w14:textId="77777777" w:rsidR="00AE182C" w:rsidRPr="007D6FC8" w:rsidRDefault="00AE182C" w:rsidP="00AE182C">
            <w:pPr>
              <w:shd w:val="clear" w:color="auto" w:fill="FFFFFF"/>
              <w:jc w:val="both"/>
              <w:rPr>
                <w:rFonts w:ascii="PermianSerifTypeface" w:eastAsia="Arial Unicode MS" w:hAnsi="PermianSerifTypeface"/>
                <w:b/>
                <w:bCs/>
                <w:sz w:val="20"/>
                <w:szCs w:val="20"/>
                <w:lang w:val="ro-MD" w:eastAsia="ro-MD"/>
              </w:rPr>
            </w:pPr>
          </w:p>
          <w:p w14:paraId="77E0E8AC" w14:textId="710940B7" w:rsidR="00AE182C" w:rsidRPr="007D6FC8" w:rsidRDefault="00AE182C" w:rsidP="00AE182C">
            <w:pPr>
              <w:shd w:val="clear" w:color="auto" w:fill="FFFFFF"/>
              <w:jc w:val="both"/>
              <w:rPr>
                <w:rFonts w:ascii="PermianSerifTypeface" w:eastAsia="Arial Unicode MS" w:hAnsi="PermianSerifTypeface"/>
                <w:sz w:val="20"/>
                <w:szCs w:val="20"/>
                <w:lang w:val="ro-MD" w:eastAsia="ro-MD"/>
              </w:rPr>
            </w:pPr>
          </w:p>
          <w:p w14:paraId="575DC9FF" w14:textId="77777777" w:rsidR="0027742F" w:rsidRPr="007D6FC8" w:rsidRDefault="0027742F" w:rsidP="0027742F">
            <w:pPr>
              <w:pStyle w:val="ListParagraph"/>
              <w:tabs>
                <w:tab w:val="left" w:pos="426"/>
              </w:tabs>
              <w:ind w:left="0"/>
              <w:jc w:val="both"/>
              <w:rPr>
                <w:color w:val="000000"/>
                <w:sz w:val="20"/>
                <w:szCs w:val="20"/>
                <w:lang w:val="ro-MD" w:eastAsia="en-US"/>
              </w:rPr>
            </w:pPr>
          </w:p>
        </w:tc>
        <w:tc>
          <w:tcPr>
            <w:tcW w:w="1701" w:type="dxa"/>
          </w:tcPr>
          <w:p w14:paraId="441B10AE" w14:textId="3084DBCC" w:rsidR="0027742F" w:rsidRPr="007D6FC8" w:rsidRDefault="000F0A71" w:rsidP="000F0A71">
            <w:pPr>
              <w:jc w:val="center"/>
              <w:rPr>
                <w:color w:val="000000"/>
                <w:sz w:val="20"/>
                <w:szCs w:val="20"/>
                <w:lang w:val="ro-MD" w:eastAsia="en-US"/>
              </w:rPr>
            </w:pPr>
            <w:r w:rsidRPr="007D6FC8">
              <w:rPr>
                <w:rFonts w:ascii="PermianSerifTypeface" w:hAnsi="PermianSerifTypeface"/>
                <w:color w:val="000000"/>
                <w:sz w:val="20"/>
                <w:szCs w:val="20"/>
                <w:lang w:val="ro-MD" w:eastAsia="en-US"/>
              </w:rPr>
              <w:t>Compatibil</w:t>
            </w:r>
          </w:p>
        </w:tc>
        <w:tc>
          <w:tcPr>
            <w:tcW w:w="4394" w:type="dxa"/>
          </w:tcPr>
          <w:p w14:paraId="5D5BC344" w14:textId="77777777" w:rsidR="0027742F" w:rsidRPr="007D6FC8" w:rsidRDefault="0027742F" w:rsidP="0027742F">
            <w:pPr>
              <w:jc w:val="both"/>
              <w:rPr>
                <w:sz w:val="20"/>
                <w:szCs w:val="20"/>
                <w:lang w:val="ro-MD"/>
              </w:rPr>
            </w:pPr>
          </w:p>
        </w:tc>
      </w:tr>
      <w:tr w:rsidR="0027742F" w:rsidRPr="007D6FC8" w14:paraId="7A761808" w14:textId="77777777" w:rsidTr="00A71038">
        <w:trPr>
          <w:trHeight w:val="453"/>
        </w:trPr>
        <w:tc>
          <w:tcPr>
            <w:tcW w:w="4849" w:type="dxa"/>
          </w:tcPr>
          <w:p w14:paraId="3D24C53A" w14:textId="005AD9CC"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(2)   Cerințele prevăzute la alineatul (1) din prezentul articol se aplică întregului portofoliu de expuneri-suport din securitizare. Sub rezerva articolului 252, instituția inițiatoare calculează cuantumurile ponderate la risc ale expunerilor pentru toate tranșele din securitizare în conformitate cu prezenta secțiune, inclusiv pentru pozițiile în legătură cu care instituția este în măsură să recunoască diminuarea riscului de credit în conformitate cu articolul 249. Ponderea de risc care trebuie aplicată pozițiilor ce beneficiază de diminuarea riscului de credit poate fi modificată în conformitate cu capitolul 4.</w:t>
            </w:r>
          </w:p>
        </w:tc>
        <w:tc>
          <w:tcPr>
            <w:tcW w:w="4819" w:type="dxa"/>
            <w:shd w:val="clear" w:color="auto" w:fill="auto"/>
          </w:tcPr>
          <w:p w14:paraId="46AF135E" w14:textId="42D0720C" w:rsidR="0027742F" w:rsidRPr="007D6FC8" w:rsidRDefault="00CC02E1" w:rsidP="00CC02E1">
            <w:pPr>
              <w:shd w:val="clear" w:color="auto" w:fill="FFFFFF"/>
              <w:jc w:val="both"/>
              <w:rPr>
                <w:color w:val="000000"/>
                <w:sz w:val="20"/>
                <w:szCs w:val="20"/>
                <w:lang w:val="ro-MD" w:eastAsia="en-US"/>
              </w:rPr>
            </w:pPr>
            <w:r w:rsidRPr="007D6FC8">
              <w:rPr>
                <w:rFonts w:ascii="PermianSerifTypeface" w:eastAsia="Arial Unicode MS" w:hAnsi="PermianSerifTypeface"/>
                <w:b/>
                <w:bCs/>
                <w:sz w:val="20"/>
                <w:szCs w:val="20"/>
                <w:lang w:val="ro-MD" w:eastAsia="ro-MD"/>
              </w:rPr>
              <w:t>42.</w:t>
            </w:r>
            <w:r w:rsidRPr="007D6FC8">
              <w:rPr>
                <w:rFonts w:ascii="PermianSerifTypeface" w:eastAsia="Arial Unicode MS" w:hAnsi="PermianSerifTypeface"/>
                <w:sz w:val="20"/>
                <w:szCs w:val="20"/>
                <w:lang w:val="ro-MD" w:eastAsia="ro-MD"/>
              </w:rPr>
              <w:t>   Cerințele prevăzute la pct. 41 se aplică întregului portofoliu de expuneri-suport din securitizare. Sub rezerva subsecțiunii 6 din prezenta secțiune, banca inițiatoare calculează cuantumurile ponderate la risc ale expunerilor pentru toate tranșele din securitizare în conformitate cu prezentul capitol, inclusiv pentru pozițiile în legătură cu care banca este în măsură să recunoască diminuarea riscului de credit în conformitate cu subsecțiunea 3 din prezenta secțiune. Ponderea de risc care trebuie aplicată pozițiilor ce beneficiază de diminuarea riscului de credit poate fi modificată în conformitate cu Regulamentul nr. 112/2018.</w:t>
            </w:r>
          </w:p>
        </w:tc>
        <w:tc>
          <w:tcPr>
            <w:tcW w:w="1701" w:type="dxa"/>
          </w:tcPr>
          <w:p w14:paraId="4586DA0F" w14:textId="279FDD8B" w:rsidR="0027742F" w:rsidRPr="007D6FC8" w:rsidRDefault="00CC02E1" w:rsidP="00374032">
            <w:pPr>
              <w:jc w:val="center"/>
              <w:rPr>
                <w:color w:val="000000"/>
                <w:sz w:val="20"/>
                <w:szCs w:val="20"/>
                <w:lang w:val="ro-MD" w:eastAsia="en-US"/>
              </w:rPr>
            </w:pPr>
            <w:r w:rsidRPr="007D6FC8">
              <w:rPr>
                <w:rFonts w:ascii="PermianSerifTypeface" w:hAnsi="PermianSerifTypeface"/>
                <w:color w:val="000000"/>
                <w:sz w:val="20"/>
                <w:szCs w:val="20"/>
                <w:lang w:val="ro-MD" w:eastAsia="en-US"/>
              </w:rPr>
              <w:t>Compatibil</w:t>
            </w:r>
          </w:p>
        </w:tc>
        <w:tc>
          <w:tcPr>
            <w:tcW w:w="4394" w:type="dxa"/>
          </w:tcPr>
          <w:p w14:paraId="61685447" w14:textId="77777777" w:rsidR="0027742F" w:rsidRPr="007D6FC8" w:rsidRDefault="0027742F" w:rsidP="0027742F">
            <w:pPr>
              <w:jc w:val="both"/>
              <w:rPr>
                <w:sz w:val="20"/>
                <w:szCs w:val="20"/>
                <w:lang w:val="ro-MD"/>
              </w:rPr>
            </w:pPr>
          </w:p>
        </w:tc>
      </w:tr>
      <w:tr w:rsidR="0027742F" w:rsidRPr="00AA731B" w14:paraId="1E311633" w14:textId="77777777" w:rsidTr="00A71038">
        <w:trPr>
          <w:trHeight w:val="453"/>
        </w:trPr>
        <w:tc>
          <w:tcPr>
            <w:tcW w:w="4849" w:type="dxa"/>
          </w:tcPr>
          <w:p w14:paraId="263AAFCA" w14:textId="3A415937" w:rsidR="0027742F" w:rsidRPr="007D6FC8" w:rsidRDefault="0027742F" w:rsidP="0027742F">
            <w:pPr>
              <w:jc w:val="both"/>
              <w:rPr>
                <w:rFonts w:ascii="PermianSerifTypeface" w:eastAsia="Arial Unicode MS" w:hAnsi="PermianSerifTypeface"/>
                <w:b/>
                <w:bCs/>
                <w:sz w:val="20"/>
                <w:szCs w:val="20"/>
                <w:lang w:val="ro-MD"/>
              </w:rPr>
            </w:pPr>
            <w:r w:rsidRPr="007D6FC8">
              <w:rPr>
                <w:rFonts w:ascii="PermianSerifTypeface" w:eastAsia="Arial Unicode MS" w:hAnsi="PermianSerifTypeface"/>
                <w:b/>
                <w:bCs/>
                <w:sz w:val="20"/>
                <w:szCs w:val="20"/>
                <w:lang w:val="ro-MD"/>
              </w:rPr>
              <w:t xml:space="preserve">Articolul 252 </w:t>
            </w:r>
            <w:r w:rsidRPr="007D6FC8">
              <w:rPr>
                <w:rFonts w:ascii="PermianSerifTypeface" w:eastAsia="Arial Unicode MS" w:hAnsi="PermianSerifTypeface"/>
                <w:sz w:val="20"/>
                <w:szCs w:val="20"/>
                <w:lang w:val="ro-MD"/>
              </w:rPr>
              <w:t>Tratamentul neconcordanței de scadențe în securitizările sintetice</w:t>
            </w:r>
          </w:p>
        </w:tc>
        <w:tc>
          <w:tcPr>
            <w:tcW w:w="4819" w:type="dxa"/>
            <w:shd w:val="clear" w:color="auto" w:fill="auto"/>
          </w:tcPr>
          <w:p w14:paraId="3476AF13" w14:textId="798942DA" w:rsidR="0027742F" w:rsidRPr="007D6FC8" w:rsidRDefault="007D4F6E" w:rsidP="007D4F6E">
            <w:pPr>
              <w:pStyle w:val="title-article-norm"/>
              <w:shd w:val="clear" w:color="auto" w:fill="FFFFFF"/>
              <w:spacing w:before="0" w:after="0"/>
              <w:rPr>
                <w:color w:val="000000"/>
                <w:sz w:val="20"/>
                <w:szCs w:val="20"/>
                <w:lang w:val="ro-MD"/>
              </w:rPr>
            </w:pPr>
            <w:r w:rsidRPr="007D6FC8">
              <w:rPr>
                <w:rFonts w:ascii="PermianSerifTypeface" w:hAnsi="PermianSerifTypeface"/>
                <w:b/>
                <w:bCs/>
                <w:sz w:val="20"/>
                <w:szCs w:val="20"/>
                <w:lang w:val="ro-MD"/>
              </w:rPr>
              <w:t xml:space="preserve">Subsecțiunea 6  </w:t>
            </w:r>
            <w:r w:rsidRPr="007D6FC8">
              <w:rPr>
                <w:rFonts w:ascii="PermianSerifTypeface" w:eastAsia="Arial Unicode MS" w:hAnsi="PermianSerifTypeface"/>
                <w:b/>
                <w:bCs/>
                <w:sz w:val="20"/>
                <w:szCs w:val="20"/>
                <w:shd w:val="clear" w:color="auto" w:fill="FFFFFF"/>
                <w:lang w:val="ro-MD"/>
              </w:rPr>
              <w:t>Tratamentul neconcordanței de scadențe în securitizările sintetice</w:t>
            </w:r>
          </w:p>
        </w:tc>
        <w:tc>
          <w:tcPr>
            <w:tcW w:w="1701" w:type="dxa"/>
          </w:tcPr>
          <w:p w14:paraId="48274BCF" w14:textId="77777777" w:rsidR="0027742F" w:rsidRPr="007D6FC8" w:rsidRDefault="0027742F" w:rsidP="0027742F">
            <w:pPr>
              <w:jc w:val="both"/>
              <w:rPr>
                <w:color w:val="000000"/>
                <w:sz w:val="20"/>
                <w:szCs w:val="20"/>
                <w:lang w:val="ro-MD" w:eastAsia="en-US"/>
              </w:rPr>
            </w:pPr>
          </w:p>
        </w:tc>
        <w:tc>
          <w:tcPr>
            <w:tcW w:w="4394" w:type="dxa"/>
          </w:tcPr>
          <w:p w14:paraId="26943139" w14:textId="77777777" w:rsidR="0027742F" w:rsidRPr="007D6FC8" w:rsidRDefault="0027742F" w:rsidP="0027742F">
            <w:pPr>
              <w:jc w:val="both"/>
              <w:rPr>
                <w:sz w:val="20"/>
                <w:szCs w:val="20"/>
                <w:lang w:val="ro-MD"/>
              </w:rPr>
            </w:pPr>
          </w:p>
        </w:tc>
      </w:tr>
      <w:tr w:rsidR="0027742F" w:rsidRPr="007D6FC8" w14:paraId="02DED29A" w14:textId="77777777" w:rsidTr="00A71038">
        <w:trPr>
          <w:trHeight w:val="453"/>
        </w:trPr>
        <w:tc>
          <w:tcPr>
            <w:tcW w:w="4849" w:type="dxa"/>
          </w:tcPr>
          <w:p w14:paraId="442588A0" w14:textId="77777777"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 xml:space="preserve">În vederea calculării cuantumurilor ponderate la risc ale expunerilor în conformitate cu articolul </w:t>
            </w:r>
            <w:r w:rsidRPr="007D6FC8">
              <w:rPr>
                <w:rFonts w:ascii="PermianSerifTypeface" w:eastAsia="Arial Unicode MS" w:hAnsi="PermianSerifTypeface"/>
                <w:sz w:val="20"/>
                <w:szCs w:val="20"/>
                <w:lang w:val="ro-MD"/>
              </w:rPr>
              <w:lastRenderedPageBreak/>
              <w:t>251, orice neconcordanță de scadențe între protecția creditului prin intermediul căreia se realizează transferul riscului și expunerile-suport se calculează după cum urmează:</w:t>
            </w:r>
          </w:p>
          <w:p w14:paraId="6EF73298" w14:textId="77777777"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(a) </w:t>
            </w:r>
          </w:p>
          <w:p w14:paraId="1C5CF492" w14:textId="77777777"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scadența expunerilor-suport este cea mai mare scadență a oricăreia dintre expunerile respective, dar nu mai mare de cinci ani. Scadența protecției creditului se stabilește în conformitate cu capitolul 4;</w:t>
            </w:r>
          </w:p>
          <w:p w14:paraId="351F488D" w14:textId="77777777"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(b) </w:t>
            </w:r>
          </w:p>
          <w:p w14:paraId="0C2F15F4" w14:textId="77777777"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o instituție inițiatoare nu ține seama de nicio neconcordanță de scadențe atunci când calculează cuantumurile ponderate la risc ale expunerilor pentru pozițiile din securitizare cărora li se aplică o pondere de risc de 1 250  % în conformitate cu prezenta secțiune. Pentru toate celelalte poziții, tratamentul neconcordanței de scadențe prevăzut în capitolul 4 se aplică în conformitate cu următoarea formulă:</w:t>
            </w:r>
          </w:p>
          <w:p w14:paraId="0569E51F" w14:textId="6779AE2A"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noProof/>
                <w:sz w:val="20"/>
                <w:szCs w:val="20"/>
                <w:lang w:val="ro-MD"/>
              </w:rPr>
              <w:drawing>
                <wp:inline distT="0" distB="0" distL="0" distR="0" wp14:anchorId="3A8CBC6E" wp14:editId="3D93BAFF">
                  <wp:extent cx="3193415" cy="235585"/>
                  <wp:effectExtent l="0" t="0" r="6985" b="0"/>
                  <wp:docPr id="1588613836" name="Picture 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93415" cy="235585"/>
                          </a:xfrm>
                          <a:prstGeom prst="rect">
                            <a:avLst/>
                          </a:prstGeom>
                          <a:noFill/>
                          <a:ln>
                            <a:noFill/>
                          </a:ln>
                        </pic:spPr>
                      </pic:pic>
                    </a:graphicData>
                  </a:graphic>
                </wp:inline>
              </w:drawing>
            </w:r>
          </w:p>
          <w:p w14:paraId="4A878192" w14:textId="086FFFBF"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unde:</w:t>
            </w:r>
          </w:p>
          <w:p w14:paraId="1D7DF287" w14:textId="311B4B2E" w:rsidR="0027742F" w:rsidRPr="007D6FC8" w:rsidRDefault="00AA731B" w:rsidP="0027742F">
            <w:pPr>
              <w:jc w:val="both"/>
              <w:rPr>
                <w:rFonts w:ascii="PermianSerifTypeface" w:eastAsia="Arial Unicode MS" w:hAnsi="PermianSerifTypeface"/>
                <w:b/>
                <w:bCs/>
                <w:sz w:val="18"/>
                <w:szCs w:val="18"/>
                <w:lang w:val="ro-MD"/>
              </w:rPr>
            </w:pPr>
            <w:hyperlink r:id="rId13" w:tooltip="32024R1623: REPLACED" w:history="1">
              <w:r w:rsidR="0027742F" w:rsidRPr="007D6FC8">
                <w:rPr>
                  <w:rStyle w:val="Hyperlink"/>
                  <w:rFonts w:ascii="PermianSerifTypeface" w:eastAsia="Arial Unicode MS" w:hAnsi="PermianSerifTypeface"/>
                  <w:b/>
                  <w:bCs/>
                  <w:sz w:val="18"/>
                  <w:szCs w:val="18"/>
                  <w:lang w:val="ro-MD"/>
                </w:rPr>
                <w:t>M17</w:t>
              </w:r>
            </w:hyperlink>
            <w:r w:rsidR="0090749C" w:rsidRPr="007D6FC8">
              <w:rPr>
                <w:rFonts w:ascii="PermianSerifTypeface" w:hAnsi="PermianSerifTypeface"/>
                <w:sz w:val="18"/>
                <w:szCs w:val="18"/>
                <w:lang w:val="ro-MD"/>
              </w:rPr>
              <w:t xml:space="preserve"> </w:t>
            </w:r>
          </w:p>
          <w:tbl>
            <w:tblPr>
              <w:tblW w:w="5026" w:type="dxa"/>
              <w:shd w:val="clear" w:color="auto" w:fill="FFFFFF"/>
              <w:tblLayout w:type="fixed"/>
              <w:tblCellMar>
                <w:left w:w="0" w:type="dxa"/>
                <w:right w:w="0" w:type="dxa"/>
              </w:tblCellMar>
              <w:tblLook w:val="04A0" w:firstRow="1" w:lastRow="0" w:firstColumn="1" w:lastColumn="0" w:noHBand="0" w:noVBand="1"/>
            </w:tblPr>
            <w:tblGrid>
              <w:gridCol w:w="581"/>
              <w:gridCol w:w="91"/>
              <w:gridCol w:w="4354"/>
            </w:tblGrid>
            <w:tr w:rsidR="0027742F" w:rsidRPr="00AA731B" w14:paraId="0907F81E" w14:textId="77777777" w:rsidTr="004113C7">
              <w:tc>
                <w:tcPr>
                  <w:tcW w:w="581" w:type="dxa"/>
                  <w:shd w:val="clear" w:color="auto" w:fill="FFFFFF"/>
                  <w:hideMark/>
                </w:tcPr>
                <w:p w14:paraId="03CDD646" w14:textId="77777777"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RW *</w:t>
                  </w:r>
                </w:p>
              </w:tc>
              <w:tc>
                <w:tcPr>
                  <w:tcW w:w="91" w:type="dxa"/>
                  <w:shd w:val="clear" w:color="auto" w:fill="FFFFFF"/>
                  <w:hideMark/>
                </w:tcPr>
                <w:p w14:paraId="0AA1FBDF" w14:textId="77777777"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w:t>
                  </w:r>
                </w:p>
              </w:tc>
              <w:tc>
                <w:tcPr>
                  <w:tcW w:w="4354" w:type="dxa"/>
                  <w:shd w:val="clear" w:color="auto" w:fill="FFFFFF"/>
                  <w:hideMark/>
                </w:tcPr>
                <w:p w14:paraId="03485595" w14:textId="77777777"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cuantumurile ponderate la risc ale expunerilor în sensul articolului 92 alineatul (4) litera (a);</w:t>
                  </w:r>
                </w:p>
              </w:tc>
            </w:tr>
          </w:tbl>
          <w:p w14:paraId="11C65937" w14:textId="5906048B" w:rsidR="0027742F" w:rsidRPr="007D6FC8" w:rsidRDefault="00AA731B" w:rsidP="0027742F">
            <w:pPr>
              <w:jc w:val="both"/>
              <w:rPr>
                <w:rFonts w:ascii="PermianSerifTypeface" w:eastAsia="Arial Unicode MS" w:hAnsi="PermianSerifTypeface"/>
                <w:b/>
                <w:bCs/>
                <w:sz w:val="18"/>
                <w:szCs w:val="18"/>
                <w:lang w:val="ro-MD"/>
              </w:rPr>
            </w:pPr>
            <w:r>
              <w:fldChar w:fldCharType="begin"/>
            </w:r>
            <w:r>
              <w:instrText xml:space="preserve"> HYPERLINK "https://eur-lex.europa.eu/legal-content/RO/AUTO/?uri=celex:32017R2401" \o "32017R2401: REPLACED" </w:instrText>
            </w:r>
            <w:r>
              <w:fldChar w:fldCharType="separate"/>
            </w:r>
            <w:r w:rsidR="0027742F" w:rsidRPr="007D6FC8">
              <w:rPr>
                <w:rStyle w:val="Hyperlink"/>
                <w:rFonts w:ascii="PermianSerifTypeface" w:eastAsia="Arial Unicode MS" w:hAnsi="PermianSerifTypeface"/>
                <w:b/>
                <w:bCs/>
                <w:sz w:val="18"/>
                <w:szCs w:val="18"/>
                <w:lang w:val="ro-MD"/>
              </w:rPr>
              <w:t>M5</w:t>
            </w:r>
            <w:r>
              <w:rPr>
                <w:rStyle w:val="Hyperlink"/>
                <w:rFonts w:ascii="PermianSerifTypeface" w:eastAsia="Arial Unicode MS" w:hAnsi="PermianSerifTypeface"/>
                <w:b/>
                <w:bCs/>
                <w:sz w:val="18"/>
                <w:szCs w:val="18"/>
                <w:lang w:val="ro-MD"/>
              </w:rPr>
              <w:fldChar w:fldCharType="end"/>
            </w:r>
          </w:p>
          <w:tbl>
            <w:tblPr>
              <w:tblW w:w="5026" w:type="dxa"/>
              <w:shd w:val="clear" w:color="auto" w:fill="FFFFFF"/>
              <w:tblLayout w:type="fixed"/>
              <w:tblCellMar>
                <w:left w:w="0" w:type="dxa"/>
                <w:right w:w="0" w:type="dxa"/>
              </w:tblCellMar>
              <w:tblLook w:val="04A0" w:firstRow="1" w:lastRow="0" w:firstColumn="1" w:lastColumn="0" w:noHBand="0" w:noVBand="1"/>
            </w:tblPr>
            <w:tblGrid>
              <w:gridCol w:w="632"/>
              <w:gridCol w:w="91"/>
              <w:gridCol w:w="4303"/>
            </w:tblGrid>
            <w:tr w:rsidR="0027742F" w:rsidRPr="00AA731B" w14:paraId="396DB719" w14:textId="77777777" w:rsidTr="007D4F6E">
              <w:tc>
                <w:tcPr>
                  <w:tcW w:w="632" w:type="dxa"/>
                  <w:shd w:val="clear" w:color="auto" w:fill="FFFFFF"/>
                  <w:hideMark/>
                </w:tcPr>
                <w:p w14:paraId="015953F0" w14:textId="77777777" w:rsidR="0027742F" w:rsidRPr="007D6FC8" w:rsidRDefault="0027742F" w:rsidP="0027742F">
                  <w:pPr>
                    <w:jc w:val="both"/>
                    <w:rPr>
                      <w:rFonts w:ascii="PermianSerifTypeface" w:eastAsia="Arial Unicode MS" w:hAnsi="PermianSerifTypeface"/>
                      <w:sz w:val="20"/>
                      <w:szCs w:val="20"/>
                      <w:lang w:val="ro-MD"/>
                    </w:rPr>
                  </w:pPr>
                  <w:proofErr w:type="spellStart"/>
                  <w:r w:rsidRPr="007D6FC8">
                    <w:rPr>
                      <w:rFonts w:ascii="PermianSerifTypeface" w:eastAsia="Arial Unicode MS" w:hAnsi="PermianSerifTypeface"/>
                      <w:sz w:val="20"/>
                      <w:szCs w:val="20"/>
                      <w:lang w:val="ro-MD"/>
                    </w:rPr>
                    <w:t>RW</w:t>
                  </w:r>
                  <w:r w:rsidRPr="007D6FC8">
                    <w:rPr>
                      <w:rFonts w:ascii="PermianSerifTypeface" w:eastAsia="Arial Unicode MS" w:hAnsi="PermianSerifTypeface"/>
                      <w:sz w:val="20"/>
                      <w:szCs w:val="20"/>
                      <w:vertAlign w:val="subscript"/>
                      <w:lang w:val="ro-MD"/>
                    </w:rPr>
                    <w:t>Ass</w:t>
                  </w:r>
                  <w:proofErr w:type="spellEnd"/>
                </w:p>
              </w:tc>
              <w:tc>
                <w:tcPr>
                  <w:tcW w:w="91" w:type="dxa"/>
                  <w:shd w:val="clear" w:color="auto" w:fill="FFFFFF"/>
                  <w:hideMark/>
                </w:tcPr>
                <w:p w14:paraId="5AF5D4EC" w14:textId="77777777"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w:t>
                  </w:r>
                </w:p>
              </w:tc>
              <w:tc>
                <w:tcPr>
                  <w:tcW w:w="4303" w:type="dxa"/>
                  <w:shd w:val="clear" w:color="auto" w:fill="FFFFFF"/>
                  <w:hideMark/>
                </w:tcPr>
                <w:p w14:paraId="23F642CF" w14:textId="06E4FD6F" w:rsidR="000047A6" w:rsidRPr="007D6FC8" w:rsidRDefault="0027742F" w:rsidP="008F4644">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cuantumurile ponderate la risc ale expunerilor-suport ca și cum acestea nu ar fi fost securitizate, calculate în mod proporțional;</w:t>
                  </w:r>
                </w:p>
              </w:tc>
            </w:tr>
          </w:tbl>
          <w:p w14:paraId="411600E4" w14:textId="77777777" w:rsidR="0027742F" w:rsidRPr="007D6FC8" w:rsidRDefault="0027742F" w:rsidP="0027742F">
            <w:pPr>
              <w:jc w:val="both"/>
              <w:rPr>
                <w:rFonts w:ascii="PermianSerifTypeface" w:eastAsia="Arial Unicode MS" w:hAnsi="PermianSerifTypeface"/>
                <w:vanish/>
                <w:sz w:val="20"/>
                <w:szCs w:val="20"/>
                <w:lang w:val="ro-MD"/>
              </w:rPr>
            </w:pPr>
          </w:p>
          <w:tbl>
            <w:tblPr>
              <w:tblW w:w="5026" w:type="dxa"/>
              <w:shd w:val="clear" w:color="auto" w:fill="FFFFFF"/>
              <w:tblLayout w:type="fixed"/>
              <w:tblCellMar>
                <w:left w:w="0" w:type="dxa"/>
                <w:right w:w="0" w:type="dxa"/>
              </w:tblCellMar>
              <w:tblLook w:val="04A0" w:firstRow="1" w:lastRow="0" w:firstColumn="1" w:lastColumn="0" w:noHBand="0" w:noVBand="1"/>
            </w:tblPr>
            <w:tblGrid>
              <w:gridCol w:w="632"/>
              <w:gridCol w:w="91"/>
              <w:gridCol w:w="4303"/>
            </w:tblGrid>
            <w:tr w:rsidR="0027742F" w:rsidRPr="00AA731B" w14:paraId="2548D6A6" w14:textId="77777777" w:rsidTr="007D4F6E">
              <w:tc>
                <w:tcPr>
                  <w:tcW w:w="632" w:type="dxa"/>
                  <w:shd w:val="clear" w:color="auto" w:fill="FFFFFF"/>
                  <w:hideMark/>
                </w:tcPr>
                <w:p w14:paraId="042CF742" w14:textId="77777777"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RW</w:t>
                  </w:r>
                  <w:r w:rsidRPr="007D6FC8">
                    <w:rPr>
                      <w:rFonts w:ascii="PermianSerifTypeface" w:eastAsia="Arial Unicode MS" w:hAnsi="PermianSerifTypeface"/>
                      <w:sz w:val="20"/>
                      <w:szCs w:val="20"/>
                      <w:vertAlign w:val="subscript"/>
                      <w:lang w:val="ro-MD"/>
                    </w:rPr>
                    <w:t>SP</w:t>
                  </w:r>
                </w:p>
              </w:tc>
              <w:tc>
                <w:tcPr>
                  <w:tcW w:w="91" w:type="dxa"/>
                  <w:shd w:val="clear" w:color="auto" w:fill="FFFFFF"/>
                  <w:hideMark/>
                </w:tcPr>
                <w:p w14:paraId="4C165CF1" w14:textId="77777777"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w:t>
                  </w:r>
                </w:p>
              </w:tc>
              <w:tc>
                <w:tcPr>
                  <w:tcW w:w="4303" w:type="dxa"/>
                  <w:shd w:val="clear" w:color="auto" w:fill="FFFFFF"/>
                  <w:hideMark/>
                </w:tcPr>
                <w:p w14:paraId="46468C41" w14:textId="19DB4BEA" w:rsidR="000047A6"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cuantumurile ponderate la risc ale expunerilor calculate în conformitate cu articolul 251, ca și cum nu ar fi existat o neconcordanță de scadențe;</w:t>
                  </w:r>
                </w:p>
                <w:p w14:paraId="10F86BB6" w14:textId="77777777" w:rsidR="00F253AD" w:rsidRPr="007D6FC8" w:rsidRDefault="00F253AD" w:rsidP="0027742F">
                  <w:pPr>
                    <w:jc w:val="both"/>
                    <w:rPr>
                      <w:rFonts w:ascii="PermianSerifTypeface" w:eastAsia="Arial Unicode MS" w:hAnsi="PermianSerifTypeface"/>
                      <w:sz w:val="20"/>
                      <w:szCs w:val="20"/>
                      <w:lang w:val="ro-MD"/>
                    </w:rPr>
                  </w:pPr>
                </w:p>
              </w:tc>
            </w:tr>
          </w:tbl>
          <w:p w14:paraId="765F5440" w14:textId="77777777" w:rsidR="0027742F" w:rsidRPr="007D6FC8" w:rsidRDefault="0027742F" w:rsidP="0027742F">
            <w:pPr>
              <w:jc w:val="both"/>
              <w:rPr>
                <w:rFonts w:ascii="PermianSerifTypeface" w:eastAsia="Arial Unicode MS" w:hAnsi="PermianSerifTypeface"/>
                <w:vanish/>
                <w:sz w:val="20"/>
                <w:szCs w:val="20"/>
                <w:lang w:val="ro-MD"/>
              </w:rPr>
            </w:pPr>
          </w:p>
          <w:tbl>
            <w:tblPr>
              <w:tblW w:w="5026" w:type="dxa"/>
              <w:shd w:val="clear" w:color="auto" w:fill="FFFFFF"/>
              <w:tblLayout w:type="fixed"/>
              <w:tblCellMar>
                <w:left w:w="0" w:type="dxa"/>
                <w:right w:w="0" w:type="dxa"/>
              </w:tblCellMar>
              <w:tblLook w:val="04A0" w:firstRow="1" w:lastRow="0" w:firstColumn="1" w:lastColumn="0" w:noHBand="0" w:noVBand="1"/>
            </w:tblPr>
            <w:tblGrid>
              <w:gridCol w:w="632"/>
              <w:gridCol w:w="170"/>
              <w:gridCol w:w="4224"/>
            </w:tblGrid>
            <w:tr w:rsidR="0027742F" w:rsidRPr="00AA731B" w14:paraId="440FB80C" w14:textId="77777777" w:rsidTr="007D4F6E">
              <w:tc>
                <w:tcPr>
                  <w:tcW w:w="632" w:type="dxa"/>
                  <w:shd w:val="clear" w:color="auto" w:fill="FFFFFF"/>
                  <w:hideMark/>
                </w:tcPr>
                <w:p w14:paraId="4230130F" w14:textId="77777777"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T</w:t>
                  </w:r>
                </w:p>
              </w:tc>
              <w:tc>
                <w:tcPr>
                  <w:tcW w:w="170" w:type="dxa"/>
                  <w:shd w:val="clear" w:color="auto" w:fill="FFFFFF"/>
                  <w:hideMark/>
                </w:tcPr>
                <w:p w14:paraId="4958115F" w14:textId="77777777"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w:t>
                  </w:r>
                </w:p>
              </w:tc>
              <w:tc>
                <w:tcPr>
                  <w:tcW w:w="4224" w:type="dxa"/>
                  <w:shd w:val="clear" w:color="auto" w:fill="FFFFFF"/>
                  <w:hideMark/>
                </w:tcPr>
                <w:p w14:paraId="529F4B11" w14:textId="77777777"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scadența expunerilor-suport, exprimată în ani;</w:t>
                  </w:r>
                </w:p>
              </w:tc>
            </w:tr>
          </w:tbl>
          <w:p w14:paraId="2A147B47" w14:textId="77777777" w:rsidR="0027742F" w:rsidRPr="007D6FC8" w:rsidRDefault="0027742F" w:rsidP="0027742F">
            <w:pPr>
              <w:jc w:val="both"/>
              <w:rPr>
                <w:rFonts w:ascii="PermianSerifTypeface" w:eastAsia="Arial Unicode MS" w:hAnsi="PermianSerifTypeface"/>
                <w:vanish/>
                <w:sz w:val="20"/>
                <w:szCs w:val="20"/>
                <w:lang w:val="ro-MD"/>
              </w:rPr>
            </w:pPr>
          </w:p>
          <w:tbl>
            <w:tblPr>
              <w:tblW w:w="5026" w:type="dxa"/>
              <w:shd w:val="clear" w:color="auto" w:fill="FFFFFF"/>
              <w:tblLayout w:type="fixed"/>
              <w:tblCellMar>
                <w:left w:w="0" w:type="dxa"/>
                <w:right w:w="0" w:type="dxa"/>
              </w:tblCellMar>
              <w:tblLook w:val="04A0" w:firstRow="1" w:lastRow="0" w:firstColumn="1" w:lastColumn="0" w:noHBand="0" w:noVBand="1"/>
            </w:tblPr>
            <w:tblGrid>
              <w:gridCol w:w="632"/>
              <w:gridCol w:w="169"/>
              <w:gridCol w:w="4225"/>
            </w:tblGrid>
            <w:tr w:rsidR="0027742F" w:rsidRPr="00AA731B" w14:paraId="5F3ACBAF" w14:textId="77777777" w:rsidTr="007D4F6E">
              <w:tc>
                <w:tcPr>
                  <w:tcW w:w="632" w:type="dxa"/>
                  <w:shd w:val="clear" w:color="auto" w:fill="FFFFFF"/>
                  <w:hideMark/>
                </w:tcPr>
                <w:p w14:paraId="6ECA213E" w14:textId="77777777"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t</w:t>
                  </w:r>
                </w:p>
              </w:tc>
              <w:tc>
                <w:tcPr>
                  <w:tcW w:w="169" w:type="dxa"/>
                  <w:shd w:val="clear" w:color="auto" w:fill="FFFFFF"/>
                  <w:hideMark/>
                </w:tcPr>
                <w:p w14:paraId="5B6A282E" w14:textId="77777777"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w:t>
                  </w:r>
                </w:p>
              </w:tc>
              <w:tc>
                <w:tcPr>
                  <w:tcW w:w="4225" w:type="dxa"/>
                  <w:shd w:val="clear" w:color="auto" w:fill="FFFFFF"/>
                  <w:hideMark/>
                </w:tcPr>
                <w:p w14:paraId="129452D7" w14:textId="4441C609"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 xml:space="preserve">scadența protecției creditului, exprimată în ani; </w:t>
                  </w:r>
                </w:p>
              </w:tc>
            </w:tr>
          </w:tbl>
          <w:p w14:paraId="6DA4E0A6" w14:textId="77777777" w:rsidR="0027742F" w:rsidRPr="007D6FC8" w:rsidRDefault="0027742F" w:rsidP="0027742F">
            <w:pPr>
              <w:jc w:val="both"/>
              <w:rPr>
                <w:rFonts w:ascii="PermianSerifTypeface" w:eastAsia="Arial Unicode MS" w:hAnsi="PermianSerifTypeface"/>
                <w:vanish/>
                <w:sz w:val="20"/>
                <w:szCs w:val="20"/>
                <w:lang w:val="ro-MD"/>
              </w:rPr>
            </w:pPr>
          </w:p>
          <w:tbl>
            <w:tblPr>
              <w:tblW w:w="3530" w:type="pct"/>
              <w:shd w:val="clear" w:color="auto" w:fill="FFFFFF"/>
              <w:tblLayout w:type="fixed"/>
              <w:tblCellMar>
                <w:left w:w="0" w:type="dxa"/>
                <w:right w:w="0" w:type="dxa"/>
              </w:tblCellMar>
              <w:tblLook w:val="04A0" w:firstRow="1" w:lastRow="0" w:firstColumn="1" w:lastColumn="0" w:noHBand="0" w:noVBand="1"/>
            </w:tblPr>
            <w:tblGrid>
              <w:gridCol w:w="583"/>
              <w:gridCol w:w="132"/>
              <w:gridCol w:w="2556"/>
            </w:tblGrid>
            <w:tr w:rsidR="0027742F" w:rsidRPr="007D6FC8" w14:paraId="522C9559" w14:textId="77777777" w:rsidTr="00E834A6">
              <w:tc>
                <w:tcPr>
                  <w:tcW w:w="632" w:type="dxa"/>
                  <w:shd w:val="clear" w:color="auto" w:fill="FFFFFF"/>
                  <w:hideMark/>
                </w:tcPr>
                <w:p w14:paraId="694B259B" w14:textId="77777777"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lastRenderedPageBreak/>
                    <w:t>t*</w:t>
                  </w:r>
                </w:p>
              </w:tc>
              <w:tc>
                <w:tcPr>
                  <w:tcW w:w="142" w:type="dxa"/>
                  <w:shd w:val="clear" w:color="auto" w:fill="FFFFFF"/>
                  <w:hideMark/>
                </w:tcPr>
                <w:p w14:paraId="02EE9B55" w14:textId="77777777"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w:t>
                  </w:r>
                </w:p>
              </w:tc>
              <w:tc>
                <w:tcPr>
                  <w:tcW w:w="2776" w:type="dxa"/>
                  <w:shd w:val="clear" w:color="auto" w:fill="FFFFFF"/>
                  <w:hideMark/>
                </w:tcPr>
                <w:p w14:paraId="16C9AE33" w14:textId="77777777"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0,25</w:t>
                  </w:r>
                </w:p>
              </w:tc>
            </w:tr>
          </w:tbl>
          <w:p w14:paraId="704A5751" w14:textId="77777777" w:rsidR="0027742F" w:rsidRPr="007D6FC8" w:rsidRDefault="0027742F" w:rsidP="0027742F">
            <w:pPr>
              <w:jc w:val="both"/>
              <w:rPr>
                <w:rFonts w:ascii="PermianSerifTypeface" w:eastAsia="Arial Unicode MS" w:hAnsi="PermianSerifTypeface"/>
                <w:b/>
                <w:bCs/>
                <w:sz w:val="20"/>
                <w:szCs w:val="20"/>
                <w:lang w:val="ro-MD"/>
              </w:rPr>
            </w:pPr>
          </w:p>
        </w:tc>
        <w:tc>
          <w:tcPr>
            <w:tcW w:w="4819" w:type="dxa"/>
            <w:shd w:val="clear" w:color="auto" w:fill="auto"/>
          </w:tcPr>
          <w:p w14:paraId="1771D3A3" w14:textId="77777777" w:rsidR="007D4F6E" w:rsidRDefault="007D4F6E" w:rsidP="007D4F6E">
            <w:pPr>
              <w:pStyle w:val="norm"/>
              <w:shd w:val="clear" w:color="auto" w:fill="FFFFFF"/>
              <w:spacing w:before="0"/>
              <w:rPr>
                <w:rFonts w:ascii="PermianSerifTypeface" w:eastAsia="Arial Unicode MS" w:hAnsi="PermianSerifTypeface"/>
                <w:sz w:val="20"/>
                <w:szCs w:val="20"/>
                <w:lang w:val="ro-MD"/>
              </w:rPr>
            </w:pPr>
            <w:r w:rsidRPr="007D6FC8">
              <w:rPr>
                <w:rFonts w:ascii="PermianSerifTypeface" w:eastAsia="Arial Unicode MS" w:hAnsi="PermianSerifTypeface"/>
                <w:b/>
                <w:bCs/>
                <w:sz w:val="20"/>
                <w:szCs w:val="20"/>
                <w:lang w:val="ro-MD"/>
              </w:rPr>
              <w:lastRenderedPageBreak/>
              <w:t>43.</w:t>
            </w:r>
            <w:r w:rsidRPr="007D6FC8">
              <w:rPr>
                <w:rFonts w:ascii="PermianSerifTypeface" w:eastAsia="Arial Unicode MS" w:hAnsi="PermianSerifTypeface"/>
                <w:sz w:val="20"/>
                <w:szCs w:val="20"/>
                <w:lang w:val="ro-MD"/>
              </w:rPr>
              <w:t xml:space="preserve"> În vederea calculării cuantumurilor ponderate la risc ale expunerilor în conformitate cu </w:t>
            </w:r>
            <w:r w:rsidRPr="007D6FC8">
              <w:rPr>
                <w:rFonts w:ascii="PermianSerifTypeface" w:eastAsia="Arial Unicode MS" w:hAnsi="PermianSerifTypeface"/>
                <w:sz w:val="20"/>
                <w:szCs w:val="20"/>
                <w:lang w:val="ro-MD"/>
              </w:rPr>
              <w:lastRenderedPageBreak/>
              <w:t>subsecțiunea 5 din prezenta secțiune, orice neconcordanță de scadențe între protecția creditului prin intermediul căreia se realizează transferul riscului și expunerile-suport se calculează după cum urmează:</w:t>
            </w:r>
          </w:p>
          <w:p w14:paraId="68F61C78" w14:textId="77777777" w:rsidR="00364EEC" w:rsidRPr="007D6FC8" w:rsidRDefault="00364EEC" w:rsidP="007D4F6E">
            <w:pPr>
              <w:pStyle w:val="norm"/>
              <w:shd w:val="clear" w:color="auto" w:fill="FFFFFF"/>
              <w:spacing w:before="0"/>
              <w:rPr>
                <w:rFonts w:ascii="PermianSerifTypeface" w:eastAsia="Arial Unicode MS" w:hAnsi="PermianSerifTypeface"/>
                <w:sz w:val="20"/>
                <w:szCs w:val="20"/>
                <w:lang w:val="ro-MD"/>
              </w:rPr>
            </w:pPr>
          </w:p>
          <w:p w14:paraId="04D0E0B8" w14:textId="68CAF54F" w:rsidR="007D4F6E" w:rsidRDefault="007D4F6E" w:rsidP="007D4F6E">
            <w:pPr>
              <w:shd w:val="clear" w:color="auto" w:fill="FFFFFF"/>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 xml:space="preserve">43.1. scadența expunerilor-suport este cea mai mare scadență a oricăreia dintre expunerile respective, dar nu mai mare de cinci ani. Scadența protecției creditului se stabilește în conformitate cu </w:t>
            </w:r>
            <w:r w:rsidRPr="007D6FC8">
              <w:rPr>
                <w:rFonts w:ascii="PermianSerifTypeface" w:eastAsia="Arial Unicode MS" w:hAnsi="PermianSerifTypeface"/>
                <w:sz w:val="20"/>
                <w:szCs w:val="20"/>
                <w:lang w:val="ro-MD" w:eastAsia="ro-MD"/>
              </w:rPr>
              <w:t>Regulamentul nr. 112/2018</w:t>
            </w:r>
            <w:r w:rsidRPr="007D6FC8">
              <w:rPr>
                <w:rFonts w:ascii="PermianSerifTypeface" w:eastAsia="Arial Unicode MS" w:hAnsi="PermianSerifTypeface"/>
                <w:sz w:val="20"/>
                <w:szCs w:val="20"/>
                <w:lang w:val="ro-MD"/>
              </w:rPr>
              <w:t>;</w:t>
            </w:r>
          </w:p>
          <w:p w14:paraId="205B815B" w14:textId="77777777" w:rsidR="00CE2753" w:rsidRPr="007D6FC8" w:rsidRDefault="00CE2753" w:rsidP="007D4F6E">
            <w:pPr>
              <w:shd w:val="clear" w:color="auto" w:fill="FFFFFF"/>
              <w:jc w:val="both"/>
              <w:rPr>
                <w:rFonts w:ascii="PermianSerifTypeface" w:eastAsia="Arial Unicode MS" w:hAnsi="PermianSerifTypeface"/>
                <w:sz w:val="20"/>
                <w:szCs w:val="20"/>
                <w:lang w:val="ro-MD"/>
              </w:rPr>
            </w:pPr>
          </w:p>
          <w:p w14:paraId="1E6CACF9" w14:textId="4A349117" w:rsidR="004113C7" w:rsidRPr="007D6FC8" w:rsidRDefault="007D4F6E" w:rsidP="007D4F6E">
            <w:pPr>
              <w:shd w:val="clear" w:color="auto" w:fill="FFFFFF"/>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 xml:space="preserve">43.2. o bancă inițiatoare nu ține seama de nicio neconcordanță de scadențe atunci când calculează cuantumurile ponderate la risc ale expunerilor pentru pozițiile din securitizare cărora li se aplică o pondere de risc de 1 000  % în conformitate cu prezentul capitol. Pentru toate celelalte poziții, tratamentul neconcordanței de scadențe prevăzut în </w:t>
            </w:r>
            <w:r w:rsidRPr="007D6FC8">
              <w:rPr>
                <w:rFonts w:ascii="PermianSerifTypeface" w:eastAsia="Arial Unicode MS" w:hAnsi="PermianSerifTypeface"/>
                <w:sz w:val="20"/>
                <w:szCs w:val="20"/>
                <w:lang w:val="ro-MD" w:eastAsia="ro-MD"/>
              </w:rPr>
              <w:t>Regulamentul nr. 112/2018</w:t>
            </w:r>
            <w:r w:rsidRPr="007D6FC8">
              <w:rPr>
                <w:rFonts w:ascii="PermianSerifTypeface" w:eastAsia="Arial Unicode MS" w:hAnsi="PermianSerifTypeface"/>
                <w:sz w:val="20"/>
                <w:szCs w:val="20"/>
                <w:lang w:val="ro-MD"/>
              </w:rPr>
              <w:t xml:space="preserve"> se aplică în conformitate cu următoarea formulă:</w:t>
            </w:r>
          </w:p>
          <w:p w14:paraId="2F604CD2" w14:textId="77777777" w:rsidR="007D4F6E" w:rsidRPr="007D6FC8" w:rsidRDefault="007D4F6E" w:rsidP="007D4F6E">
            <w:pPr>
              <w:jc w:val="both"/>
              <w:rPr>
                <w:rFonts w:ascii="PermianSerifTypeface" w:eastAsia="Arial Unicode MS" w:hAnsi="PermianSerifTypeface"/>
                <w:sz w:val="20"/>
                <w:szCs w:val="20"/>
                <w:lang w:val="ro-MD"/>
              </w:rPr>
            </w:pPr>
            <w:r w:rsidRPr="007D6FC8">
              <w:rPr>
                <w:rFonts w:ascii="PermianSerifTypeface" w:eastAsia="Arial Unicode MS" w:hAnsi="PermianSerifTypeface"/>
                <w:noProof/>
                <w:sz w:val="20"/>
                <w:szCs w:val="20"/>
                <w:lang w:val="ro-MD"/>
              </w:rPr>
              <w:drawing>
                <wp:inline distT="0" distB="0" distL="0" distR="0" wp14:anchorId="69BDD13E" wp14:editId="6564AB3B">
                  <wp:extent cx="2790907" cy="235564"/>
                  <wp:effectExtent l="0" t="0" r="0" b="0"/>
                  <wp:docPr id="44194820" name="Picture 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20449" cy="238057"/>
                          </a:xfrm>
                          <a:prstGeom prst="rect">
                            <a:avLst/>
                          </a:prstGeom>
                          <a:noFill/>
                          <a:ln>
                            <a:noFill/>
                          </a:ln>
                        </pic:spPr>
                      </pic:pic>
                    </a:graphicData>
                  </a:graphic>
                </wp:inline>
              </w:drawing>
            </w:r>
          </w:p>
          <w:p w14:paraId="1C6FCEA9" w14:textId="1F5B510F" w:rsidR="007D4F6E" w:rsidRPr="007D6FC8" w:rsidRDefault="007D4F6E" w:rsidP="007D4F6E">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unde:</w:t>
            </w:r>
          </w:p>
          <w:tbl>
            <w:tblPr>
              <w:tblW w:w="4858" w:type="dxa"/>
              <w:shd w:val="clear" w:color="auto" w:fill="FFFFFF"/>
              <w:tblLayout w:type="fixed"/>
              <w:tblCellMar>
                <w:left w:w="0" w:type="dxa"/>
                <w:right w:w="0" w:type="dxa"/>
              </w:tblCellMar>
              <w:tblLook w:val="04A0" w:firstRow="1" w:lastRow="0" w:firstColumn="1" w:lastColumn="0" w:noHBand="0" w:noVBand="1"/>
            </w:tblPr>
            <w:tblGrid>
              <w:gridCol w:w="633"/>
              <w:gridCol w:w="87"/>
              <w:gridCol w:w="55"/>
              <w:gridCol w:w="4083"/>
            </w:tblGrid>
            <w:tr w:rsidR="00AD0E2C" w:rsidRPr="00AA731B" w14:paraId="5783E0D9" w14:textId="77777777" w:rsidTr="008F4644">
              <w:tc>
                <w:tcPr>
                  <w:tcW w:w="633" w:type="dxa"/>
                  <w:shd w:val="clear" w:color="auto" w:fill="FFFFFF"/>
                  <w:hideMark/>
                </w:tcPr>
                <w:p w14:paraId="309E27B5" w14:textId="7666A4BF" w:rsidR="00AD0E2C" w:rsidRPr="007D6FC8" w:rsidRDefault="00AD0E2C" w:rsidP="00AD0E2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RW *</w:t>
                  </w:r>
                </w:p>
              </w:tc>
              <w:tc>
                <w:tcPr>
                  <w:tcW w:w="87" w:type="dxa"/>
                  <w:shd w:val="clear" w:color="auto" w:fill="FFFFFF"/>
                  <w:hideMark/>
                </w:tcPr>
                <w:p w14:paraId="3E661515" w14:textId="3C6AE8F0" w:rsidR="00AD0E2C" w:rsidRPr="007D6FC8" w:rsidRDefault="00AD0E2C" w:rsidP="00AD0E2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w:t>
                  </w:r>
                </w:p>
              </w:tc>
              <w:tc>
                <w:tcPr>
                  <w:tcW w:w="4138" w:type="dxa"/>
                  <w:gridSpan w:val="2"/>
                  <w:shd w:val="clear" w:color="auto" w:fill="FFFFFF"/>
                  <w:hideMark/>
                </w:tcPr>
                <w:p w14:paraId="6D43A7A9" w14:textId="4CDA345F" w:rsidR="00AD0E2C" w:rsidRPr="007D6FC8" w:rsidRDefault="00AD0E2C" w:rsidP="00AD0E2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 xml:space="preserve">cuantumurile ponderate la risc ale expunerilor în sensul </w:t>
                  </w:r>
                  <w:r w:rsidR="005146B3" w:rsidRPr="007D6FC8">
                    <w:rPr>
                      <w:rFonts w:ascii="PermianSerifTypeface" w:eastAsia="Arial Unicode MS" w:hAnsi="PermianSerifTypeface"/>
                      <w:sz w:val="20"/>
                      <w:szCs w:val="20"/>
                      <w:lang w:val="ro-MD"/>
                    </w:rPr>
                    <w:t>punctului 132, subpunctul 1) din Regulamentul nr. 109</w:t>
                  </w:r>
                  <w:r w:rsidR="00306640" w:rsidRPr="007D6FC8">
                    <w:rPr>
                      <w:rFonts w:ascii="PermianSerifTypeface" w:eastAsia="Arial Unicode MS" w:hAnsi="PermianSerifTypeface"/>
                      <w:sz w:val="20"/>
                      <w:szCs w:val="20"/>
                      <w:lang w:val="ro-MD"/>
                    </w:rPr>
                    <w:t>/</w:t>
                  </w:r>
                  <w:r w:rsidR="005146B3" w:rsidRPr="007D6FC8">
                    <w:rPr>
                      <w:rFonts w:ascii="PermianSerifTypeface" w:eastAsia="Arial Unicode MS" w:hAnsi="PermianSerifTypeface"/>
                      <w:sz w:val="20"/>
                      <w:szCs w:val="20"/>
                      <w:lang w:val="ro-MD"/>
                    </w:rPr>
                    <w:t>2018</w:t>
                  </w:r>
                  <w:r w:rsidRPr="007D6FC8">
                    <w:rPr>
                      <w:rFonts w:ascii="PermianSerifTypeface" w:eastAsia="Arial Unicode MS" w:hAnsi="PermianSerifTypeface"/>
                      <w:sz w:val="20"/>
                      <w:szCs w:val="20"/>
                      <w:lang w:val="ro-MD"/>
                    </w:rPr>
                    <w:t>;</w:t>
                  </w:r>
                </w:p>
              </w:tc>
            </w:tr>
            <w:tr w:rsidR="007D4F6E" w:rsidRPr="00AA731B" w14:paraId="59C0A542" w14:textId="77777777" w:rsidTr="008F4644">
              <w:tc>
                <w:tcPr>
                  <w:tcW w:w="633" w:type="dxa"/>
                  <w:shd w:val="clear" w:color="auto" w:fill="FFFFFF"/>
                  <w:hideMark/>
                </w:tcPr>
                <w:p w14:paraId="6D68F126" w14:textId="77777777" w:rsidR="007D4F6E" w:rsidRPr="007D6FC8" w:rsidRDefault="007D4F6E" w:rsidP="007D4F6E">
                  <w:pPr>
                    <w:jc w:val="both"/>
                    <w:rPr>
                      <w:rFonts w:ascii="PermianSerifTypeface" w:eastAsia="Arial Unicode MS" w:hAnsi="PermianSerifTypeface"/>
                      <w:sz w:val="20"/>
                      <w:szCs w:val="20"/>
                      <w:lang w:val="ro-MD"/>
                    </w:rPr>
                  </w:pPr>
                  <w:proofErr w:type="spellStart"/>
                  <w:r w:rsidRPr="007D6FC8">
                    <w:rPr>
                      <w:rFonts w:ascii="PermianSerifTypeface" w:eastAsia="Arial Unicode MS" w:hAnsi="PermianSerifTypeface"/>
                      <w:sz w:val="20"/>
                      <w:szCs w:val="20"/>
                      <w:lang w:val="ro-MD"/>
                    </w:rPr>
                    <w:t>RW</w:t>
                  </w:r>
                  <w:r w:rsidRPr="007D6FC8">
                    <w:rPr>
                      <w:rFonts w:ascii="PermianSerifTypeface" w:eastAsia="Arial Unicode MS" w:hAnsi="PermianSerifTypeface"/>
                      <w:sz w:val="20"/>
                      <w:szCs w:val="20"/>
                      <w:vertAlign w:val="subscript"/>
                      <w:lang w:val="ro-MD"/>
                    </w:rPr>
                    <w:t>Ass</w:t>
                  </w:r>
                  <w:proofErr w:type="spellEnd"/>
                </w:p>
              </w:tc>
              <w:tc>
                <w:tcPr>
                  <w:tcW w:w="142" w:type="dxa"/>
                  <w:gridSpan w:val="2"/>
                  <w:shd w:val="clear" w:color="auto" w:fill="FFFFFF"/>
                  <w:hideMark/>
                </w:tcPr>
                <w:p w14:paraId="6DF83005" w14:textId="77777777" w:rsidR="007D4F6E" w:rsidRPr="007D6FC8" w:rsidRDefault="007D4F6E" w:rsidP="007D4F6E">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w:t>
                  </w:r>
                </w:p>
              </w:tc>
              <w:tc>
                <w:tcPr>
                  <w:tcW w:w="4083" w:type="dxa"/>
                  <w:shd w:val="clear" w:color="auto" w:fill="FFFFFF"/>
                  <w:hideMark/>
                </w:tcPr>
                <w:p w14:paraId="65571B56" w14:textId="77777777" w:rsidR="007D4F6E" w:rsidRPr="007D6FC8" w:rsidRDefault="007D4F6E" w:rsidP="00DD24E0">
                  <w:pPr>
                    <w:ind w:firstLine="1"/>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cuantumurile ponderate la risc ale expunerilor-suport ca și cum acestea nu ar fi fost securitizate, calculate în mod proporțional;</w:t>
                  </w:r>
                </w:p>
              </w:tc>
            </w:tr>
          </w:tbl>
          <w:p w14:paraId="4E90A7D9" w14:textId="77777777" w:rsidR="007D4F6E" w:rsidRPr="007D6FC8" w:rsidRDefault="007D4F6E" w:rsidP="007D4F6E">
            <w:pPr>
              <w:jc w:val="both"/>
              <w:rPr>
                <w:rFonts w:ascii="PermianSerifTypeface" w:eastAsia="Arial Unicode MS" w:hAnsi="PermianSerifTypeface"/>
                <w:vanish/>
                <w:sz w:val="20"/>
                <w:szCs w:val="20"/>
                <w:lang w:val="ro-MD"/>
              </w:rPr>
            </w:pPr>
          </w:p>
          <w:tbl>
            <w:tblPr>
              <w:tblW w:w="4858" w:type="dxa"/>
              <w:shd w:val="clear" w:color="auto" w:fill="FFFFFF"/>
              <w:tblLayout w:type="fixed"/>
              <w:tblCellMar>
                <w:left w:w="0" w:type="dxa"/>
                <w:right w:w="0" w:type="dxa"/>
              </w:tblCellMar>
              <w:tblLook w:val="04A0" w:firstRow="1" w:lastRow="0" w:firstColumn="1" w:lastColumn="0" w:noHBand="0" w:noVBand="1"/>
            </w:tblPr>
            <w:tblGrid>
              <w:gridCol w:w="633"/>
              <w:gridCol w:w="87"/>
              <w:gridCol w:w="4138"/>
            </w:tblGrid>
            <w:tr w:rsidR="007D4F6E" w:rsidRPr="00AA731B" w14:paraId="6CFAE102" w14:textId="77777777" w:rsidTr="008F4644">
              <w:trPr>
                <w:trHeight w:val="1154"/>
              </w:trPr>
              <w:tc>
                <w:tcPr>
                  <w:tcW w:w="633" w:type="dxa"/>
                  <w:shd w:val="clear" w:color="auto" w:fill="FFFFFF"/>
                  <w:hideMark/>
                </w:tcPr>
                <w:p w14:paraId="1E8405A1" w14:textId="77777777" w:rsidR="007D4F6E" w:rsidRPr="007D6FC8" w:rsidRDefault="007D4F6E" w:rsidP="007D4F6E">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RW</w:t>
                  </w:r>
                  <w:r w:rsidRPr="007D6FC8">
                    <w:rPr>
                      <w:rFonts w:ascii="PermianSerifTypeface" w:eastAsia="Arial Unicode MS" w:hAnsi="PermianSerifTypeface"/>
                      <w:sz w:val="20"/>
                      <w:szCs w:val="20"/>
                      <w:vertAlign w:val="subscript"/>
                      <w:lang w:val="ro-MD"/>
                    </w:rPr>
                    <w:t>SP</w:t>
                  </w:r>
                </w:p>
              </w:tc>
              <w:tc>
                <w:tcPr>
                  <w:tcW w:w="87" w:type="dxa"/>
                  <w:shd w:val="clear" w:color="auto" w:fill="FFFFFF"/>
                  <w:hideMark/>
                </w:tcPr>
                <w:p w14:paraId="49D8A424" w14:textId="77777777" w:rsidR="007D4F6E" w:rsidRPr="007D6FC8" w:rsidRDefault="007D4F6E" w:rsidP="007D4F6E">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w:t>
                  </w:r>
                </w:p>
              </w:tc>
              <w:tc>
                <w:tcPr>
                  <w:tcW w:w="4138" w:type="dxa"/>
                  <w:shd w:val="clear" w:color="auto" w:fill="FFFFFF"/>
                  <w:hideMark/>
                </w:tcPr>
                <w:p w14:paraId="171DCAD4" w14:textId="4E52DC9C" w:rsidR="007D4F6E" w:rsidRPr="007D6FC8" w:rsidRDefault="007D4F6E" w:rsidP="007D4F6E">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 xml:space="preserve">cuantumurile ponderate la risc ale expunerilor calculate în conformitate cu </w:t>
                  </w:r>
                  <w:r w:rsidR="00DD24E0" w:rsidRPr="007D6FC8">
                    <w:rPr>
                      <w:rFonts w:ascii="PermianSerifTypeface" w:eastAsia="Arial Unicode MS" w:hAnsi="PermianSerifTypeface"/>
                      <w:sz w:val="20"/>
                      <w:szCs w:val="20"/>
                      <w:lang w:val="ro-MD"/>
                    </w:rPr>
                    <w:t>subsecțiunea 5 din prezenta secțiune</w:t>
                  </w:r>
                  <w:r w:rsidRPr="007D6FC8">
                    <w:rPr>
                      <w:rFonts w:ascii="PermianSerifTypeface" w:eastAsia="Arial Unicode MS" w:hAnsi="PermianSerifTypeface"/>
                      <w:sz w:val="20"/>
                      <w:szCs w:val="20"/>
                      <w:lang w:val="ro-MD"/>
                    </w:rPr>
                    <w:t>, ca și cum nu ar fi existat o neconcordanță de scadențe;</w:t>
                  </w:r>
                </w:p>
              </w:tc>
            </w:tr>
          </w:tbl>
          <w:p w14:paraId="6F96FA31" w14:textId="77777777" w:rsidR="007D4F6E" w:rsidRPr="007D6FC8" w:rsidRDefault="007D4F6E" w:rsidP="007D4F6E">
            <w:pPr>
              <w:jc w:val="both"/>
              <w:rPr>
                <w:rFonts w:ascii="PermianSerifTypeface" w:eastAsia="Arial Unicode MS" w:hAnsi="PermianSerifTypeface"/>
                <w:vanish/>
                <w:sz w:val="20"/>
                <w:szCs w:val="20"/>
                <w:lang w:val="ro-MD"/>
              </w:rPr>
            </w:pPr>
          </w:p>
          <w:tbl>
            <w:tblPr>
              <w:tblW w:w="4858" w:type="dxa"/>
              <w:shd w:val="clear" w:color="auto" w:fill="FFFFFF"/>
              <w:tblLayout w:type="fixed"/>
              <w:tblCellMar>
                <w:left w:w="0" w:type="dxa"/>
                <w:right w:w="0" w:type="dxa"/>
              </w:tblCellMar>
              <w:tblLook w:val="04A0" w:firstRow="1" w:lastRow="0" w:firstColumn="1" w:lastColumn="0" w:noHBand="0" w:noVBand="1"/>
            </w:tblPr>
            <w:tblGrid>
              <w:gridCol w:w="633"/>
              <w:gridCol w:w="162"/>
              <w:gridCol w:w="4063"/>
            </w:tblGrid>
            <w:tr w:rsidR="007D4F6E" w:rsidRPr="00AA731B" w14:paraId="06043A9C" w14:textId="77777777" w:rsidTr="008F4644">
              <w:tc>
                <w:tcPr>
                  <w:tcW w:w="633" w:type="dxa"/>
                  <w:shd w:val="clear" w:color="auto" w:fill="FFFFFF"/>
                  <w:hideMark/>
                </w:tcPr>
                <w:p w14:paraId="0E091C5F" w14:textId="77777777" w:rsidR="007D4F6E" w:rsidRPr="007D6FC8" w:rsidRDefault="007D4F6E" w:rsidP="007D4F6E">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T</w:t>
                  </w:r>
                </w:p>
              </w:tc>
              <w:tc>
                <w:tcPr>
                  <w:tcW w:w="162" w:type="dxa"/>
                  <w:shd w:val="clear" w:color="auto" w:fill="FFFFFF"/>
                  <w:hideMark/>
                </w:tcPr>
                <w:p w14:paraId="0E9211A7" w14:textId="77777777" w:rsidR="007D4F6E" w:rsidRPr="007D6FC8" w:rsidRDefault="007D4F6E" w:rsidP="007D4F6E">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w:t>
                  </w:r>
                </w:p>
              </w:tc>
              <w:tc>
                <w:tcPr>
                  <w:tcW w:w="4063" w:type="dxa"/>
                  <w:shd w:val="clear" w:color="auto" w:fill="FFFFFF"/>
                  <w:hideMark/>
                </w:tcPr>
                <w:p w14:paraId="14BBDC6F" w14:textId="77777777" w:rsidR="007D4F6E" w:rsidRPr="007D6FC8" w:rsidRDefault="007D4F6E" w:rsidP="00DD24E0">
                  <w:pPr>
                    <w:ind w:left="-27" w:firstLine="27"/>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scadența expunerilor-suport, exprimată în ani;</w:t>
                  </w:r>
                </w:p>
              </w:tc>
            </w:tr>
          </w:tbl>
          <w:p w14:paraId="6B49338F" w14:textId="77777777" w:rsidR="007D4F6E" w:rsidRPr="007D6FC8" w:rsidRDefault="007D4F6E" w:rsidP="007D4F6E">
            <w:pPr>
              <w:jc w:val="both"/>
              <w:rPr>
                <w:rFonts w:ascii="PermianSerifTypeface" w:eastAsia="Arial Unicode MS" w:hAnsi="PermianSerifTypeface"/>
                <w:vanish/>
                <w:sz w:val="20"/>
                <w:szCs w:val="20"/>
                <w:lang w:val="ro-MD"/>
              </w:rPr>
            </w:pPr>
          </w:p>
          <w:tbl>
            <w:tblPr>
              <w:tblW w:w="4858" w:type="dxa"/>
              <w:shd w:val="clear" w:color="auto" w:fill="FFFFFF"/>
              <w:tblLayout w:type="fixed"/>
              <w:tblCellMar>
                <w:left w:w="0" w:type="dxa"/>
                <w:right w:w="0" w:type="dxa"/>
              </w:tblCellMar>
              <w:tblLook w:val="04A0" w:firstRow="1" w:lastRow="0" w:firstColumn="1" w:lastColumn="0" w:noHBand="0" w:noVBand="1"/>
            </w:tblPr>
            <w:tblGrid>
              <w:gridCol w:w="633"/>
              <w:gridCol w:w="125"/>
              <w:gridCol w:w="4100"/>
            </w:tblGrid>
            <w:tr w:rsidR="00BF4DB4" w:rsidRPr="00AA731B" w14:paraId="1DE59E89" w14:textId="77777777" w:rsidTr="008F4644">
              <w:tc>
                <w:tcPr>
                  <w:tcW w:w="633" w:type="dxa"/>
                  <w:shd w:val="clear" w:color="auto" w:fill="FFFFFF"/>
                  <w:hideMark/>
                </w:tcPr>
                <w:p w14:paraId="724BDA53" w14:textId="542C17FF" w:rsidR="00BF4DB4" w:rsidRPr="007D6FC8" w:rsidRDefault="00BF4DB4" w:rsidP="00BF4DB4">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lastRenderedPageBreak/>
                    <w:t>t</w:t>
                  </w:r>
                </w:p>
              </w:tc>
              <w:tc>
                <w:tcPr>
                  <w:tcW w:w="125" w:type="dxa"/>
                  <w:shd w:val="clear" w:color="auto" w:fill="FFFFFF"/>
                  <w:hideMark/>
                </w:tcPr>
                <w:p w14:paraId="63039936" w14:textId="6150EEB3" w:rsidR="00BF4DB4" w:rsidRPr="007D6FC8" w:rsidRDefault="00BF4DB4" w:rsidP="00BF4DB4">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w:t>
                  </w:r>
                </w:p>
              </w:tc>
              <w:tc>
                <w:tcPr>
                  <w:tcW w:w="4100" w:type="dxa"/>
                  <w:shd w:val="clear" w:color="auto" w:fill="FFFFFF"/>
                  <w:hideMark/>
                </w:tcPr>
                <w:p w14:paraId="1C199E96" w14:textId="1B54174A" w:rsidR="00BF4DB4" w:rsidRPr="007D6FC8" w:rsidRDefault="00BF4DB4" w:rsidP="00BF4DB4">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 xml:space="preserve">scadența protecției creditului, exprimată în ani; </w:t>
                  </w:r>
                </w:p>
              </w:tc>
            </w:tr>
          </w:tbl>
          <w:p w14:paraId="0CFFB089" w14:textId="77777777" w:rsidR="007D4F6E" w:rsidRPr="007D6FC8" w:rsidRDefault="007D4F6E" w:rsidP="007D4F6E">
            <w:pPr>
              <w:jc w:val="both"/>
              <w:rPr>
                <w:rFonts w:ascii="PermianSerifTypeface" w:eastAsia="Arial Unicode MS" w:hAnsi="PermianSerifTypeface"/>
                <w:vanish/>
                <w:sz w:val="20"/>
                <w:szCs w:val="20"/>
                <w:lang w:val="ro-MD"/>
              </w:rPr>
            </w:pPr>
          </w:p>
          <w:tbl>
            <w:tblPr>
              <w:tblW w:w="3648" w:type="pct"/>
              <w:shd w:val="clear" w:color="auto" w:fill="FFFFFF"/>
              <w:tblLayout w:type="fixed"/>
              <w:tblCellMar>
                <w:left w:w="0" w:type="dxa"/>
                <w:right w:w="0" w:type="dxa"/>
              </w:tblCellMar>
              <w:tblLook w:val="04A0" w:firstRow="1" w:lastRow="0" w:firstColumn="1" w:lastColumn="0" w:noHBand="0" w:noVBand="1"/>
            </w:tblPr>
            <w:tblGrid>
              <w:gridCol w:w="614"/>
              <w:gridCol w:w="205"/>
              <w:gridCol w:w="2539"/>
            </w:tblGrid>
            <w:tr w:rsidR="007D4F6E" w:rsidRPr="007D6FC8" w14:paraId="0E72EB69" w14:textId="77777777" w:rsidTr="00836CFA">
              <w:tc>
                <w:tcPr>
                  <w:tcW w:w="633" w:type="dxa"/>
                  <w:shd w:val="clear" w:color="auto" w:fill="FFFFFF"/>
                  <w:hideMark/>
                </w:tcPr>
                <w:p w14:paraId="4824252D" w14:textId="77777777" w:rsidR="007D4F6E" w:rsidRPr="007D6FC8" w:rsidRDefault="007D4F6E" w:rsidP="007D4F6E">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t*</w:t>
                  </w:r>
                </w:p>
              </w:tc>
              <w:tc>
                <w:tcPr>
                  <w:tcW w:w="211" w:type="dxa"/>
                  <w:shd w:val="clear" w:color="auto" w:fill="FFFFFF"/>
                  <w:hideMark/>
                </w:tcPr>
                <w:p w14:paraId="2DB30C09" w14:textId="77777777" w:rsidR="007D4F6E" w:rsidRPr="007D6FC8" w:rsidRDefault="007D4F6E" w:rsidP="007D4F6E">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w:t>
                  </w:r>
                </w:p>
              </w:tc>
              <w:tc>
                <w:tcPr>
                  <w:tcW w:w="2619" w:type="dxa"/>
                  <w:shd w:val="clear" w:color="auto" w:fill="FFFFFF"/>
                  <w:hideMark/>
                </w:tcPr>
                <w:p w14:paraId="48E18332" w14:textId="77777777" w:rsidR="007D4F6E" w:rsidRPr="007D6FC8" w:rsidRDefault="007D4F6E" w:rsidP="007D4F6E">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0,25</w:t>
                  </w:r>
                </w:p>
              </w:tc>
            </w:tr>
          </w:tbl>
          <w:p w14:paraId="6F04AB72" w14:textId="77777777" w:rsidR="0027742F" w:rsidRPr="007D6FC8" w:rsidRDefault="0027742F" w:rsidP="00DD24E0">
            <w:pPr>
              <w:pStyle w:val="title-article-norm"/>
              <w:shd w:val="clear" w:color="auto" w:fill="FFFFFF"/>
              <w:spacing w:before="0" w:after="0"/>
              <w:rPr>
                <w:rFonts w:ascii="PermianSerifTypeface" w:hAnsi="PermianSerifTypeface"/>
                <w:color w:val="000000"/>
                <w:sz w:val="20"/>
                <w:szCs w:val="20"/>
                <w:lang w:val="ro-MD"/>
              </w:rPr>
            </w:pPr>
          </w:p>
        </w:tc>
        <w:tc>
          <w:tcPr>
            <w:tcW w:w="1701" w:type="dxa"/>
          </w:tcPr>
          <w:p w14:paraId="21321958" w14:textId="680B4EA8" w:rsidR="0027742F" w:rsidRPr="007D6FC8" w:rsidRDefault="00DE54FB" w:rsidP="00DE54FB">
            <w:pPr>
              <w:jc w:val="center"/>
              <w:rPr>
                <w:b/>
                <w:bCs/>
                <w:color w:val="000000"/>
                <w:sz w:val="20"/>
                <w:szCs w:val="20"/>
                <w:lang w:val="ro-MD" w:eastAsia="en-US"/>
              </w:rPr>
            </w:pPr>
            <w:r w:rsidRPr="007D6FC8">
              <w:rPr>
                <w:rFonts w:ascii="PermianSerifTypeface" w:hAnsi="PermianSerifTypeface"/>
                <w:color w:val="000000"/>
                <w:sz w:val="20"/>
                <w:szCs w:val="20"/>
                <w:lang w:val="ro-MD" w:eastAsia="en-US"/>
              </w:rPr>
              <w:lastRenderedPageBreak/>
              <w:t>Compatibil</w:t>
            </w:r>
          </w:p>
        </w:tc>
        <w:tc>
          <w:tcPr>
            <w:tcW w:w="4394" w:type="dxa"/>
          </w:tcPr>
          <w:p w14:paraId="1A031239" w14:textId="77777777" w:rsidR="0027742F" w:rsidRPr="007D6FC8" w:rsidRDefault="0027742F" w:rsidP="0027742F">
            <w:pPr>
              <w:jc w:val="both"/>
              <w:rPr>
                <w:sz w:val="20"/>
                <w:szCs w:val="20"/>
                <w:lang w:val="ro-MD"/>
              </w:rPr>
            </w:pPr>
          </w:p>
        </w:tc>
      </w:tr>
      <w:tr w:rsidR="0027742F" w:rsidRPr="00AA731B" w14:paraId="77301C82" w14:textId="77777777" w:rsidTr="00A71038">
        <w:trPr>
          <w:trHeight w:val="453"/>
        </w:trPr>
        <w:tc>
          <w:tcPr>
            <w:tcW w:w="4849" w:type="dxa"/>
          </w:tcPr>
          <w:p w14:paraId="70A43EC3" w14:textId="284D6040" w:rsidR="0027742F" w:rsidRPr="007D6FC8" w:rsidRDefault="0027742F" w:rsidP="0027742F">
            <w:pPr>
              <w:jc w:val="both"/>
              <w:rPr>
                <w:rFonts w:ascii="PermianSerifTypeface" w:eastAsia="Arial Unicode MS" w:hAnsi="PermianSerifTypeface"/>
                <w:b/>
                <w:bCs/>
                <w:sz w:val="20"/>
                <w:szCs w:val="20"/>
                <w:lang w:val="ro-MD"/>
              </w:rPr>
            </w:pPr>
            <w:r w:rsidRPr="007D6FC8">
              <w:rPr>
                <w:rFonts w:ascii="PermianSerifTypeface" w:eastAsia="Arial Unicode MS" w:hAnsi="PermianSerifTypeface"/>
                <w:b/>
                <w:bCs/>
                <w:sz w:val="20"/>
                <w:szCs w:val="20"/>
                <w:lang w:val="ro-MD"/>
              </w:rPr>
              <w:lastRenderedPageBreak/>
              <w:t xml:space="preserve">Articolul 253 </w:t>
            </w:r>
            <w:r w:rsidRPr="007D6FC8">
              <w:rPr>
                <w:rFonts w:ascii="PermianSerifTypeface" w:eastAsia="Arial Unicode MS" w:hAnsi="PermianSerifTypeface"/>
                <w:sz w:val="20"/>
                <w:szCs w:val="20"/>
                <w:lang w:val="ro-MD"/>
              </w:rPr>
              <w:t>Reducerea cuantumurilor ponderate la risc ale expunerilor</w:t>
            </w:r>
          </w:p>
        </w:tc>
        <w:tc>
          <w:tcPr>
            <w:tcW w:w="4819" w:type="dxa"/>
            <w:shd w:val="clear" w:color="auto" w:fill="auto"/>
          </w:tcPr>
          <w:p w14:paraId="6808A68A" w14:textId="3C0DF744" w:rsidR="0027742F" w:rsidRPr="007D6FC8" w:rsidRDefault="00597CB0" w:rsidP="00597CB0">
            <w:pPr>
              <w:pStyle w:val="title-article-norm"/>
              <w:shd w:val="clear" w:color="auto" w:fill="FFFFFF"/>
              <w:spacing w:before="0" w:after="0"/>
              <w:rPr>
                <w:color w:val="000000"/>
                <w:sz w:val="20"/>
                <w:szCs w:val="20"/>
                <w:lang w:val="ro-MD"/>
              </w:rPr>
            </w:pPr>
            <w:r w:rsidRPr="007D6FC8">
              <w:rPr>
                <w:rFonts w:ascii="PermianSerifTypeface" w:hAnsi="PermianSerifTypeface"/>
                <w:b/>
                <w:bCs/>
                <w:sz w:val="20"/>
                <w:szCs w:val="20"/>
                <w:lang w:val="ro-MD"/>
              </w:rPr>
              <w:t xml:space="preserve">Subsecțiunea 7  </w:t>
            </w:r>
            <w:r w:rsidRPr="007D6FC8">
              <w:rPr>
                <w:rFonts w:ascii="PermianSerifTypeface" w:eastAsia="Arial Unicode MS" w:hAnsi="PermianSerifTypeface"/>
                <w:b/>
                <w:bCs/>
                <w:sz w:val="20"/>
                <w:szCs w:val="20"/>
                <w:shd w:val="clear" w:color="auto" w:fill="FFFFFF"/>
                <w:lang w:val="ro-MD"/>
              </w:rPr>
              <w:t>Reducerea cuantumurilor ponderate la risc ale expunerilor</w:t>
            </w:r>
          </w:p>
        </w:tc>
        <w:tc>
          <w:tcPr>
            <w:tcW w:w="1701" w:type="dxa"/>
          </w:tcPr>
          <w:p w14:paraId="2EE9E4F5" w14:textId="77777777" w:rsidR="0027742F" w:rsidRPr="007D6FC8" w:rsidRDefault="0027742F" w:rsidP="0027742F">
            <w:pPr>
              <w:jc w:val="both"/>
              <w:rPr>
                <w:color w:val="000000"/>
                <w:sz w:val="20"/>
                <w:szCs w:val="20"/>
                <w:lang w:val="ro-MD" w:eastAsia="en-US"/>
              </w:rPr>
            </w:pPr>
          </w:p>
        </w:tc>
        <w:tc>
          <w:tcPr>
            <w:tcW w:w="4394" w:type="dxa"/>
          </w:tcPr>
          <w:p w14:paraId="5E016943" w14:textId="77777777" w:rsidR="0027742F" w:rsidRPr="007D6FC8" w:rsidRDefault="0027742F" w:rsidP="0027742F">
            <w:pPr>
              <w:jc w:val="both"/>
              <w:rPr>
                <w:sz w:val="20"/>
                <w:szCs w:val="20"/>
                <w:lang w:val="ro-MD"/>
              </w:rPr>
            </w:pPr>
          </w:p>
        </w:tc>
      </w:tr>
      <w:tr w:rsidR="0027742F" w:rsidRPr="007D6FC8" w14:paraId="21768B6A" w14:textId="77777777" w:rsidTr="00A71038">
        <w:trPr>
          <w:trHeight w:val="453"/>
        </w:trPr>
        <w:tc>
          <w:tcPr>
            <w:tcW w:w="4849" w:type="dxa"/>
          </w:tcPr>
          <w:p w14:paraId="44698ACA" w14:textId="74F3155E"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(1)   Dacă unei poziții din securitizare i se atribuie o pondere de risc de 1 250  % în temeiul prezentei secțiuni, instituțiile pot deduce valoarea expunerii unei astfel de poziții din fondurile proprii de nivel 1 de bază în conformitate cu articolul 36 alineatul (1) litera (k) în loc să includă poziția respectivă în calculul cuantumurilor ponderate la risc ale expunerilor. În acest sens, atunci când se calculează valoarea expunerii, poate fi luată în considerare protecția eligibilă finanțată a creditului, în conformitate cu articolul 249.</w:t>
            </w:r>
          </w:p>
        </w:tc>
        <w:tc>
          <w:tcPr>
            <w:tcW w:w="4819" w:type="dxa"/>
            <w:shd w:val="clear" w:color="auto" w:fill="auto"/>
          </w:tcPr>
          <w:p w14:paraId="1FFE41D3" w14:textId="323F9BA2" w:rsidR="0027742F" w:rsidRPr="007D6FC8" w:rsidRDefault="00597CB0" w:rsidP="00597CB0">
            <w:pPr>
              <w:shd w:val="clear" w:color="auto" w:fill="FFFFFF"/>
              <w:jc w:val="both"/>
              <w:rPr>
                <w:color w:val="000000"/>
                <w:sz w:val="20"/>
                <w:szCs w:val="20"/>
                <w:lang w:val="ro-MD" w:eastAsia="en-US"/>
              </w:rPr>
            </w:pPr>
            <w:r w:rsidRPr="007D6FC8">
              <w:rPr>
                <w:rFonts w:ascii="PermianSerifTypeface" w:eastAsia="Arial Unicode MS" w:hAnsi="PermianSerifTypeface"/>
                <w:b/>
                <w:bCs/>
                <w:sz w:val="20"/>
                <w:szCs w:val="20"/>
                <w:lang w:val="ro-MD" w:eastAsia="ro-MD"/>
              </w:rPr>
              <w:t>44.</w:t>
            </w:r>
            <w:r w:rsidRPr="007D6FC8">
              <w:rPr>
                <w:rFonts w:ascii="PermianSerifTypeface" w:eastAsia="Arial Unicode MS" w:hAnsi="PermianSerifTypeface"/>
                <w:sz w:val="20"/>
                <w:szCs w:val="20"/>
                <w:lang w:val="ro-MD" w:eastAsia="ro-MD"/>
              </w:rPr>
              <w:t>   Dacă unei poziții din securitizare i se atribuie o pondere de risc de 1 000  % în temeiul prezentei secțiuni, băncile pot deduce valoarea expunerii unei astfel de poziții din fondurile proprii de nivel 1 de bază în conformitate cu Regulamentul nr. 109</w:t>
            </w:r>
            <w:r w:rsidR="00EB6A4B" w:rsidRPr="007D6FC8">
              <w:rPr>
                <w:rFonts w:ascii="PermianSerifTypeface" w:eastAsia="Arial Unicode MS" w:hAnsi="PermianSerifTypeface"/>
                <w:sz w:val="20"/>
                <w:szCs w:val="20"/>
                <w:lang w:val="ro-MD" w:eastAsia="ro-MD"/>
              </w:rPr>
              <w:t>/</w:t>
            </w:r>
            <w:r w:rsidRPr="007D6FC8">
              <w:rPr>
                <w:rFonts w:ascii="PermianSerifTypeface" w:eastAsia="Arial Unicode MS" w:hAnsi="PermianSerifTypeface"/>
                <w:sz w:val="20"/>
                <w:szCs w:val="20"/>
                <w:lang w:val="ro-MD" w:eastAsia="ro-MD"/>
              </w:rPr>
              <w:t>2018 în loc să includă poziția respectivă în calculul cuantumurilor ponderate la risc ale expunerilor. În acest sens, atunci când se calculează valoarea expunerii, poate fi luată în considerare protecția eligibilă finanțată a creditului, în conformitate cu subsecțiunea 3 din prezenta secțiune.</w:t>
            </w:r>
          </w:p>
        </w:tc>
        <w:tc>
          <w:tcPr>
            <w:tcW w:w="1701" w:type="dxa"/>
          </w:tcPr>
          <w:p w14:paraId="782FF857" w14:textId="44A2168D" w:rsidR="0027742F" w:rsidRPr="007D6FC8" w:rsidRDefault="00CD4090" w:rsidP="00CD4090">
            <w:pPr>
              <w:jc w:val="center"/>
              <w:rPr>
                <w:color w:val="000000"/>
                <w:sz w:val="20"/>
                <w:szCs w:val="20"/>
                <w:lang w:val="ro-MD" w:eastAsia="en-US"/>
              </w:rPr>
            </w:pPr>
            <w:r w:rsidRPr="007D6FC8">
              <w:rPr>
                <w:rFonts w:ascii="PermianSerifTypeface" w:hAnsi="PermianSerifTypeface"/>
                <w:color w:val="000000"/>
                <w:sz w:val="20"/>
                <w:szCs w:val="20"/>
                <w:lang w:val="ro-MD" w:eastAsia="en-US"/>
              </w:rPr>
              <w:t>Compatibil</w:t>
            </w:r>
          </w:p>
        </w:tc>
        <w:tc>
          <w:tcPr>
            <w:tcW w:w="4394" w:type="dxa"/>
          </w:tcPr>
          <w:p w14:paraId="635726C0" w14:textId="77777777" w:rsidR="0027742F" w:rsidRPr="007D6FC8" w:rsidRDefault="0027742F" w:rsidP="0027742F">
            <w:pPr>
              <w:jc w:val="both"/>
              <w:rPr>
                <w:sz w:val="20"/>
                <w:szCs w:val="20"/>
                <w:lang w:val="ro-MD"/>
              </w:rPr>
            </w:pPr>
          </w:p>
        </w:tc>
      </w:tr>
      <w:tr w:rsidR="0027742F" w:rsidRPr="007D6FC8" w14:paraId="1B78649F" w14:textId="77777777" w:rsidTr="00A71038">
        <w:trPr>
          <w:trHeight w:val="453"/>
        </w:trPr>
        <w:tc>
          <w:tcPr>
            <w:tcW w:w="4849" w:type="dxa"/>
          </w:tcPr>
          <w:p w14:paraId="33185290" w14:textId="0CFC1984"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(2)   Dacă o instituție recurge la soluția alternativă menționată la alineatul (1), aceasta poate să scadă cuantumul dedus în conformitate cu articolul 36 alineatul (1) litera (k) din cuantumul specificat la articolul 268 ca fiind cerința maximă de capital care ar fi calculată pentru expunerile-suport, ca și cum acestea nu ar fi fost securitizate.</w:t>
            </w:r>
          </w:p>
        </w:tc>
        <w:tc>
          <w:tcPr>
            <w:tcW w:w="4819" w:type="dxa"/>
            <w:shd w:val="clear" w:color="auto" w:fill="auto"/>
          </w:tcPr>
          <w:p w14:paraId="47242977" w14:textId="063A0834" w:rsidR="0027742F" w:rsidRPr="007D6FC8" w:rsidRDefault="00597CB0" w:rsidP="00597CB0">
            <w:pPr>
              <w:shd w:val="clear" w:color="auto" w:fill="FFFFFF"/>
              <w:jc w:val="both"/>
              <w:rPr>
                <w:color w:val="000000"/>
                <w:sz w:val="20"/>
                <w:szCs w:val="20"/>
                <w:lang w:val="ro-MD" w:eastAsia="en-US"/>
              </w:rPr>
            </w:pPr>
            <w:r w:rsidRPr="007D6FC8">
              <w:rPr>
                <w:rFonts w:ascii="PermianSerifTypeface" w:eastAsia="Arial Unicode MS" w:hAnsi="PermianSerifTypeface"/>
                <w:b/>
                <w:bCs/>
                <w:sz w:val="20"/>
                <w:szCs w:val="20"/>
                <w:lang w:val="ro-MD" w:eastAsia="ro-MD"/>
              </w:rPr>
              <w:t>45.</w:t>
            </w:r>
            <w:r w:rsidRPr="007D6FC8">
              <w:rPr>
                <w:rFonts w:ascii="PermianSerifTypeface" w:eastAsia="Arial Unicode MS" w:hAnsi="PermianSerifTypeface"/>
                <w:sz w:val="20"/>
                <w:szCs w:val="20"/>
                <w:lang w:val="ro-MD" w:eastAsia="ro-MD"/>
              </w:rPr>
              <w:t>   Dacă o bancă recurge la soluția alternativă menționată la pct. 44, aceasta poate să scadă cuantumul dedus în conformitate cu Regulamentul nr. 109</w:t>
            </w:r>
            <w:r w:rsidR="00EB6A4B" w:rsidRPr="007D6FC8">
              <w:rPr>
                <w:rFonts w:ascii="PermianSerifTypeface" w:eastAsia="Arial Unicode MS" w:hAnsi="PermianSerifTypeface"/>
                <w:sz w:val="20"/>
                <w:szCs w:val="20"/>
                <w:lang w:val="ro-MD" w:eastAsia="ro-MD"/>
              </w:rPr>
              <w:t>/</w:t>
            </w:r>
            <w:r w:rsidRPr="007D6FC8">
              <w:rPr>
                <w:rFonts w:ascii="PermianSerifTypeface" w:eastAsia="Arial Unicode MS" w:hAnsi="PermianSerifTypeface"/>
                <w:sz w:val="20"/>
                <w:szCs w:val="20"/>
                <w:lang w:val="ro-MD" w:eastAsia="ro-MD"/>
              </w:rPr>
              <w:t>2018 din cuantumul specificat la subsecțiunea 2 din secțiunea 4 a prezentului capitol ca fiind cerința maximă de capital care ar fi calculată pentru expunerile-suport, ca și cum acestea nu ar fi fost securitizate.</w:t>
            </w:r>
          </w:p>
        </w:tc>
        <w:tc>
          <w:tcPr>
            <w:tcW w:w="1701" w:type="dxa"/>
          </w:tcPr>
          <w:p w14:paraId="51579B30" w14:textId="194802F4" w:rsidR="0027742F" w:rsidRPr="007D6FC8" w:rsidRDefault="00CD4090" w:rsidP="00CD4090">
            <w:pPr>
              <w:jc w:val="center"/>
              <w:rPr>
                <w:color w:val="000000"/>
                <w:sz w:val="20"/>
                <w:szCs w:val="20"/>
                <w:lang w:val="ro-MD" w:eastAsia="en-US"/>
              </w:rPr>
            </w:pPr>
            <w:r w:rsidRPr="007D6FC8">
              <w:rPr>
                <w:rFonts w:ascii="PermianSerifTypeface" w:hAnsi="PermianSerifTypeface"/>
                <w:color w:val="000000"/>
                <w:sz w:val="20"/>
                <w:szCs w:val="20"/>
                <w:lang w:val="ro-MD" w:eastAsia="en-US"/>
              </w:rPr>
              <w:t>Compatibil</w:t>
            </w:r>
          </w:p>
        </w:tc>
        <w:tc>
          <w:tcPr>
            <w:tcW w:w="4394" w:type="dxa"/>
          </w:tcPr>
          <w:p w14:paraId="28E95BED" w14:textId="77777777" w:rsidR="0027742F" w:rsidRPr="007D6FC8" w:rsidRDefault="0027742F" w:rsidP="0027742F">
            <w:pPr>
              <w:jc w:val="both"/>
              <w:rPr>
                <w:sz w:val="20"/>
                <w:szCs w:val="20"/>
                <w:lang w:val="ro-MD"/>
              </w:rPr>
            </w:pPr>
          </w:p>
        </w:tc>
      </w:tr>
      <w:tr w:rsidR="0027742F" w:rsidRPr="00AA731B" w14:paraId="60748C33" w14:textId="77777777" w:rsidTr="00A71038">
        <w:trPr>
          <w:trHeight w:val="453"/>
        </w:trPr>
        <w:tc>
          <w:tcPr>
            <w:tcW w:w="4849" w:type="dxa"/>
          </w:tcPr>
          <w:p w14:paraId="21767FC3" w14:textId="47C96726" w:rsidR="0027742F" w:rsidRPr="007D6FC8" w:rsidRDefault="0027742F" w:rsidP="0027742F">
            <w:pPr>
              <w:jc w:val="both"/>
              <w:rPr>
                <w:color w:val="000000"/>
                <w:sz w:val="20"/>
                <w:szCs w:val="20"/>
                <w:lang w:val="ro-MD" w:eastAsia="en-US"/>
              </w:rPr>
            </w:pPr>
            <w:r w:rsidRPr="007D6FC8">
              <w:rPr>
                <w:rFonts w:ascii="PermianSerifTypeface" w:eastAsia="Arial Unicode MS" w:hAnsi="PermianSerifTypeface"/>
                <w:b/>
                <w:bCs/>
                <w:i/>
                <w:iCs/>
                <w:sz w:val="20"/>
                <w:szCs w:val="20"/>
                <w:lang w:val="ro-MD"/>
              </w:rPr>
              <w:t>Subsecțiunea 2</w:t>
            </w:r>
            <w:r w:rsidRPr="007D6FC8">
              <w:rPr>
                <w:rFonts w:ascii="PermianSerifTypeface" w:hAnsi="PermianSerifTypeface"/>
                <w:b/>
                <w:bCs/>
                <w:i/>
                <w:iCs/>
                <w:sz w:val="20"/>
                <w:szCs w:val="20"/>
                <w:lang w:val="ro-MD"/>
              </w:rPr>
              <w:t xml:space="preserve"> </w:t>
            </w:r>
            <w:r w:rsidRPr="007D6FC8">
              <w:rPr>
                <w:rFonts w:ascii="PermianSerifTypeface" w:eastAsia="Arial Unicode MS" w:hAnsi="PermianSerifTypeface"/>
                <w:b/>
                <w:bCs/>
                <w:i/>
                <w:iCs/>
                <w:sz w:val="20"/>
                <w:szCs w:val="20"/>
                <w:lang w:val="ro-MD"/>
              </w:rPr>
              <w:t>Ierarhia metodelor și parametri comuni</w:t>
            </w:r>
          </w:p>
        </w:tc>
        <w:tc>
          <w:tcPr>
            <w:tcW w:w="4819" w:type="dxa"/>
            <w:shd w:val="clear" w:color="auto" w:fill="auto"/>
          </w:tcPr>
          <w:p w14:paraId="73780565" w14:textId="77777777" w:rsidR="00A37633" w:rsidRPr="007D6FC8" w:rsidRDefault="00A37633" w:rsidP="00A37633">
            <w:pPr>
              <w:pStyle w:val="ListParagraph"/>
              <w:ind w:left="0"/>
              <w:contextualSpacing w:val="0"/>
              <w:jc w:val="center"/>
              <w:rPr>
                <w:rFonts w:ascii="PermianSerifTypeface" w:hAnsi="PermianSerifTypeface"/>
                <w:b/>
                <w:bCs/>
                <w:i/>
                <w:iCs/>
                <w:sz w:val="20"/>
                <w:szCs w:val="20"/>
                <w:lang w:val="ro-MD"/>
              </w:rPr>
            </w:pPr>
            <w:r w:rsidRPr="007D6FC8">
              <w:rPr>
                <w:rFonts w:ascii="PermianSerifTypeface" w:hAnsi="PermianSerifTypeface"/>
                <w:b/>
                <w:bCs/>
                <w:i/>
                <w:iCs/>
                <w:sz w:val="20"/>
                <w:szCs w:val="20"/>
                <w:lang w:val="ro-MD"/>
              </w:rPr>
              <w:t>Secțiunea 2</w:t>
            </w:r>
          </w:p>
          <w:p w14:paraId="5A10257E" w14:textId="166186E0" w:rsidR="0027742F" w:rsidRPr="007D6FC8" w:rsidRDefault="00A37633" w:rsidP="00A37633">
            <w:pPr>
              <w:pStyle w:val="ListParagraph"/>
              <w:ind w:left="0"/>
              <w:contextualSpacing w:val="0"/>
              <w:jc w:val="center"/>
              <w:rPr>
                <w:rFonts w:ascii="PermianSerifTypeface" w:hAnsi="PermianSerifTypeface"/>
                <w:color w:val="000000"/>
                <w:sz w:val="20"/>
                <w:szCs w:val="20"/>
                <w:lang w:val="ro-MD" w:eastAsia="en-US"/>
              </w:rPr>
            </w:pPr>
            <w:r w:rsidRPr="007D6FC8">
              <w:rPr>
                <w:rFonts w:ascii="PermianSerifTypeface" w:hAnsi="PermianSerifTypeface"/>
                <w:b/>
                <w:bCs/>
                <w:i/>
                <w:iCs/>
                <w:sz w:val="20"/>
                <w:szCs w:val="20"/>
                <w:lang w:val="ro-MD"/>
              </w:rPr>
              <w:t xml:space="preserve"> Ierarhia metodelor și parametri comuni</w:t>
            </w:r>
          </w:p>
        </w:tc>
        <w:tc>
          <w:tcPr>
            <w:tcW w:w="1701" w:type="dxa"/>
          </w:tcPr>
          <w:p w14:paraId="387B41D1" w14:textId="1845C6DA" w:rsidR="0027742F" w:rsidRPr="007D6FC8" w:rsidRDefault="0027742F" w:rsidP="0027742F">
            <w:pPr>
              <w:jc w:val="both"/>
              <w:rPr>
                <w:color w:val="000000"/>
                <w:sz w:val="20"/>
                <w:szCs w:val="20"/>
                <w:lang w:val="ro-MD" w:eastAsia="en-US"/>
              </w:rPr>
            </w:pPr>
          </w:p>
        </w:tc>
        <w:tc>
          <w:tcPr>
            <w:tcW w:w="4394" w:type="dxa"/>
          </w:tcPr>
          <w:p w14:paraId="6B98D01B" w14:textId="77777777" w:rsidR="0027742F" w:rsidRPr="007D6FC8" w:rsidRDefault="0027742F" w:rsidP="0027742F">
            <w:pPr>
              <w:jc w:val="both"/>
              <w:rPr>
                <w:sz w:val="20"/>
                <w:szCs w:val="20"/>
                <w:lang w:val="ro-MD"/>
              </w:rPr>
            </w:pPr>
          </w:p>
        </w:tc>
      </w:tr>
      <w:tr w:rsidR="0027742F" w:rsidRPr="007D6FC8" w14:paraId="67D94EBF" w14:textId="77777777" w:rsidTr="00A71038">
        <w:trPr>
          <w:trHeight w:val="453"/>
        </w:trPr>
        <w:tc>
          <w:tcPr>
            <w:tcW w:w="4849" w:type="dxa"/>
          </w:tcPr>
          <w:p w14:paraId="48B94ECC" w14:textId="56CF4614" w:rsidR="0027742F" w:rsidRPr="007D6FC8" w:rsidRDefault="0027742F" w:rsidP="0027742F">
            <w:pPr>
              <w:jc w:val="both"/>
              <w:rPr>
                <w:rFonts w:ascii="PermianSerifTypeface" w:eastAsia="Arial Unicode MS" w:hAnsi="PermianSerifTypeface"/>
                <w:b/>
                <w:bCs/>
                <w:sz w:val="20"/>
                <w:szCs w:val="20"/>
                <w:lang w:val="ro-MD"/>
              </w:rPr>
            </w:pPr>
            <w:r w:rsidRPr="007D6FC8">
              <w:rPr>
                <w:rFonts w:ascii="PermianSerifTypeface" w:eastAsia="Arial Unicode MS" w:hAnsi="PermianSerifTypeface"/>
                <w:b/>
                <w:bCs/>
                <w:sz w:val="20"/>
                <w:szCs w:val="20"/>
                <w:lang w:val="ro-MD"/>
              </w:rPr>
              <w:t xml:space="preserve">Articolul 254 </w:t>
            </w:r>
            <w:r w:rsidRPr="007D6FC8">
              <w:rPr>
                <w:rFonts w:ascii="PermianSerifTypeface" w:eastAsia="Arial Unicode MS" w:hAnsi="PermianSerifTypeface"/>
                <w:sz w:val="20"/>
                <w:szCs w:val="20"/>
                <w:lang w:val="ro-MD"/>
              </w:rPr>
              <w:t>Ierarhia metodelor</w:t>
            </w:r>
          </w:p>
        </w:tc>
        <w:tc>
          <w:tcPr>
            <w:tcW w:w="4819" w:type="dxa"/>
            <w:shd w:val="clear" w:color="auto" w:fill="auto"/>
          </w:tcPr>
          <w:p w14:paraId="0810BC8F" w14:textId="7BB2949D" w:rsidR="0027742F" w:rsidRPr="007D6FC8" w:rsidRDefault="00A37633" w:rsidP="00A37633">
            <w:pPr>
              <w:pStyle w:val="title-article-norm"/>
              <w:shd w:val="clear" w:color="auto" w:fill="FFFFFF"/>
              <w:spacing w:before="0" w:after="0"/>
              <w:rPr>
                <w:rFonts w:ascii="PermianSerifTypeface" w:hAnsi="PermianSerifTypeface"/>
                <w:color w:val="000000"/>
                <w:sz w:val="20"/>
                <w:szCs w:val="20"/>
                <w:lang w:val="ro-MD"/>
              </w:rPr>
            </w:pPr>
            <w:r w:rsidRPr="007D6FC8">
              <w:rPr>
                <w:rFonts w:ascii="PermianSerifTypeface" w:hAnsi="PermianSerifTypeface"/>
                <w:b/>
                <w:bCs/>
                <w:sz w:val="20"/>
                <w:szCs w:val="20"/>
                <w:lang w:val="ro-MD"/>
              </w:rPr>
              <w:t xml:space="preserve">Subsecțiunea 1 </w:t>
            </w:r>
            <w:r w:rsidRPr="007D6FC8">
              <w:rPr>
                <w:rFonts w:ascii="PermianSerifTypeface" w:eastAsia="Arial Unicode MS" w:hAnsi="PermianSerifTypeface"/>
                <w:b/>
                <w:bCs/>
                <w:sz w:val="20"/>
                <w:szCs w:val="20"/>
                <w:shd w:val="clear" w:color="auto" w:fill="FFFFFF"/>
                <w:lang w:val="ro-MD"/>
              </w:rPr>
              <w:t>Ierarhia metodelor</w:t>
            </w:r>
          </w:p>
        </w:tc>
        <w:tc>
          <w:tcPr>
            <w:tcW w:w="1701" w:type="dxa"/>
          </w:tcPr>
          <w:p w14:paraId="051E6244" w14:textId="77777777" w:rsidR="0027742F" w:rsidRPr="007D6FC8" w:rsidRDefault="0027742F" w:rsidP="0027742F">
            <w:pPr>
              <w:jc w:val="both"/>
              <w:rPr>
                <w:color w:val="000000"/>
                <w:sz w:val="20"/>
                <w:szCs w:val="20"/>
                <w:lang w:val="ro-MD" w:eastAsia="en-US"/>
              </w:rPr>
            </w:pPr>
          </w:p>
        </w:tc>
        <w:tc>
          <w:tcPr>
            <w:tcW w:w="4394" w:type="dxa"/>
          </w:tcPr>
          <w:p w14:paraId="79AC7389" w14:textId="77777777" w:rsidR="0027742F" w:rsidRPr="007D6FC8" w:rsidRDefault="0027742F" w:rsidP="0027742F">
            <w:pPr>
              <w:jc w:val="both"/>
              <w:rPr>
                <w:sz w:val="20"/>
                <w:szCs w:val="20"/>
                <w:lang w:val="ro-MD"/>
              </w:rPr>
            </w:pPr>
          </w:p>
        </w:tc>
      </w:tr>
      <w:tr w:rsidR="0027742F" w:rsidRPr="007D6FC8" w14:paraId="67B780E2" w14:textId="77777777" w:rsidTr="00A71038">
        <w:trPr>
          <w:trHeight w:val="453"/>
        </w:trPr>
        <w:tc>
          <w:tcPr>
            <w:tcW w:w="4849" w:type="dxa"/>
          </w:tcPr>
          <w:p w14:paraId="0D371810" w14:textId="2C87ACA3" w:rsidR="0027742F" w:rsidRPr="007D6FC8" w:rsidRDefault="0027742F" w:rsidP="00F217D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(1)   Instituțiile utilizează una dintre metodele prevăzute în subsecțiunea 3 pentru a calcula cuantumurile ponderate la risc ale expunerilor în conformitate cu următoarea ierarhie:</w:t>
            </w:r>
          </w:p>
        </w:tc>
        <w:tc>
          <w:tcPr>
            <w:tcW w:w="4819" w:type="dxa"/>
            <w:shd w:val="clear" w:color="auto" w:fill="auto"/>
          </w:tcPr>
          <w:p w14:paraId="48482419" w14:textId="79958F7C" w:rsidR="00A37633" w:rsidRPr="007D6FC8" w:rsidRDefault="00A37633" w:rsidP="00A37633">
            <w:pPr>
              <w:shd w:val="clear" w:color="auto" w:fill="FFFFFF"/>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b/>
                <w:bCs/>
                <w:sz w:val="20"/>
                <w:szCs w:val="20"/>
                <w:lang w:val="ro-MD" w:eastAsia="ro-MD"/>
              </w:rPr>
              <w:t>46.</w:t>
            </w:r>
            <w:r w:rsidRPr="007D6FC8">
              <w:rPr>
                <w:rFonts w:ascii="PermianSerifTypeface" w:eastAsia="Arial Unicode MS" w:hAnsi="PermianSerifTypeface"/>
                <w:sz w:val="20"/>
                <w:szCs w:val="20"/>
                <w:lang w:val="ro-MD" w:eastAsia="ro-MD"/>
              </w:rPr>
              <w:t xml:space="preserve"> </w:t>
            </w:r>
            <w:r w:rsidR="00717AC3" w:rsidRPr="007D6FC8">
              <w:rPr>
                <w:rFonts w:ascii="PermianSerifTypeface" w:eastAsia="Arial Unicode MS" w:hAnsi="PermianSerifTypeface"/>
                <w:sz w:val="20"/>
                <w:szCs w:val="20"/>
                <w:lang w:val="ro-MD" w:eastAsia="ro-MD"/>
              </w:rPr>
              <w:t xml:space="preserve">Băncile utilizează următoarele </w:t>
            </w:r>
            <w:r w:rsidRPr="007D6FC8">
              <w:rPr>
                <w:rFonts w:ascii="PermianSerifTypeface" w:eastAsia="Arial Unicode MS" w:hAnsi="PermianSerifTypeface"/>
                <w:sz w:val="20"/>
                <w:szCs w:val="20"/>
                <w:lang w:val="ro-MD" w:eastAsia="ro-MD"/>
              </w:rPr>
              <w:t>metode pentru calcularea activelor ponderate în funcție de risc:</w:t>
            </w:r>
          </w:p>
          <w:p w14:paraId="444D96AE" w14:textId="77777777" w:rsidR="00717AC3" w:rsidRPr="00591E17" w:rsidRDefault="00717AC3" w:rsidP="00A37633">
            <w:pPr>
              <w:shd w:val="clear" w:color="auto" w:fill="FFFFFF"/>
              <w:jc w:val="both"/>
              <w:rPr>
                <w:rFonts w:ascii="PermianSerifTypeface" w:eastAsia="Arial Unicode MS" w:hAnsi="PermianSerifTypeface"/>
                <w:sz w:val="20"/>
                <w:szCs w:val="20"/>
                <w:lang w:val="ro-MD" w:eastAsia="ro-MD"/>
              </w:rPr>
            </w:pPr>
          </w:p>
          <w:p w14:paraId="15A2E299" w14:textId="6F58441F" w:rsidR="0027742F" w:rsidRPr="007D6FC8" w:rsidRDefault="0027742F" w:rsidP="00F217DC">
            <w:pPr>
              <w:shd w:val="clear" w:color="auto" w:fill="FFFFFF"/>
              <w:jc w:val="both"/>
              <w:rPr>
                <w:rFonts w:ascii="PermianSerifTypeface" w:hAnsi="PermianSerifTypeface"/>
                <w:color w:val="000000"/>
                <w:sz w:val="20"/>
                <w:szCs w:val="20"/>
                <w:lang w:val="ro-MD" w:eastAsia="en-US"/>
              </w:rPr>
            </w:pPr>
          </w:p>
        </w:tc>
        <w:tc>
          <w:tcPr>
            <w:tcW w:w="1701" w:type="dxa"/>
          </w:tcPr>
          <w:p w14:paraId="24DBD7AF" w14:textId="04E84890" w:rsidR="0027742F" w:rsidRPr="007D6FC8" w:rsidRDefault="009D52AD" w:rsidP="009D52AD">
            <w:pPr>
              <w:jc w:val="center"/>
              <w:rPr>
                <w:color w:val="000000"/>
                <w:sz w:val="20"/>
                <w:szCs w:val="20"/>
                <w:lang w:val="ro-MD" w:eastAsia="en-US"/>
              </w:rPr>
            </w:pPr>
            <w:r w:rsidRPr="007D6FC8">
              <w:rPr>
                <w:rFonts w:ascii="PermianSerifTypeface" w:hAnsi="PermianSerifTypeface"/>
                <w:color w:val="000000"/>
                <w:sz w:val="20"/>
                <w:szCs w:val="20"/>
                <w:lang w:val="ro-MD" w:eastAsia="en-US"/>
              </w:rPr>
              <w:t>Compatibil</w:t>
            </w:r>
          </w:p>
        </w:tc>
        <w:tc>
          <w:tcPr>
            <w:tcW w:w="4394" w:type="dxa"/>
          </w:tcPr>
          <w:p w14:paraId="20EE0EB9" w14:textId="77777777" w:rsidR="0027742F" w:rsidRPr="007D6FC8" w:rsidRDefault="0027742F" w:rsidP="0027742F">
            <w:pPr>
              <w:jc w:val="both"/>
              <w:rPr>
                <w:sz w:val="20"/>
                <w:szCs w:val="20"/>
                <w:lang w:val="ro-MD"/>
              </w:rPr>
            </w:pPr>
          </w:p>
        </w:tc>
      </w:tr>
      <w:tr w:rsidR="00E16AA0" w:rsidRPr="00AA731B" w14:paraId="6D2404FB" w14:textId="77777777" w:rsidTr="00A71038">
        <w:trPr>
          <w:trHeight w:val="453"/>
        </w:trPr>
        <w:tc>
          <w:tcPr>
            <w:tcW w:w="4849" w:type="dxa"/>
          </w:tcPr>
          <w:p w14:paraId="4EDDF4C9" w14:textId="77777777" w:rsidR="00E16AA0" w:rsidRPr="007D6FC8" w:rsidRDefault="00E16AA0" w:rsidP="00E16AA0">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(a) </w:t>
            </w:r>
          </w:p>
          <w:p w14:paraId="3FF0D910" w14:textId="2CA1A22A" w:rsidR="00E16AA0" w:rsidRPr="007D6FC8" w:rsidRDefault="00E16AA0" w:rsidP="00E801E4">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dacă sunt îndeplinite condițiile prevăzute la articolul 258, instituțiile utilizează SEC-IRBA în conformitate cu articolele 259 și 260;</w:t>
            </w:r>
          </w:p>
        </w:tc>
        <w:tc>
          <w:tcPr>
            <w:tcW w:w="4819" w:type="dxa"/>
            <w:shd w:val="clear" w:color="auto" w:fill="auto"/>
          </w:tcPr>
          <w:p w14:paraId="15C4127B" w14:textId="77777777" w:rsidR="00E16AA0" w:rsidRPr="007D6FC8" w:rsidRDefault="00E16AA0" w:rsidP="00E16AA0">
            <w:pPr>
              <w:shd w:val="clear" w:color="auto" w:fill="FFFFFF"/>
              <w:jc w:val="both"/>
              <w:rPr>
                <w:rFonts w:ascii="PermianSerifTypeface" w:eastAsia="Arial Unicode MS" w:hAnsi="PermianSerifTypeface"/>
                <w:b/>
                <w:bCs/>
                <w:sz w:val="20"/>
                <w:szCs w:val="20"/>
                <w:lang w:val="ro-MD" w:eastAsia="ro-MD"/>
              </w:rPr>
            </w:pPr>
          </w:p>
        </w:tc>
        <w:tc>
          <w:tcPr>
            <w:tcW w:w="1701" w:type="dxa"/>
          </w:tcPr>
          <w:p w14:paraId="1E05C018" w14:textId="77E1F2EC" w:rsidR="00E16AA0" w:rsidRPr="007D6FC8" w:rsidRDefault="00E16AA0" w:rsidP="006B55A6">
            <w:pPr>
              <w:jc w:val="center"/>
              <w:rPr>
                <w:color w:val="000000"/>
                <w:sz w:val="20"/>
                <w:szCs w:val="20"/>
                <w:lang w:val="ro-MD" w:eastAsia="en-US"/>
              </w:rPr>
            </w:pPr>
            <w:r w:rsidRPr="007D6FC8">
              <w:rPr>
                <w:rFonts w:ascii="PermianSerifTypeface" w:hAnsi="PermianSerifTypeface"/>
                <w:sz w:val="20"/>
                <w:szCs w:val="20"/>
                <w:lang w:val="ro-MD"/>
              </w:rPr>
              <w:t>Norme UE netranspuse</w:t>
            </w:r>
          </w:p>
        </w:tc>
        <w:tc>
          <w:tcPr>
            <w:tcW w:w="4394" w:type="dxa"/>
          </w:tcPr>
          <w:p w14:paraId="5DA7102A" w14:textId="708AB0CD" w:rsidR="00E16AA0" w:rsidRPr="007D6FC8" w:rsidRDefault="00B30B47" w:rsidP="00E16AA0">
            <w:pPr>
              <w:jc w:val="both"/>
              <w:rPr>
                <w:sz w:val="20"/>
                <w:szCs w:val="20"/>
                <w:lang w:val="ro-MD"/>
              </w:rPr>
            </w:pPr>
            <w:r w:rsidRPr="007D6FC8">
              <w:rPr>
                <w:rFonts w:ascii="PermianSerifTypeface" w:hAnsi="PermianSerifTypeface"/>
                <w:sz w:val="20"/>
                <w:szCs w:val="20"/>
                <w:lang w:val="ro-MD"/>
              </w:rPr>
              <w:t>Prevederea vizează abordarea IRB care va fi transpusă ulterior.</w:t>
            </w:r>
          </w:p>
        </w:tc>
      </w:tr>
      <w:tr w:rsidR="00F217DC" w:rsidRPr="007D6FC8" w14:paraId="10BEE372" w14:textId="77777777" w:rsidTr="00A71038">
        <w:trPr>
          <w:trHeight w:val="453"/>
        </w:trPr>
        <w:tc>
          <w:tcPr>
            <w:tcW w:w="4849" w:type="dxa"/>
          </w:tcPr>
          <w:p w14:paraId="36C77462" w14:textId="77777777" w:rsidR="00F217DC" w:rsidRPr="007D6FC8" w:rsidRDefault="00F217DC" w:rsidP="00F217D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lastRenderedPageBreak/>
              <w:t>(b) </w:t>
            </w:r>
          </w:p>
          <w:p w14:paraId="1273AA94" w14:textId="57A49163" w:rsidR="00F217DC" w:rsidRPr="007D6FC8" w:rsidRDefault="00F217DC" w:rsidP="00F217D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 xml:space="preserve">în cazul în care nu se poate utiliza SEC-IRBA, instituțiile recurg la SEC-SA, </w:t>
            </w:r>
            <w:bookmarkStart w:id="3" w:name="_Hlk201051384"/>
            <w:r w:rsidRPr="007D6FC8">
              <w:rPr>
                <w:rFonts w:ascii="PermianSerifTypeface" w:eastAsia="Arial Unicode MS" w:hAnsi="PermianSerifTypeface"/>
                <w:sz w:val="20"/>
                <w:szCs w:val="20"/>
                <w:lang w:val="ro-MD"/>
              </w:rPr>
              <w:t>în conformitate cu articolele 261 și 262;</w:t>
            </w:r>
            <w:bookmarkEnd w:id="3"/>
          </w:p>
        </w:tc>
        <w:tc>
          <w:tcPr>
            <w:tcW w:w="4819" w:type="dxa"/>
            <w:shd w:val="clear" w:color="auto" w:fill="auto"/>
          </w:tcPr>
          <w:p w14:paraId="25BC72F4" w14:textId="77777777" w:rsidR="00F217DC" w:rsidRPr="007D6FC8" w:rsidRDefault="00F217DC" w:rsidP="00F217DC">
            <w:pPr>
              <w:shd w:val="clear" w:color="auto" w:fill="FFFFFF"/>
              <w:jc w:val="both"/>
              <w:rPr>
                <w:rFonts w:ascii="PermianSerifTypeface" w:eastAsia="Arial Unicode MS" w:hAnsi="PermianSerifTypeface"/>
                <w:sz w:val="20"/>
                <w:szCs w:val="20"/>
                <w:lang w:val="ro-MD" w:eastAsia="ro-MD"/>
              </w:rPr>
            </w:pPr>
          </w:p>
          <w:p w14:paraId="7A14C611" w14:textId="79AE82DA" w:rsidR="00F217DC" w:rsidRPr="007D6FC8" w:rsidRDefault="00F217DC" w:rsidP="00F217DC">
            <w:pPr>
              <w:shd w:val="clear" w:color="auto" w:fill="FFFFFF"/>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sz w:val="20"/>
                <w:szCs w:val="20"/>
                <w:lang w:val="ro-MD" w:eastAsia="ro-MD"/>
              </w:rPr>
              <w:t xml:space="preserve">46.1. </w:t>
            </w:r>
            <w:r w:rsidR="00390543" w:rsidRPr="007D6FC8">
              <w:rPr>
                <w:rFonts w:ascii="PermianSerifTypeface" w:eastAsia="Arial Unicode MS" w:hAnsi="PermianSerifTypeface"/>
                <w:sz w:val="20"/>
                <w:szCs w:val="20"/>
                <w:lang w:val="ro-MD" w:eastAsia="ro-MD"/>
              </w:rPr>
              <w:t>abordare</w:t>
            </w:r>
            <w:r w:rsidR="00423D4C" w:rsidRPr="007D6FC8">
              <w:rPr>
                <w:rFonts w:ascii="PermianSerifTypeface" w:eastAsia="Arial Unicode MS" w:hAnsi="PermianSerifTypeface"/>
                <w:sz w:val="20"/>
                <w:szCs w:val="20"/>
                <w:lang w:val="ro-MD" w:eastAsia="ro-MD"/>
              </w:rPr>
              <w:t>a</w:t>
            </w:r>
            <w:r w:rsidR="00390543" w:rsidRPr="007D6FC8">
              <w:rPr>
                <w:rFonts w:ascii="PermianSerifTypeface" w:eastAsia="Arial Unicode MS" w:hAnsi="PermianSerifTypeface"/>
                <w:sz w:val="20"/>
                <w:szCs w:val="20"/>
                <w:lang w:val="ro-MD" w:eastAsia="ro-MD"/>
              </w:rPr>
              <w:t xml:space="preserve"> </w:t>
            </w:r>
            <w:r w:rsidRPr="007D6FC8">
              <w:rPr>
                <w:rFonts w:ascii="PermianSerifTypeface" w:eastAsia="Arial Unicode MS" w:hAnsi="PermianSerifTypeface"/>
                <w:sz w:val="20"/>
                <w:szCs w:val="20"/>
                <w:lang w:val="ro-MD" w:eastAsia="ro-MD"/>
              </w:rPr>
              <w:t>standardizată (SEC-SA)</w:t>
            </w:r>
            <w:r w:rsidR="00717AC3" w:rsidRPr="007D6FC8">
              <w:rPr>
                <w:rFonts w:ascii="PermianSerifTypeface" w:eastAsia="Arial Unicode MS" w:hAnsi="PermianSerifTypeface"/>
                <w:sz w:val="20"/>
                <w:szCs w:val="20"/>
                <w:lang w:val="ro-MD" w:eastAsia="ro-MD"/>
              </w:rPr>
              <w:t>, în conformitate cu pct. 61-64</w:t>
            </w:r>
            <w:r w:rsidRPr="007D6FC8">
              <w:rPr>
                <w:rFonts w:ascii="PermianSerifTypeface" w:eastAsia="Arial Unicode MS" w:hAnsi="PermianSerifTypeface"/>
                <w:sz w:val="20"/>
                <w:szCs w:val="20"/>
                <w:lang w:val="ro-MD" w:eastAsia="ro-MD"/>
              </w:rPr>
              <w:t>;</w:t>
            </w:r>
          </w:p>
          <w:p w14:paraId="7A63B7D8" w14:textId="77777777" w:rsidR="00F217DC" w:rsidRPr="007D6FC8" w:rsidRDefault="00F217DC" w:rsidP="00A37633">
            <w:pPr>
              <w:shd w:val="clear" w:color="auto" w:fill="FFFFFF"/>
              <w:jc w:val="both"/>
              <w:rPr>
                <w:rFonts w:ascii="PermianSerifTypeface" w:eastAsia="Arial Unicode MS" w:hAnsi="PermianSerifTypeface"/>
                <w:b/>
                <w:bCs/>
                <w:sz w:val="20"/>
                <w:szCs w:val="20"/>
                <w:lang w:val="ro-MD" w:eastAsia="ro-MD"/>
              </w:rPr>
            </w:pPr>
          </w:p>
        </w:tc>
        <w:tc>
          <w:tcPr>
            <w:tcW w:w="1701" w:type="dxa"/>
          </w:tcPr>
          <w:p w14:paraId="5E90CFA1" w14:textId="7353FA23" w:rsidR="00F217DC" w:rsidRPr="007D6FC8" w:rsidRDefault="00E16AA0" w:rsidP="00E16AA0">
            <w:pPr>
              <w:jc w:val="center"/>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Compatibil</w:t>
            </w:r>
          </w:p>
        </w:tc>
        <w:tc>
          <w:tcPr>
            <w:tcW w:w="4394" w:type="dxa"/>
          </w:tcPr>
          <w:p w14:paraId="747A3E8F" w14:textId="77777777" w:rsidR="00F217DC" w:rsidRPr="007D6FC8" w:rsidRDefault="00F217DC" w:rsidP="0027742F">
            <w:pPr>
              <w:jc w:val="both"/>
              <w:rPr>
                <w:sz w:val="20"/>
                <w:szCs w:val="20"/>
                <w:lang w:val="ro-MD"/>
              </w:rPr>
            </w:pPr>
          </w:p>
        </w:tc>
      </w:tr>
      <w:tr w:rsidR="00F217DC" w:rsidRPr="007D6FC8" w14:paraId="49C895B4" w14:textId="77777777" w:rsidTr="00A71038">
        <w:trPr>
          <w:trHeight w:val="453"/>
        </w:trPr>
        <w:tc>
          <w:tcPr>
            <w:tcW w:w="4849" w:type="dxa"/>
          </w:tcPr>
          <w:p w14:paraId="3537AEBE" w14:textId="77777777" w:rsidR="00F217DC" w:rsidRPr="007D6FC8" w:rsidRDefault="00F217DC" w:rsidP="00F217D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(c) </w:t>
            </w:r>
          </w:p>
          <w:p w14:paraId="61DE58F9" w14:textId="34376C04" w:rsidR="00F217DC" w:rsidRPr="007D6FC8" w:rsidRDefault="00F217DC" w:rsidP="00F217DC">
            <w:pPr>
              <w:jc w:val="both"/>
              <w:rPr>
                <w:rFonts w:ascii="PermianSerifTypeface" w:eastAsia="Arial Unicode MS" w:hAnsi="PermianSerifTypeface"/>
                <w:sz w:val="20"/>
                <w:szCs w:val="20"/>
                <w:lang w:val="ro-MD"/>
              </w:rPr>
            </w:pPr>
            <w:bookmarkStart w:id="4" w:name="_Hlk201051414"/>
            <w:r w:rsidRPr="007D6FC8">
              <w:rPr>
                <w:rFonts w:ascii="PermianSerifTypeface" w:eastAsia="Arial Unicode MS" w:hAnsi="PermianSerifTypeface"/>
                <w:sz w:val="20"/>
                <w:szCs w:val="20"/>
                <w:lang w:val="ro-MD"/>
              </w:rPr>
              <w:t>în cazul în care nu se poate utiliza SEC-SA, o instituție recurge la SEC-ERBA în conformitate cu articolele 263 și 264 pentru pozițiile care beneficiază de rating sau pentru pozițiile în cazul cărora se poate utiliza un rating dedus.</w:t>
            </w:r>
            <w:bookmarkEnd w:id="4"/>
          </w:p>
        </w:tc>
        <w:tc>
          <w:tcPr>
            <w:tcW w:w="4819" w:type="dxa"/>
            <w:shd w:val="clear" w:color="auto" w:fill="auto"/>
          </w:tcPr>
          <w:p w14:paraId="2A082D9D" w14:textId="36DEDA4F" w:rsidR="00390543" w:rsidRPr="007D6FC8" w:rsidRDefault="00F217DC" w:rsidP="009162A4">
            <w:pPr>
              <w:shd w:val="clear" w:color="auto" w:fill="FFFFFF"/>
              <w:jc w:val="both"/>
              <w:rPr>
                <w:rFonts w:ascii="PermianSerifTypeface" w:eastAsia="Arial Unicode MS" w:hAnsi="PermianSerifTypeface"/>
                <w:b/>
                <w:bCs/>
                <w:sz w:val="20"/>
                <w:szCs w:val="20"/>
                <w:lang w:val="ro-MD" w:eastAsia="ro-MD"/>
              </w:rPr>
            </w:pPr>
            <w:r w:rsidRPr="007D6FC8">
              <w:rPr>
                <w:rFonts w:ascii="PermianSerifTypeface" w:eastAsia="Arial Unicode MS" w:hAnsi="PermianSerifTypeface"/>
                <w:sz w:val="20"/>
                <w:szCs w:val="20"/>
                <w:lang w:val="ro-MD" w:eastAsia="ro-MD"/>
              </w:rPr>
              <w:t xml:space="preserve">46.2. </w:t>
            </w:r>
            <w:bookmarkStart w:id="5" w:name="_Hlk201054371"/>
            <w:r w:rsidR="00390543" w:rsidRPr="007D6FC8">
              <w:rPr>
                <w:rFonts w:ascii="PermianSerifTypeface" w:eastAsia="Arial Unicode MS" w:hAnsi="PermianSerifTypeface"/>
                <w:sz w:val="20"/>
                <w:szCs w:val="20"/>
                <w:lang w:val="ro-MD" w:eastAsia="ro-MD"/>
              </w:rPr>
              <w:t>în cazul în care nu se poate utiliza SEC-SA, se aplică abordarea</w:t>
            </w:r>
            <w:r w:rsidRPr="007D6FC8">
              <w:rPr>
                <w:rFonts w:ascii="PermianSerifTypeface" w:eastAsia="Arial Unicode MS" w:hAnsi="PermianSerifTypeface"/>
                <w:sz w:val="20"/>
                <w:szCs w:val="20"/>
                <w:lang w:val="ro-MD" w:eastAsia="ro-MD"/>
              </w:rPr>
              <w:t xml:space="preserve"> </w:t>
            </w:r>
            <w:bookmarkEnd w:id="5"/>
            <w:r w:rsidRPr="007D6FC8">
              <w:rPr>
                <w:rFonts w:ascii="PermianSerifTypeface" w:eastAsia="Arial Unicode MS" w:hAnsi="PermianSerifTypeface"/>
                <w:sz w:val="20"/>
                <w:szCs w:val="20"/>
                <w:lang w:val="ro-MD" w:eastAsia="ro-MD"/>
              </w:rPr>
              <w:t>bazată pe evaluări externe (SEC-ERBA)</w:t>
            </w:r>
            <w:r w:rsidR="00390543" w:rsidRPr="007D6FC8">
              <w:rPr>
                <w:rFonts w:ascii="PermianSerifTypeface" w:eastAsia="Arial Unicode MS" w:hAnsi="PermianSerifTypeface"/>
                <w:sz w:val="20"/>
                <w:szCs w:val="20"/>
                <w:lang w:val="ro-MD" w:eastAsia="ro-MD"/>
              </w:rPr>
              <w:t xml:space="preserve"> </w:t>
            </w:r>
            <w:bookmarkStart w:id="6" w:name="_Hlk201054397"/>
            <w:r w:rsidR="00390543" w:rsidRPr="007D6FC8">
              <w:rPr>
                <w:rFonts w:ascii="PermianSerifTypeface" w:eastAsia="Arial Unicode MS" w:hAnsi="PermianSerifTypeface"/>
                <w:sz w:val="20"/>
                <w:szCs w:val="20"/>
                <w:lang w:val="ro-MD" w:eastAsia="ro-MD"/>
              </w:rPr>
              <w:t>în conformitate cu pct. 65-75 pentru pozițiile care beneficiază de rating sau pentru pozițiile în cazul cărora se poate utiliza un rating dedus</w:t>
            </w:r>
            <w:bookmarkEnd w:id="6"/>
            <w:r w:rsidRPr="007D6FC8">
              <w:rPr>
                <w:rFonts w:ascii="PermianSerifTypeface" w:eastAsia="Arial Unicode MS" w:hAnsi="PermianSerifTypeface"/>
                <w:sz w:val="20"/>
                <w:szCs w:val="20"/>
                <w:lang w:val="ro-MD" w:eastAsia="ro-MD"/>
              </w:rPr>
              <w:t>.</w:t>
            </w:r>
          </w:p>
        </w:tc>
        <w:tc>
          <w:tcPr>
            <w:tcW w:w="1701" w:type="dxa"/>
          </w:tcPr>
          <w:p w14:paraId="16CA9BC1" w14:textId="37F5E115" w:rsidR="00F217DC" w:rsidRPr="007D6FC8" w:rsidRDefault="00EC18FC" w:rsidP="00EC18FC">
            <w:pPr>
              <w:jc w:val="center"/>
              <w:rPr>
                <w:color w:val="000000"/>
                <w:sz w:val="20"/>
                <w:szCs w:val="20"/>
                <w:lang w:val="ro-MD" w:eastAsia="en-US"/>
              </w:rPr>
            </w:pPr>
            <w:r w:rsidRPr="007D6FC8">
              <w:rPr>
                <w:rFonts w:ascii="PermianSerifTypeface" w:hAnsi="PermianSerifTypeface"/>
                <w:color w:val="000000"/>
                <w:sz w:val="20"/>
                <w:szCs w:val="20"/>
                <w:lang w:val="ro-MD" w:eastAsia="en-US"/>
              </w:rPr>
              <w:t>Compatibil</w:t>
            </w:r>
          </w:p>
        </w:tc>
        <w:tc>
          <w:tcPr>
            <w:tcW w:w="4394" w:type="dxa"/>
          </w:tcPr>
          <w:p w14:paraId="75C60C08" w14:textId="77777777" w:rsidR="00F217DC" w:rsidRPr="007D6FC8" w:rsidRDefault="00F217DC" w:rsidP="0027742F">
            <w:pPr>
              <w:jc w:val="both"/>
              <w:rPr>
                <w:sz w:val="20"/>
                <w:szCs w:val="20"/>
                <w:lang w:val="ro-MD"/>
              </w:rPr>
            </w:pPr>
          </w:p>
        </w:tc>
      </w:tr>
      <w:tr w:rsidR="0027742F" w:rsidRPr="007D6FC8" w14:paraId="037AE0B8" w14:textId="77777777" w:rsidTr="00A71038">
        <w:trPr>
          <w:trHeight w:val="453"/>
        </w:trPr>
        <w:tc>
          <w:tcPr>
            <w:tcW w:w="4849" w:type="dxa"/>
          </w:tcPr>
          <w:p w14:paraId="1B85E35E" w14:textId="6BF6BBDC"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(2)   Pentru pozițiile care beneficiază de rating sau pentru pozițiile în cazul cărora se poate utiliza un rating dedus, o instituție utilizează SEC-ERBA în loc de SEC-SA în fiecare dintre următoarele cazuri:</w:t>
            </w:r>
          </w:p>
          <w:p w14:paraId="70E6773C" w14:textId="77777777" w:rsidR="00A856DD"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(a)</w:t>
            </w:r>
            <w:r w:rsidR="00A856DD">
              <w:rPr>
                <w:rFonts w:ascii="PermianSerifTypeface" w:eastAsia="Arial Unicode MS" w:hAnsi="PermianSerifTypeface"/>
                <w:sz w:val="20"/>
                <w:szCs w:val="20"/>
                <w:lang w:val="ro-MD"/>
              </w:rPr>
              <w:t xml:space="preserve"> </w:t>
            </w:r>
          </w:p>
          <w:p w14:paraId="4234EBB9" w14:textId="3AB94706"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în cazul în care aplicarea SEC-SA ar duce la o pondere de risc mai mare de 25 % pentru poziții care se califică drept poziții într-o securitizare STS;</w:t>
            </w:r>
          </w:p>
          <w:p w14:paraId="489831D0" w14:textId="77777777" w:rsidR="00A856DD"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(b)</w:t>
            </w:r>
          </w:p>
          <w:p w14:paraId="62AEF0C0" w14:textId="11BBE4E9"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în cazul în care aplicarea SEC-SA ar duce la o pondere de risc mai mare de 25 % sau în care aplicarea SEC-ERBA ar duce la o pondere de risc mai mare de 75 % pentru pozițiile care nu se califică drept poziții într-o securitizare STS;</w:t>
            </w:r>
          </w:p>
          <w:p w14:paraId="6C56E89D" w14:textId="77777777"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(c) </w:t>
            </w:r>
          </w:p>
          <w:p w14:paraId="1E942F44" w14:textId="6A0E399C" w:rsidR="0027742F" w:rsidRPr="007D6FC8" w:rsidRDefault="0027742F" w:rsidP="0027742F">
            <w:pPr>
              <w:jc w:val="both"/>
              <w:rPr>
                <w:rFonts w:eastAsia="Arial Unicode MS"/>
                <w:lang w:val="ro-MD"/>
              </w:rPr>
            </w:pPr>
            <w:r w:rsidRPr="007D6FC8">
              <w:rPr>
                <w:rFonts w:ascii="PermianSerifTypeface" w:eastAsia="Arial Unicode MS" w:hAnsi="PermianSerifTypeface"/>
                <w:sz w:val="20"/>
                <w:szCs w:val="20"/>
                <w:lang w:val="ro-MD"/>
              </w:rPr>
              <w:t>pentru tranzacțiile de securitizare bazate pe portofolii de credite auto, contracte de leasing auto și de leasing de echipamente.</w:t>
            </w:r>
          </w:p>
        </w:tc>
        <w:tc>
          <w:tcPr>
            <w:tcW w:w="4819" w:type="dxa"/>
            <w:shd w:val="clear" w:color="auto" w:fill="auto"/>
          </w:tcPr>
          <w:p w14:paraId="35E5F7A1" w14:textId="77777777" w:rsidR="0027742F" w:rsidRPr="007D6FC8" w:rsidRDefault="0027742F" w:rsidP="0027742F">
            <w:pPr>
              <w:pStyle w:val="ListParagraph"/>
              <w:tabs>
                <w:tab w:val="left" w:pos="426"/>
              </w:tabs>
              <w:ind w:left="0"/>
              <w:jc w:val="both"/>
              <w:rPr>
                <w:color w:val="000000"/>
                <w:sz w:val="20"/>
                <w:szCs w:val="20"/>
                <w:lang w:val="ro-MD" w:eastAsia="en-US"/>
              </w:rPr>
            </w:pPr>
          </w:p>
        </w:tc>
        <w:tc>
          <w:tcPr>
            <w:tcW w:w="1701" w:type="dxa"/>
          </w:tcPr>
          <w:p w14:paraId="5259B09B" w14:textId="4D85383D" w:rsidR="0027742F" w:rsidRPr="007D6FC8" w:rsidRDefault="00BA43C1" w:rsidP="006B55A6">
            <w:pPr>
              <w:jc w:val="center"/>
              <w:rPr>
                <w:sz w:val="20"/>
                <w:szCs w:val="20"/>
                <w:lang w:val="ro-MD" w:eastAsia="en-US"/>
              </w:rPr>
            </w:pPr>
            <w:r w:rsidRPr="007D6FC8">
              <w:rPr>
                <w:rFonts w:ascii="PermianSerifTypeface" w:hAnsi="PermianSerifTypeface"/>
                <w:sz w:val="20"/>
                <w:szCs w:val="20"/>
                <w:lang w:val="ro-MD"/>
              </w:rPr>
              <w:t>Norme UE netranspuse</w:t>
            </w:r>
          </w:p>
        </w:tc>
        <w:tc>
          <w:tcPr>
            <w:tcW w:w="4394" w:type="dxa"/>
          </w:tcPr>
          <w:p w14:paraId="55D91156" w14:textId="77777777" w:rsidR="0027742F" w:rsidRPr="007D6FC8" w:rsidRDefault="0027742F" w:rsidP="0027742F">
            <w:pPr>
              <w:jc w:val="both"/>
              <w:rPr>
                <w:sz w:val="20"/>
                <w:szCs w:val="20"/>
                <w:lang w:val="ro-MD"/>
              </w:rPr>
            </w:pPr>
          </w:p>
        </w:tc>
      </w:tr>
      <w:tr w:rsidR="0027742F" w:rsidRPr="007D6FC8" w14:paraId="1705FB9A" w14:textId="77777777" w:rsidTr="00A71038">
        <w:trPr>
          <w:trHeight w:val="453"/>
        </w:trPr>
        <w:tc>
          <w:tcPr>
            <w:tcW w:w="4849" w:type="dxa"/>
          </w:tcPr>
          <w:p w14:paraId="2509E525" w14:textId="7391CE2C"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(3)   În cazurile care nu intră sub incidența alineatului (2) și prin derogare de la alineatul (1) litera (b), o instituție poate decide să aplice SEC-ERBA în locul SEC-SA pentru toate pozițiile ei din securitizare care beneficiază de rating sau pentru pozițiile în cazul cărora se poate utiliza un rating dedus.</w:t>
            </w:r>
          </w:p>
          <w:p w14:paraId="07A883DA" w14:textId="77777777"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lastRenderedPageBreak/>
              <w:t>În sensul primului paragraf, instituțiile notifică deciziile lor autorității competente până cel târziu la 17 noiembrie 2018.</w:t>
            </w:r>
          </w:p>
          <w:p w14:paraId="66D6F9A4" w14:textId="77777777"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Orice decizie ulterioară de a schimba din nou abordarea aplicată pentru toate pozițiile sale din securitizare care beneficiază de rating se notifică de către instituții autorităților lor competente înainte de data de 15 noiembrie imediat următoare acestei decizii.</w:t>
            </w:r>
          </w:p>
          <w:p w14:paraId="6F656B23" w14:textId="74F79BEF"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În lipsa oricărei obiecții din partea autorității competente până la data de 15 decembrie imediat următoare termenului menționat la al doilea sau la al treilea paragraf, după caz, decizia notificată de instituție se aplică de la 1 ianuarie a anului următor și este valabilă până la intrarea în vigoare a unei decizii notificate ulterior. O instituție nu utilizează abordări diferite în cursul aceluiași an.</w:t>
            </w:r>
          </w:p>
        </w:tc>
        <w:tc>
          <w:tcPr>
            <w:tcW w:w="4819" w:type="dxa"/>
            <w:shd w:val="clear" w:color="auto" w:fill="auto"/>
          </w:tcPr>
          <w:p w14:paraId="20CC2111" w14:textId="77777777" w:rsidR="0027742F" w:rsidRPr="007D6FC8" w:rsidRDefault="0027742F" w:rsidP="0027742F">
            <w:pPr>
              <w:pStyle w:val="ListParagraph"/>
              <w:tabs>
                <w:tab w:val="left" w:pos="426"/>
              </w:tabs>
              <w:ind w:left="0"/>
              <w:jc w:val="both"/>
              <w:rPr>
                <w:color w:val="000000"/>
                <w:sz w:val="20"/>
                <w:szCs w:val="20"/>
                <w:lang w:val="ro-MD" w:eastAsia="en-US"/>
              </w:rPr>
            </w:pPr>
          </w:p>
        </w:tc>
        <w:tc>
          <w:tcPr>
            <w:tcW w:w="1701" w:type="dxa"/>
          </w:tcPr>
          <w:p w14:paraId="521D4CAF" w14:textId="5A4AAF38" w:rsidR="0027742F" w:rsidRPr="007D6FC8" w:rsidRDefault="00BA43C1" w:rsidP="006B55A6">
            <w:pPr>
              <w:jc w:val="center"/>
              <w:rPr>
                <w:sz w:val="20"/>
                <w:szCs w:val="20"/>
                <w:lang w:val="ro-MD" w:eastAsia="en-US"/>
              </w:rPr>
            </w:pPr>
            <w:r w:rsidRPr="007D6FC8">
              <w:rPr>
                <w:rFonts w:ascii="PermianSerifTypeface" w:hAnsi="PermianSerifTypeface"/>
                <w:sz w:val="20"/>
                <w:szCs w:val="20"/>
                <w:lang w:val="ro-MD"/>
              </w:rPr>
              <w:t>Norme UE netranspuse</w:t>
            </w:r>
          </w:p>
        </w:tc>
        <w:tc>
          <w:tcPr>
            <w:tcW w:w="4394" w:type="dxa"/>
          </w:tcPr>
          <w:p w14:paraId="4913C8AA" w14:textId="77777777" w:rsidR="0027742F" w:rsidRPr="007D6FC8" w:rsidRDefault="0027742F" w:rsidP="0027742F">
            <w:pPr>
              <w:jc w:val="both"/>
              <w:rPr>
                <w:sz w:val="20"/>
                <w:szCs w:val="20"/>
                <w:lang w:val="ro-MD"/>
              </w:rPr>
            </w:pPr>
          </w:p>
        </w:tc>
      </w:tr>
      <w:tr w:rsidR="0027742F" w:rsidRPr="007D6FC8" w14:paraId="6DA83DA6" w14:textId="77777777" w:rsidTr="00A71038">
        <w:trPr>
          <w:trHeight w:val="453"/>
        </w:trPr>
        <w:tc>
          <w:tcPr>
            <w:tcW w:w="4849" w:type="dxa"/>
          </w:tcPr>
          <w:p w14:paraId="5B91EE41" w14:textId="3B9F5383"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(4)   Prin derogare de la alineatul (1), autoritățile competente pot interzice instituțiilor, de la caz la caz, să aplice SEC-SA atunci când cuantumul ponderat la risc al expunerii care rezultă din aplicarea SEC-SA nu este corespunzător cu riscurile asupra instituției sau a stabilității financiare, care includ, dar fără a se limita la riscul de credit asociat expunerilor-suport din securitizare. În cazul expunerilor care nu se califică drept poziții într-o securitizare STS, se acordă o atenție sporită în special securitizărilor cu caracteristici extrem de complexe și riscante.</w:t>
            </w:r>
          </w:p>
        </w:tc>
        <w:tc>
          <w:tcPr>
            <w:tcW w:w="4819" w:type="dxa"/>
            <w:shd w:val="clear" w:color="auto" w:fill="auto"/>
          </w:tcPr>
          <w:p w14:paraId="086E0D02" w14:textId="1FDC90AE" w:rsidR="0027742F" w:rsidRPr="007D6FC8" w:rsidRDefault="00A37633" w:rsidP="00A37633">
            <w:pPr>
              <w:shd w:val="clear" w:color="auto" w:fill="FFFFFF"/>
              <w:jc w:val="both"/>
              <w:rPr>
                <w:color w:val="000000"/>
                <w:sz w:val="20"/>
                <w:szCs w:val="20"/>
                <w:lang w:val="ro-MD" w:eastAsia="en-US"/>
              </w:rPr>
            </w:pPr>
            <w:r w:rsidRPr="007D6FC8">
              <w:rPr>
                <w:rFonts w:ascii="PermianSerifTypeface" w:eastAsia="Arial Unicode MS" w:hAnsi="PermianSerifTypeface"/>
                <w:b/>
                <w:bCs/>
                <w:sz w:val="20"/>
                <w:szCs w:val="20"/>
                <w:shd w:val="clear" w:color="auto" w:fill="FFFFFF"/>
                <w:lang w:val="ro-MD"/>
              </w:rPr>
              <w:t>47.</w:t>
            </w:r>
            <w:r w:rsidRPr="007D6FC8">
              <w:rPr>
                <w:rFonts w:ascii="PermianSerifTypeface" w:eastAsia="Arial Unicode MS" w:hAnsi="PermianSerifTypeface"/>
                <w:sz w:val="20"/>
                <w:szCs w:val="20"/>
                <w:shd w:val="clear" w:color="auto" w:fill="FFFFFF"/>
                <w:lang w:val="ro-MD"/>
              </w:rPr>
              <w:t xml:space="preserve"> Prin derogare de la pct. 46, </w:t>
            </w:r>
            <w:r w:rsidR="00B40100" w:rsidRPr="007D6FC8">
              <w:rPr>
                <w:rFonts w:ascii="PermianSerifTypeface" w:eastAsia="Arial Unicode MS" w:hAnsi="PermianSerifTypeface"/>
                <w:sz w:val="20"/>
                <w:szCs w:val="20"/>
                <w:shd w:val="clear" w:color="auto" w:fill="FFFFFF"/>
                <w:lang w:val="ro-MD"/>
              </w:rPr>
              <w:t>Banca Națională a Moldovei</w:t>
            </w:r>
            <w:r w:rsidRPr="007D6FC8">
              <w:rPr>
                <w:rFonts w:ascii="PermianSerifTypeface" w:eastAsia="Arial Unicode MS" w:hAnsi="PermianSerifTypeface"/>
                <w:sz w:val="20"/>
                <w:szCs w:val="20"/>
                <w:shd w:val="clear" w:color="auto" w:fill="FFFFFF"/>
                <w:lang w:val="ro-MD"/>
              </w:rPr>
              <w:t xml:space="preserve"> po</w:t>
            </w:r>
            <w:r w:rsidR="00B40100" w:rsidRPr="007D6FC8">
              <w:rPr>
                <w:rFonts w:ascii="PermianSerifTypeface" w:eastAsia="Arial Unicode MS" w:hAnsi="PermianSerifTypeface"/>
                <w:sz w:val="20"/>
                <w:szCs w:val="20"/>
                <w:shd w:val="clear" w:color="auto" w:fill="FFFFFF"/>
                <w:lang w:val="ro-MD"/>
              </w:rPr>
              <w:t>a</w:t>
            </w:r>
            <w:r w:rsidRPr="007D6FC8">
              <w:rPr>
                <w:rFonts w:ascii="PermianSerifTypeface" w:eastAsia="Arial Unicode MS" w:hAnsi="PermianSerifTypeface"/>
                <w:sz w:val="20"/>
                <w:szCs w:val="20"/>
                <w:shd w:val="clear" w:color="auto" w:fill="FFFFFF"/>
                <w:lang w:val="ro-MD"/>
              </w:rPr>
              <w:t>t</w:t>
            </w:r>
            <w:r w:rsidR="00B40100" w:rsidRPr="007D6FC8">
              <w:rPr>
                <w:rFonts w:ascii="PermianSerifTypeface" w:eastAsia="Arial Unicode MS" w:hAnsi="PermianSerifTypeface"/>
                <w:sz w:val="20"/>
                <w:szCs w:val="20"/>
                <w:shd w:val="clear" w:color="auto" w:fill="FFFFFF"/>
                <w:lang w:val="ro-MD"/>
              </w:rPr>
              <w:t>e</w:t>
            </w:r>
            <w:r w:rsidRPr="007D6FC8">
              <w:rPr>
                <w:rFonts w:ascii="PermianSerifTypeface" w:eastAsia="Arial Unicode MS" w:hAnsi="PermianSerifTypeface"/>
                <w:sz w:val="20"/>
                <w:szCs w:val="20"/>
                <w:shd w:val="clear" w:color="auto" w:fill="FFFFFF"/>
                <w:lang w:val="ro-MD"/>
              </w:rPr>
              <w:t xml:space="preserve"> interzice băncilor, de la caz la caz, să aplice SEC-SA atunci când cuantumul ponderat la risc al expunerii care rezultă din aplicarea SEC-SA nu este corespunzător cu riscurile asupra băncii sau a stabilității financiare, care includ, dar fără a se limita la riscul de credit asociat expunerilor-suport din securitizare. În cazul expunerilor care nu se califică drept poziții într-o securitizare STS, se acordă o atenție sporită în special securitizărilor cu caracteristici extrem de complexe și riscante.</w:t>
            </w:r>
          </w:p>
        </w:tc>
        <w:tc>
          <w:tcPr>
            <w:tcW w:w="1701" w:type="dxa"/>
          </w:tcPr>
          <w:p w14:paraId="00F5AD98" w14:textId="380A37C9" w:rsidR="0027742F" w:rsidRPr="007D6FC8" w:rsidRDefault="003B060D" w:rsidP="006B55A6">
            <w:pPr>
              <w:jc w:val="center"/>
              <w:rPr>
                <w:color w:val="000000"/>
                <w:sz w:val="20"/>
                <w:szCs w:val="20"/>
                <w:lang w:val="ro-MD" w:eastAsia="en-US"/>
              </w:rPr>
            </w:pPr>
            <w:r w:rsidRPr="007D6FC8">
              <w:rPr>
                <w:rFonts w:ascii="PermianSerifTypeface" w:hAnsi="PermianSerifTypeface"/>
                <w:sz w:val="20"/>
                <w:szCs w:val="20"/>
                <w:lang w:val="ro-MD"/>
              </w:rPr>
              <w:t>Compatibil</w:t>
            </w:r>
          </w:p>
        </w:tc>
        <w:tc>
          <w:tcPr>
            <w:tcW w:w="4394" w:type="dxa"/>
          </w:tcPr>
          <w:p w14:paraId="6C11459B" w14:textId="77777777" w:rsidR="0027742F" w:rsidRPr="007D6FC8" w:rsidRDefault="0027742F" w:rsidP="0027742F">
            <w:pPr>
              <w:jc w:val="both"/>
              <w:rPr>
                <w:sz w:val="20"/>
                <w:szCs w:val="20"/>
                <w:lang w:val="ro-MD"/>
              </w:rPr>
            </w:pPr>
          </w:p>
        </w:tc>
      </w:tr>
      <w:tr w:rsidR="0027742F" w:rsidRPr="007D6FC8" w14:paraId="3B1D217B" w14:textId="77777777" w:rsidTr="00A71038">
        <w:trPr>
          <w:trHeight w:val="453"/>
        </w:trPr>
        <w:tc>
          <w:tcPr>
            <w:tcW w:w="4849" w:type="dxa"/>
          </w:tcPr>
          <w:p w14:paraId="3DCF969E" w14:textId="6A53A739" w:rsidR="0027742F" w:rsidRPr="007D6FC8" w:rsidRDefault="0027742F" w:rsidP="0027742F">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 xml:space="preserve">(5)   Fără a aduce atingere alineatului (1) din prezentul articol, o instituție poate utiliza abordarea bazată pe evaluări interne pentru a calcula cuantumurile ponderate la risc ale expunerilor pentru o poziție care nu beneficiază de rating în cadrul unui program ABCP sau al unei tranzacții ABCP în conformitate cu articolul 266, sub rezerva respectării condițiilor prevăzute la articolul 265. În cazul în care o instituție a primit o </w:t>
            </w:r>
            <w:r w:rsidRPr="007D6FC8">
              <w:rPr>
                <w:rFonts w:ascii="PermianSerifTypeface" w:eastAsia="Arial Unicode MS" w:hAnsi="PermianSerifTypeface"/>
                <w:sz w:val="20"/>
                <w:szCs w:val="20"/>
                <w:lang w:val="ro-MD"/>
              </w:rPr>
              <w:lastRenderedPageBreak/>
              <w:t>aprobare de a utiliza abordarea bazată pe evaluări interne în conformitate cu articolul 265 alineatul (2) și o anumită poziție din cadrul unui program ABCP sau al unei tranzacții ABCP intră în domeniul de aplicare reglementat de o astfel de aprobare, instituția aplică acea abordare pentru a calcula cuantumul ponderat la risc al expunerii pentru poziția respectivă.</w:t>
            </w:r>
          </w:p>
        </w:tc>
        <w:tc>
          <w:tcPr>
            <w:tcW w:w="4819" w:type="dxa"/>
            <w:shd w:val="clear" w:color="auto" w:fill="auto"/>
          </w:tcPr>
          <w:p w14:paraId="5FD2126C" w14:textId="77777777" w:rsidR="0027742F" w:rsidRPr="007D6FC8" w:rsidRDefault="0027742F" w:rsidP="0027742F">
            <w:pPr>
              <w:pStyle w:val="ListParagraph"/>
              <w:tabs>
                <w:tab w:val="left" w:pos="426"/>
              </w:tabs>
              <w:ind w:left="0"/>
              <w:jc w:val="both"/>
              <w:rPr>
                <w:color w:val="000000"/>
                <w:sz w:val="20"/>
                <w:szCs w:val="20"/>
                <w:lang w:val="ro-MD" w:eastAsia="en-US"/>
              </w:rPr>
            </w:pPr>
          </w:p>
        </w:tc>
        <w:tc>
          <w:tcPr>
            <w:tcW w:w="1701" w:type="dxa"/>
          </w:tcPr>
          <w:p w14:paraId="1919B013" w14:textId="73EE47A2" w:rsidR="0027742F" w:rsidRPr="007D6FC8" w:rsidRDefault="00BA43C1" w:rsidP="00EC18FC">
            <w:pPr>
              <w:jc w:val="center"/>
              <w:rPr>
                <w:color w:val="000000"/>
                <w:sz w:val="20"/>
                <w:szCs w:val="20"/>
                <w:lang w:val="ro-MD" w:eastAsia="en-US"/>
              </w:rPr>
            </w:pPr>
            <w:r w:rsidRPr="007D6FC8">
              <w:rPr>
                <w:rFonts w:ascii="PermianSerifTypeface" w:hAnsi="PermianSerifTypeface"/>
                <w:sz w:val="20"/>
                <w:szCs w:val="20"/>
                <w:lang w:val="ro-MD"/>
              </w:rPr>
              <w:t>Norme UE netranspuse</w:t>
            </w:r>
          </w:p>
        </w:tc>
        <w:tc>
          <w:tcPr>
            <w:tcW w:w="4394" w:type="dxa"/>
          </w:tcPr>
          <w:p w14:paraId="09847F87" w14:textId="77777777" w:rsidR="0027742F" w:rsidRPr="007D6FC8" w:rsidRDefault="0027742F" w:rsidP="0027742F">
            <w:pPr>
              <w:jc w:val="both"/>
              <w:rPr>
                <w:sz w:val="20"/>
                <w:szCs w:val="20"/>
                <w:lang w:val="ro-MD"/>
              </w:rPr>
            </w:pPr>
          </w:p>
        </w:tc>
      </w:tr>
      <w:tr w:rsidR="0027742F" w:rsidRPr="007D6FC8" w14:paraId="5A9E8434" w14:textId="77777777" w:rsidTr="00A71038">
        <w:trPr>
          <w:trHeight w:val="453"/>
        </w:trPr>
        <w:tc>
          <w:tcPr>
            <w:tcW w:w="4849" w:type="dxa"/>
          </w:tcPr>
          <w:p w14:paraId="679A3171" w14:textId="26431F5C" w:rsidR="0027742F" w:rsidRPr="007D6FC8" w:rsidRDefault="0027742F" w:rsidP="002C26A9">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 xml:space="preserve">(6)   În cazul unei poziții din </w:t>
            </w:r>
            <w:proofErr w:type="spellStart"/>
            <w:r w:rsidRPr="007D6FC8">
              <w:rPr>
                <w:rFonts w:ascii="PermianSerifTypeface" w:eastAsia="Arial Unicode MS" w:hAnsi="PermianSerifTypeface"/>
                <w:sz w:val="20"/>
                <w:szCs w:val="20"/>
                <w:lang w:val="ro-MD"/>
              </w:rPr>
              <w:t>resecuritizare</w:t>
            </w:r>
            <w:proofErr w:type="spellEnd"/>
            <w:r w:rsidRPr="007D6FC8">
              <w:rPr>
                <w:rFonts w:ascii="PermianSerifTypeface" w:eastAsia="Arial Unicode MS" w:hAnsi="PermianSerifTypeface"/>
                <w:sz w:val="20"/>
                <w:szCs w:val="20"/>
                <w:lang w:val="ro-MD"/>
              </w:rPr>
              <w:t>, instituțiile aplică SEC-SA în conformitate cu articolul 261, cu modificările prevăzute la articolul 269.</w:t>
            </w:r>
          </w:p>
        </w:tc>
        <w:tc>
          <w:tcPr>
            <w:tcW w:w="4819" w:type="dxa"/>
            <w:shd w:val="clear" w:color="auto" w:fill="auto"/>
          </w:tcPr>
          <w:p w14:paraId="21679A03" w14:textId="387ED50D" w:rsidR="0027742F" w:rsidRPr="007D6FC8" w:rsidRDefault="00A37633" w:rsidP="00A37633">
            <w:pPr>
              <w:shd w:val="clear" w:color="auto" w:fill="FFFFFF"/>
              <w:jc w:val="both"/>
              <w:rPr>
                <w:color w:val="000000"/>
                <w:sz w:val="20"/>
                <w:szCs w:val="20"/>
                <w:lang w:val="ro-MD" w:eastAsia="en-US"/>
              </w:rPr>
            </w:pPr>
            <w:r w:rsidRPr="007D6FC8">
              <w:rPr>
                <w:rFonts w:ascii="PermianSerifTypeface" w:eastAsia="Arial Unicode MS" w:hAnsi="PermianSerifTypeface"/>
                <w:b/>
                <w:bCs/>
                <w:sz w:val="20"/>
                <w:szCs w:val="20"/>
                <w:lang w:val="ro-MD" w:eastAsia="ro-MD"/>
              </w:rPr>
              <w:t>48.</w:t>
            </w:r>
            <w:r w:rsidRPr="007D6FC8">
              <w:rPr>
                <w:rFonts w:ascii="PermianSerifTypeface" w:eastAsia="Arial Unicode MS" w:hAnsi="PermianSerifTypeface"/>
                <w:sz w:val="20"/>
                <w:szCs w:val="20"/>
                <w:lang w:val="ro-MD" w:eastAsia="ro-MD"/>
              </w:rPr>
              <w:t xml:space="preserve">   În cazul unei poziții din </w:t>
            </w:r>
            <w:proofErr w:type="spellStart"/>
            <w:r w:rsidRPr="007D6FC8">
              <w:rPr>
                <w:rFonts w:ascii="PermianSerifTypeface" w:eastAsia="Arial Unicode MS" w:hAnsi="PermianSerifTypeface"/>
                <w:sz w:val="20"/>
                <w:szCs w:val="20"/>
                <w:lang w:val="ro-MD" w:eastAsia="ro-MD"/>
              </w:rPr>
              <w:t>resecuritizare</w:t>
            </w:r>
            <w:proofErr w:type="spellEnd"/>
            <w:r w:rsidRPr="007D6FC8">
              <w:rPr>
                <w:rFonts w:ascii="PermianSerifTypeface" w:eastAsia="Arial Unicode MS" w:hAnsi="PermianSerifTypeface"/>
                <w:sz w:val="20"/>
                <w:szCs w:val="20"/>
                <w:lang w:val="ro-MD" w:eastAsia="ro-MD"/>
              </w:rPr>
              <w:t>, băncile aplică SEC-SA în conformitate cu subsecțiunea 1 din secțiunea 3 a prezentului capitol, cu modificările prevăzute în subsecțiunea 1 din secțiunea 5 a prezentului capitol.</w:t>
            </w:r>
          </w:p>
        </w:tc>
        <w:tc>
          <w:tcPr>
            <w:tcW w:w="1701" w:type="dxa"/>
          </w:tcPr>
          <w:p w14:paraId="1E8C3664" w14:textId="54EF70F9" w:rsidR="00EC18FC" w:rsidRPr="007D6FC8" w:rsidRDefault="00EC18FC" w:rsidP="00EC18FC">
            <w:pPr>
              <w:jc w:val="center"/>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Compatibil</w:t>
            </w:r>
          </w:p>
        </w:tc>
        <w:tc>
          <w:tcPr>
            <w:tcW w:w="4394" w:type="dxa"/>
          </w:tcPr>
          <w:p w14:paraId="040F50E1" w14:textId="77777777" w:rsidR="0027742F" w:rsidRPr="007D6FC8" w:rsidRDefault="0027742F" w:rsidP="0027742F">
            <w:pPr>
              <w:jc w:val="both"/>
              <w:rPr>
                <w:sz w:val="20"/>
                <w:szCs w:val="20"/>
                <w:lang w:val="ro-MD"/>
              </w:rPr>
            </w:pPr>
          </w:p>
        </w:tc>
      </w:tr>
      <w:tr w:rsidR="00EC18FC" w:rsidRPr="007D6FC8" w14:paraId="494DFF95" w14:textId="77777777" w:rsidTr="00A71038">
        <w:trPr>
          <w:trHeight w:val="453"/>
        </w:trPr>
        <w:tc>
          <w:tcPr>
            <w:tcW w:w="4849" w:type="dxa"/>
          </w:tcPr>
          <w:p w14:paraId="4AE1C7B2" w14:textId="7816C43E"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(7)   În toate celelalte cazuri, pozițiilor din securitizare li se atribuie o pondere de risc de 1 250  %.</w:t>
            </w:r>
          </w:p>
        </w:tc>
        <w:tc>
          <w:tcPr>
            <w:tcW w:w="4819" w:type="dxa"/>
            <w:shd w:val="clear" w:color="auto" w:fill="auto"/>
          </w:tcPr>
          <w:p w14:paraId="52B6D327" w14:textId="7508DBDD" w:rsidR="00EC18FC" w:rsidRPr="007D6FC8" w:rsidRDefault="00EC18FC" w:rsidP="00EC18FC">
            <w:pPr>
              <w:shd w:val="clear" w:color="auto" w:fill="FFFFFF"/>
              <w:jc w:val="both"/>
              <w:rPr>
                <w:color w:val="000000"/>
                <w:sz w:val="20"/>
                <w:szCs w:val="20"/>
                <w:lang w:val="ro-MD" w:eastAsia="en-US"/>
              </w:rPr>
            </w:pPr>
            <w:r w:rsidRPr="007D6FC8">
              <w:rPr>
                <w:rFonts w:ascii="PermianSerifTypeface" w:eastAsia="Arial Unicode MS" w:hAnsi="PermianSerifTypeface"/>
                <w:b/>
                <w:bCs/>
                <w:sz w:val="20"/>
                <w:szCs w:val="20"/>
                <w:lang w:val="ro-MD" w:eastAsia="ro-MD"/>
              </w:rPr>
              <w:t>49.</w:t>
            </w:r>
            <w:r w:rsidRPr="007D6FC8">
              <w:rPr>
                <w:rFonts w:ascii="PermianSerifTypeface" w:eastAsia="Arial Unicode MS" w:hAnsi="PermianSerifTypeface"/>
                <w:sz w:val="20"/>
                <w:szCs w:val="20"/>
                <w:lang w:val="ro-MD" w:eastAsia="ro-MD"/>
              </w:rPr>
              <w:t>   În toate celelalte cazuri, pozițiilor din securitizare li se atribuie o pondere de risc de 1 000  %.</w:t>
            </w:r>
          </w:p>
        </w:tc>
        <w:tc>
          <w:tcPr>
            <w:tcW w:w="1701" w:type="dxa"/>
          </w:tcPr>
          <w:p w14:paraId="4ACF50B1" w14:textId="473CF165" w:rsidR="00EC18FC" w:rsidRPr="007D6FC8" w:rsidRDefault="00EC18FC" w:rsidP="00EC18FC">
            <w:pPr>
              <w:jc w:val="center"/>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Compatibil</w:t>
            </w:r>
          </w:p>
        </w:tc>
        <w:tc>
          <w:tcPr>
            <w:tcW w:w="4394" w:type="dxa"/>
          </w:tcPr>
          <w:p w14:paraId="0E5761C2" w14:textId="77777777" w:rsidR="00EC18FC" w:rsidRPr="007D6FC8" w:rsidRDefault="00EC18FC" w:rsidP="00EC18FC">
            <w:pPr>
              <w:jc w:val="both"/>
              <w:rPr>
                <w:sz w:val="20"/>
                <w:szCs w:val="20"/>
                <w:lang w:val="ro-MD"/>
              </w:rPr>
            </w:pPr>
          </w:p>
        </w:tc>
      </w:tr>
      <w:tr w:rsidR="00957ACE" w:rsidRPr="00AA731B" w14:paraId="409E1E1C" w14:textId="77777777" w:rsidTr="00A71038">
        <w:trPr>
          <w:trHeight w:val="453"/>
        </w:trPr>
        <w:tc>
          <w:tcPr>
            <w:tcW w:w="4849" w:type="dxa"/>
          </w:tcPr>
          <w:p w14:paraId="5052C222" w14:textId="1C7364BA" w:rsidR="00957ACE" w:rsidRPr="007D6FC8" w:rsidRDefault="00957ACE" w:rsidP="00957ACE">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(8)   Autoritățile competente informează ABE în legătură cu orice notificare efectuată în temeiul alineatului (3) din prezentul articol. ABE monitorizează impactul prezentului articol asupra cerințelor de capital și gama de practici de supraveghere adoptate în legătură cu alineatul (4) din prezentul articol și prezintă anual Comisiei un raport referitor la constatările sale și emite ghiduri în conformitate cu articolul 16 din Regulamentul (UE) nr. 1093/2010.</w:t>
            </w:r>
          </w:p>
        </w:tc>
        <w:tc>
          <w:tcPr>
            <w:tcW w:w="4819" w:type="dxa"/>
            <w:shd w:val="clear" w:color="auto" w:fill="auto"/>
          </w:tcPr>
          <w:p w14:paraId="11EE6560" w14:textId="77777777" w:rsidR="00957ACE" w:rsidRPr="007D6FC8" w:rsidRDefault="00957ACE" w:rsidP="00957ACE">
            <w:pPr>
              <w:pStyle w:val="ListParagraph"/>
              <w:tabs>
                <w:tab w:val="left" w:pos="426"/>
              </w:tabs>
              <w:ind w:left="0"/>
              <w:jc w:val="both"/>
              <w:rPr>
                <w:color w:val="000000"/>
                <w:sz w:val="20"/>
                <w:szCs w:val="20"/>
                <w:lang w:val="ro-MD" w:eastAsia="en-US"/>
              </w:rPr>
            </w:pPr>
          </w:p>
        </w:tc>
        <w:tc>
          <w:tcPr>
            <w:tcW w:w="1701" w:type="dxa"/>
          </w:tcPr>
          <w:p w14:paraId="01B3D13F" w14:textId="087C7E39" w:rsidR="00957ACE" w:rsidRPr="007D6FC8" w:rsidRDefault="00957ACE" w:rsidP="00957ACE">
            <w:pPr>
              <w:jc w:val="center"/>
              <w:rPr>
                <w:rFonts w:ascii="PermianSerifTypeface" w:hAnsi="PermianSerifTypeface"/>
                <w:color w:val="000000"/>
                <w:sz w:val="20"/>
                <w:szCs w:val="20"/>
                <w:lang w:val="ro-MD" w:eastAsia="en-US"/>
              </w:rPr>
            </w:pPr>
            <w:r w:rsidRPr="007D6FC8">
              <w:rPr>
                <w:rFonts w:ascii="PermianSerifTypeface" w:hAnsi="PermianSerifTypeface"/>
                <w:sz w:val="20"/>
                <w:szCs w:val="20"/>
                <w:lang w:val="ro-MD"/>
              </w:rPr>
              <w:t>Prevederi UE neaplicabile</w:t>
            </w:r>
          </w:p>
        </w:tc>
        <w:tc>
          <w:tcPr>
            <w:tcW w:w="4394" w:type="dxa"/>
          </w:tcPr>
          <w:p w14:paraId="6A6F084B" w14:textId="2E59CA06" w:rsidR="00957ACE" w:rsidRPr="007D6FC8" w:rsidRDefault="00957ACE" w:rsidP="00957ACE">
            <w:pPr>
              <w:jc w:val="both"/>
              <w:rPr>
                <w:sz w:val="20"/>
                <w:szCs w:val="20"/>
                <w:lang w:val="ro-MD"/>
              </w:rPr>
            </w:pPr>
            <w:r w:rsidRPr="007D6FC8">
              <w:rPr>
                <w:rFonts w:ascii="PermianSerifTypeface" w:hAnsi="PermianSerifTypeface"/>
                <w:bCs/>
                <w:iCs/>
                <w:sz w:val="20"/>
                <w:szCs w:val="20"/>
                <w:lang w:val="ro-MD"/>
              </w:rPr>
              <w:t>Nu se transpune, deoarece ține de competența ABE.</w:t>
            </w:r>
          </w:p>
        </w:tc>
      </w:tr>
      <w:tr w:rsidR="00EC18FC" w:rsidRPr="007D6FC8" w14:paraId="5C5A90F3" w14:textId="77777777" w:rsidTr="00A71038">
        <w:trPr>
          <w:trHeight w:val="185"/>
        </w:trPr>
        <w:tc>
          <w:tcPr>
            <w:tcW w:w="4849" w:type="dxa"/>
          </w:tcPr>
          <w:p w14:paraId="2580DFD3" w14:textId="3300BDBE" w:rsidR="00EC18FC" w:rsidRPr="007D6FC8" w:rsidRDefault="00EC18FC" w:rsidP="00EC18FC">
            <w:pPr>
              <w:jc w:val="both"/>
              <w:rPr>
                <w:rFonts w:ascii="PermianSerifTypeface" w:eastAsia="Arial Unicode MS" w:hAnsi="PermianSerifTypeface"/>
                <w:b/>
                <w:bCs/>
                <w:sz w:val="20"/>
                <w:szCs w:val="20"/>
                <w:lang w:val="ro-MD"/>
              </w:rPr>
            </w:pPr>
            <w:r w:rsidRPr="007D6FC8">
              <w:rPr>
                <w:rFonts w:ascii="PermianSerifTypeface" w:eastAsia="Arial Unicode MS" w:hAnsi="PermianSerifTypeface"/>
                <w:b/>
                <w:bCs/>
                <w:sz w:val="20"/>
                <w:szCs w:val="20"/>
                <w:lang w:val="ro-MD"/>
              </w:rPr>
              <w:t xml:space="preserve">Articolul 255 </w:t>
            </w:r>
            <w:r w:rsidRPr="007D6FC8">
              <w:rPr>
                <w:rFonts w:ascii="PermianSerifTypeface" w:eastAsia="Arial Unicode MS" w:hAnsi="PermianSerifTypeface"/>
                <w:sz w:val="20"/>
                <w:szCs w:val="20"/>
                <w:lang w:val="ro-MD"/>
              </w:rPr>
              <w:t>Determinarea K</w:t>
            </w:r>
            <w:r w:rsidRPr="007D6FC8">
              <w:rPr>
                <w:rFonts w:ascii="PermianSerifTypeface" w:eastAsia="Arial Unicode MS" w:hAnsi="PermianSerifTypeface"/>
                <w:sz w:val="20"/>
                <w:szCs w:val="20"/>
                <w:vertAlign w:val="subscript"/>
                <w:lang w:val="ro-MD"/>
              </w:rPr>
              <w:t>IRB</w:t>
            </w:r>
            <w:r w:rsidRPr="007D6FC8">
              <w:rPr>
                <w:rFonts w:ascii="PermianSerifTypeface" w:eastAsia="Arial Unicode MS" w:hAnsi="PermianSerifTypeface"/>
                <w:sz w:val="20"/>
                <w:szCs w:val="20"/>
                <w:lang w:val="ro-MD"/>
              </w:rPr>
              <w:t> și K</w:t>
            </w:r>
            <w:r w:rsidRPr="007D6FC8">
              <w:rPr>
                <w:rFonts w:ascii="PermianSerifTypeface" w:eastAsia="Arial Unicode MS" w:hAnsi="PermianSerifTypeface"/>
                <w:sz w:val="20"/>
                <w:szCs w:val="20"/>
                <w:vertAlign w:val="subscript"/>
                <w:lang w:val="ro-MD"/>
              </w:rPr>
              <w:t>SA</w:t>
            </w:r>
          </w:p>
        </w:tc>
        <w:tc>
          <w:tcPr>
            <w:tcW w:w="4819" w:type="dxa"/>
            <w:shd w:val="clear" w:color="auto" w:fill="auto"/>
          </w:tcPr>
          <w:p w14:paraId="5C17683C" w14:textId="0D4D58A7" w:rsidR="00EC18FC" w:rsidRPr="007D6FC8" w:rsidRDefault="00E93694" w:rsidP="00E93694">
            <w:pPr>
              <w:pStyle w:val="title-article-norm"/>
              <w:shd w:val="clear" w:color="auto" w:fill="FFFFFF"/>
              <w:spacing w:before="0" w:after="0"/>
              <w:rPr>
                <w:color w:val="000000"/>
                <w:sz w:val="20"/>
                <w:szCs w:val="20"/>
                <w:lang w:val="ro-MD"/>
              </w:rPr>
            </w:pPr>
            <w:r w:rsidRPr="007D6FC8">
              <w:rPr>
                <w:rFonts w:ascii="PermianSerifTypeface" w:hAnsi="PermianSerifTypeface"/>
                <w:b/>
                <w:bCs/>
                <w:sz w:val="20"/>
                <w:szCs w:val="20"/>
                <w:lang w:val="ro-MD"/>
              </w:rPr>
              <w:t xml:space="preserve">Subsecțiunea 2  </w:t>
            </w:r>
            <w:r w:rsidRPr="007D6FC8">
              <w:rPr>
                <w:rFonts w:ascii="PermianSerifTypeface" w:eastAsia="Arial Unicode MS" w:hAnsi="PermianSerifTypeface"/>
                <w:b/>
                <w:bCs/>
                <w:sz w:val="20"/>
                <w:szCs w:val="20"/>
                <w:shd w:val="clear" w:color="auto" w:fill="FFFFFF"/>
                <w:lang w:val="ro-MD"/>
              </w:rPr>
              <w:t>Determinarea K</w:t>
            </w:r>
            <w:r w:rsidRPr="007D6FC8">
              <w:rPr>
                <w:rStyle w:val="subscript"/>
                <w:rFonts w:ascii="PermianSerifTypeface" w:eastAsia="Arial Unicode MS" w:hAnsi="PermianSerifTypeface"/>
                <w:b/>
                <w:bCs/>
                <w:sz w:val="20"/>
                <w:szCs w:val="20"/>
                <w:shd w:val="clear" w:color="auto" w:fill="FFFFFF"/>
                <w:vertAlign w:val="subscript"/>
                <w:lang w:val="ro-MD"/>
              </w:rPr>
              <w:t>SA</w:t>
            </w:r>
          </w:p>
        </w:tc>
        <w:tc>
          <w:tcPr>
            <w:tcW w:w="1701" w:type="dxa"/>
          </w:tcPr>
          <w:p w14:paraId="0906A3B0" w14:textId="55E53CD9" w:rsidR="00EC18FC" w:rsidRPr="007D6FC8" w:rsidRDefault="00EC18FC" w:rsidP="00EC18FC">
            <w:pPr>
              <w:jc w:val="both"/>
              <w:rPr>
                <w:color w:val="000000"/>
                <w:sz w:val="20"/>
                <w:szCs w:val="20"/>
                <w:lang w:val="ro-MD" w:eastAsia="en-US"/>
              </w:rPr>
            </w:pPr>
          </w:p>
        </w:tc>
        <w:tc>
          <w:tcPr>
            <w:tcW w:w="4394" w:type="dxa"/>
          </w:tcPr>
          <w:p w14:paraId="5EC23AE7" w14:textId="77777777" w:rsidR="00EC18FC" w:rsidRPr="007D6FC8" w:rsidRDefault="00EC18FC" w:rsidP="00EC18FC">
            <w:pPr>
              <w:jc w:val="both"/>
              <w:rPr>
                <w:sz w:val="20"/>
                <w:szCs w:val="20"/>
                <w:lang w:val="ro-MD"/>
              </w:rPr>
            </w:pPr>
          </w:p>
        </w:tc>
      </w:tr>
      <w:tr w:rsidR="00EC18FC" w:rsidRPr="00AA731B" w14:paraId="67DD0A08" w14:textId="77777777" w:rsidTr="00A71038">
        <w:trPr>
          <w:trHeight w:val="453"/>
        </w:trPr>
        <w:tc>
          <w:tcPr>
            <w:tcW w:w="4849" w:type="dxa"/>
          </w:tcPr>
          <w:p w14:paraId="1A416B9B" w14:textId="3CBDDB75"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(1)   În cazul în care o instituție aplică SEC-IRBA în temeiul subsecțiunii 3, instituția calculează K</w:t>
            </w:r>
            <w:r w:rsidRPr="007D6FC8">
              <w:rPr>
                <w:rFonts w:ascii="PermianSerifTypeface" w:eastAsia="Arial Unicode MS" w:hAnsi="PermianSerifTypeface"/>
                <w:sz w:val="20"/>
                <w:szCs w:val="20"/>
                <w:vertAlign w:val="subscript"/>
                <w:lang w:val="ro-MD"/>
              </w:rPr>
              <w:t>IRB</w:t>
            </w:r>
            <w:r w:rsidRPr="007D6FC8">
              <w:rPr>
                <w:rFonts w:ascii="PermianSerifTypeface" w:eastAsia="Arial Unicode MS" w:hAnsi="PermianSerifTypeface"/>
                <w:sz w:val="20"/>
                <w:szCs w:val="20"/>
                <w:lang w:val="ro-MD"/>
              </w:rPr>
              <w:t> în conformitate cu alineatele (2)-(5).</w:t>
            </w:r>
          </w:p>
        </w:tc>
        <w:tc>
          <w:tcPr>
            <w:tcW w:w="4819" w:type="dxa"/>
            <w:shd w:val="clear" w:color="auto" w:fill="auto"/>
          </w:tcPr>
          <w:p w14:paraId="5AC9D51A" w14:textId="77777777" w:rsidR="00EC18FC" w:rsidRPr="007D6FC8" w:rsidRDefault="00EC18FC" w:rsidP="00EC18FC">
            <w:pPr>
              <w:pStyle w:val="ListParagraph"/>
              <w:tabs>
                <w:tab w:val="left" w:pos="426"/>
              </w:tabs>
              <w:ind w:left="0"/>
              <w:jc w:val="both"/>
              <w:rPr>
                <w:color w:val="000000"/>
                <w:sz w:val="20"/>
                <w:szCs w:val="20"/>
                <w:lang w:val="ro-MD" w:eastAsia="en-US"/>
              </w:rPr>
            </w:pPr>
          </w:p>
        </w:tc>
        <w:tc>
          <w:tcPr>
            <w:tcW w:w="1701" w:type="dxa"/>
          </w:tcPr>
          <w:p w14:paraId="0C011E57" w14:textId="5FEF8321" w:rsidR="00EC18FC" w:rsidRPr="007D6FC8" w:rsidRDefault="00E93694" w:rsidP="00E93694">
            <w:pPr>
              <w:jc w:val="center"/>
              <w:rPr>
                <w:sz w:val="20"/>
                <w:szCs w:val="20"/>
                <w:lang w:val="ro-MD" w:eastAsia="en-US"/>
              </w:rPr>
            </w:pPr>
            <w:r w:rsidRPr="007D6FC8">
              <w:rPr>
                <w:rFonts w:ascii="PermianSerifTypeface" w:hAnsi="PermianSerifTypeface"/>
                <w:sz w:val="20"/>
                <w:szCs w:val="20"/>
                <w:lang w:val="ro-MD"/>
              </w:rPr>
              <w:t>Norme UE netranspuse</w:t>
            </w:r>
          </w:p>
        </w:tc>
        <w:tc>
          <w:tcPr>
            <w:tcW w:w="4394" w:type="dxa"/>
          </w:tcPr>
          <w:p w14:paraId="21F5A58E" w14:textId="13AD8E61" w:rsidR="00EC18FC" w:rsidRPr="007D6FC8" w:rsidRDefault="00B30B47" w:rsidP="00EC18FC">
            <w:pPr>
              <w:jc w:val="both"/>
              <w:rPr>
                <w:sz w:val="20"/>
                <w:szCs w:val="20"/>
                <w:lang w:val="ro-MD"/>
              </w:rPr>
            </w:pPr>
            <w:r w:rsidRPr="007D6FC8">
              <w:rPr>
                <w:rFonts w:ascii="PermianSerifTypeface" w:hAnsi="PermianSerifTypeface"/>
                <w:sz w:val="20"/>
                <w:szCs w:val="20"/>
                <w:lang w:val="ro-MD"/>
              </w:rPr>
              <w:t>Prevederea vizează abordarea IRB care va fi transpusă ulterior.</w:t>
            </w:r>
          </w:p>
        </w:tc>
      </w:tr>
      <w:tr w:rsidR="00EC18FC" w:rsidRPr="00AA731B" w14:paraId="5FE76E05" w14:textId="77777777" w:rsidTr="00A71038">
        <w:trPr>
          <w:trHeight w:val="453"/>
        </w:trPr>
        <w:tc>
          <w:tcPr>
            <w:tcW w:w="4849" w:type="dxa"/>
          </w:tcPr>
          <w:p w14:paraId="64E6CA77" w14:textId="5A98F58A"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(2)   Instituțiile determină K</w:t>
            </w:r>
            <w:r w:rsidRPr="007D6FC8">
              <w:rPr>
                <w:rFonts w:ascii="PermianSerifTypeface" w:eastAsia="Arial Unicode MS" w:hAnsi="PermianSerifTypeface"/>
                <w:sz w:val="20"/>
                <w:szCs w:val="20"/>
                <w:vertAlign w:val="subscript"/>
                <w:lang w:val="ro-MD"/>
              </w:rPr>
              <w:t>IRB</w:t>
            </w:r>
            <w:r w:rsidRPr="007D6FC8">
              <w:rPr>
                <w:rFonts w:ascii="PermianSerifTypeface" w:eastAsia="Arial Unicode MS" w:hAnsi="PermianSerifTypeface"/>
                <w:sz w:val="20"/>
                <w:szCs w:val="20"/>
                <w:lang w:val="ro-MD"/>
              </w:rPr>
              <w:t> înmulțind cu 8 % cuantumurile ponderate la risc ale expunerilor care ar fi calculate în temeiul capitolului 3 pentru expunerile-suport, ca și cum acestea nu ar fi fost securitizate, și împărțind apoi rezultatul la valoarea expunerilor aferentă expunerilor-suport. K</w:t>
            </w:r>
            <w:r w:rsidRPr="007D6FC8">
              <w:rPr>
                <w:rFonts w:ascii="PermianSerifTypeface" w:eastAsia="Arial Unicode MS" w:hAnsi="PermianSerifTypeface"/>
                <w:sz w:val="20"/>
                <w:szCs w:val="20"/>
                <w:vertAlign w:val="subscript"/>
                <w:lang w:val="ro-MD"/>
              </w:rPr>
              <w:t>IRB</w:t>
            </w:r>
            <w:r w:rsidRPr="007D6FC8">
              <w:rPr>
                <w:rFonts w:ascii="PermianSerifTypeface" w:eastAsia="Arial Unicode MS" w:hAnsi="PermianSerifTypeface"/>
                <w:sz w:val="20"/>
                <w:szCs w:val="20"/>
                <w:lang w:val="ro-MD"/>
              </w:rPr>
              <w:t> se exprimă sub forma unei zecimale cuprinse între zero și unu.</w:t>
            </w:r>
          </w:p>
        </w:tc>
        <w:tc>
          <w:tcPr>
            <w:tcW w:w="4819" w:type="dxa"/>
            <w:shd w:val="clear" w:color="auto" w:fill="auto"/>
          </w:tcPr>
          <w:p w14:paraId="04F23377" w14:textId="77777777" w:rsidR="00EC18FC" w:rsidRPr="007D6FC8" w:rsidRDefault="00EC18FC" w:rsidP="00E93694">
            <w:pPr>
              <w:shd w:val="clear" w:color="auto" w:fill="FFFFFF"/>
              <w:spacing w:before="60"/>
              <w:ind w:firstLine="426"/>
              <w:jc w:val="both"/>
              <w:rPr>
                <w:color w:val="000000"/>
                <w:sz w:val="20"/>
                <w:szCs w:val="20"/>
                <w:lang w:val="ro-MD" w:eastAsia="en-US"/>
              </w:rPr>
            </w:pPr>
          </w:p>
        </w:tc>
        <w:tc>
          <w:tcPr>
            <w:tcW w:w="1701" w:type="dxa"/>
          </w:tcPr>
          <w:p w14:paraId="5AAD15D9" w14:textId="758CAB8F" w:rsidR="00EC18FC" w:rsidRPr="007D6FC8" w:rsidRDefault="00E93694" w:rsidP="00E93694">
            <w:pPr>
              <w:jc w:val="center"/>
              <w:rPr>
                <w:sz w:val="20"/>
                <w:szCs w:val="20"/>
                <w:lang w:val="ro-MD" w:eastAsia="en-US"/>
              </w:rPr>
            </w:pPr>
            <w:r w:rsidRPr="007D6FC8">
              <w:rPr>
                <w:rFonts w:ascii="PermianSerifTypeface" w:hAnsi="PermianSerifTypeface"/>
                <w:sz w:val="20"/>
                <w:szCs w:val="20"/>
                <w:lang w:val="ro-MD"/>
              </w:rPr>
              <w:t>Norme UE netranspuse</w:t>
            </w:r>
          </w:p>
        </w:tc>
        <w:tc>
          <w:tcPr>
            <w:tcW w:w="4394" w:type="dxa"/>
          </w:tcPr>
          <w:p w14:paraId="3D2C19D2" w14:textId="043BD3EB" w:rsidR="00EC18FC" w:rsidRPr="007D6FC8" w:rsidRDefault="00B30B47" w:rsidP="00EC18FC">
            <w:pPr>
              <w:jc w:val="both"/>
              <w:rPr>
                <w:sz w:val="20"/>
                <w:szCs w:val="20"/>
                <w:lang w:val="ro-MD"/>
              </w:rPr>
            </w:pPr>
            <w:r w:rsidRPr="007D6FC8">
              <w:rPr>
                <w:rFonts w:ascii="PermianSerifTypeface" w:hAnsi="PermianSerifTypeface"/>
                <w:sz w:val="20"/>
                <w:szCs w:val="20"/>
                <w:lang w:val="ro-MD"/>
              </w:rPr>
              <w:t>Prevederea vizează abordarea IRB care va fi transpusă ulterior.</w:t>
            </w:r>
          </w:p>
        </w:tc>
      </w:tr>
      <w:tr w:rsidR="00EC18FC" w:rsidRPr="00AA731B" w14:paraId="71186401" w14:textId="77777777" w:rsidTr="00A71038">
        <w:trPr>
          <w:trHeight w:val="453"/>
        </w:trPr>
        <w:tc>
          <w:tcPr>
            <w:tcW w:w="4849" w:type="dxa"/>
          </w:tcPr>
          <w:p w14:paraId="164B48D3" w14:textId="39108766"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lastRenderedPageBreak/>
              <w:t>(3)   Pentru calculul K</w:t>
            </w:r>
            <w:r w:rsidRPr="007D6FC8">
              <w:rPr>
                <w:rFonts w:ascii="PermianSerifTypeface" w:eastAsia="Arial Unicode MS" w:hAnsi="PermianSerifTypeface"/>
                <w:sz w:val="20"/>
                <w:szCs w:val="20"/>
                <w:vertAlign w:val="subscript"/>
                <w:lang w:val="ro-MD"/>
              </w:rPr>
              <w:t>IRB</w:t>
            </w:r>
            <w:r w:rsidRPr="007D6FC8">
              <w:rPr>
                <w:rFonts w:ascii="PermianSerifTypeface" w:eastAsia="Arial Unicode MS" w:hAnsi="PermianSerifTypeface"/>
                <w:sz w:val="20"/>
                <w:szCs w:val="20"/>
                <w:lang w:val="ro-MD"/>
              </w:rPr>
              <w:t>, cuantumurile ponderate la risc ale expunerilor care ar fi calculate în temeiul capitolului 3 pentru expunerile-suport includ:</w:t>
            </w:r>
          </w:p>
          <w:p w14:paraId="61357C39"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(a) </w:t>
            </w:r>
          </w:p>
          <w:p w14:paraId="5BEB920A"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cuantumul pierderilor așteptate asociate tuturor expunerilor-suport din securitizare, inclusiv expunerilor-suport în stare de nerambursare care fac încă parte din portofoliu, în conformitate cu capitolul 3 și</w:t>
            </w:r>
          </w:p>
          <w:p w14:paraId="774E62B8"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(b) </w:t>
            </w:r>
          </w:p>
          <w:p w14:paraId="1480B5F3" w14:textId="1CABBB81"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cuantumul pierderilor neașteptate asociate expunerilor-suport, inclusiv expunerilor-suport în stare de nerambursare din cadrul portofoliului, în conformitate cu capitolul 3.</w:t>
            </w:r>
          </w:p>
        </w:tc>
        <w:tc>
          <w:tcPr>
            <w:tcW w:w="4819" w:type="dxa"/>
            <w:shd w:val="clear" w:color="auto" w:fill="auto"/>
          </w:tcPr>
          <w:p w14:paraId="28D0F8D4" w14:textId="77777777" w:rsidR="00EC18FC" w:rsidRPr="007D6FC8" w:rsidRDefault="00EC18FC" w:rsidP="00EC18FC">
            <w:pPr>
              <w:pStyle w:val="ListParagraph"/>
              <w:tabs>
                <w:tab w:val="left" w:pos="426"/>
              </w:tabs>
              <w:ind w:left="0"/>
              <w:jc w:val="both"/>
              <w:rPr>
                <w:color w:val="000000"/>
                <w:sz w:val="20"/>
                <w:szCs w:val="20"/>
                <w:lang w:val="ro-MD" w:eastAsia="en-US"/>
              </w:rPr>
            </w:pPr>
          </w:p>
        </w:tc>
        <w:tc>
          <w:tcPr>
            <w:tcW w:w="1701" w:type="dxa"/>
          </w:tcPr>
          <w:p w14:paraId="73E6B6C7" w14:textId="309E8E34" w:rsidR="00EC18FC" w:rsidRPr="007D6FC8" w:rsidRDefault="00E93694" w:rsidP="00E93694">
            <w:pPr>
              <w:jc w:val="center"/>
              <w:rPr>
                <w:sz w:val="20"/>
                <w:szCs w:val="20"/>
                <w:lang w:val="ro-MD" w:eastAsia="en-US"/>
              </w:rPr>
            </w:pPr>
            <w:r w:rsidRPr="007D6FC8">
              <w:rPr>
                <w:rFonts w:ascii="PermianSerifTypeface" w:hAnsi="PermianSerifTypeface"/>
                <w:sz w:val="20"/>
                <w:szCs w:val="20"/>
                <w:lang w:val="ro-MD"/>
              </w:rPr>
              <w:t>Norme UE netranspuse</w:t>
            </w:r>
          </w:p>
        </w:tc>
        <w:tc>
          <w:tcPr>
            <w:tcW w:w="4394" w:type="dxa"/>
          </w:tcPr>
          <w:p w14:paraId="74FEE15B" w14:textId="063D8616" w:rsidR="00EC18FC" w:rsidRPr="007D6FC8" w:rsidRDefault="00B30B47" w:rsidP="00EC18FC">
            <w:pPr>
              <w:jc w:val="both"/>
              <w:rPr>
                <w:sz w:val="20"/>
                <w:szCs w:val="20"/>
                <w:lang w:val="ro-MD"/>
              </w:rPr>
            </w:pPr>
            <w:r w:rsidRPr="007D6FC8">
              <w:rPr>
                <w:rFonts w:ascii="PermianSerifTypeface" w:hAnsi="PermianSerifTypeface"/>
                <w:sz w:val="20"/>
                <w:szCs w:val="20"/>
                <w:lang w:val="ro-MD"/>
              </w:rPr>
              <w:t>Prevederea vizează abordarea IRB care va fi transpusă ulterior.</w:t>
            </w:r>
          </w:p>
        </w:tc>
      </w:tr>
      <w:tr w:rsidR="00EC18FC" w:rsidRPr="00AA731B" w14:paraId="160E7FEE" w14:textId="77777777" w:rsidTr="00A71038">
        <w:trPr>
          <w:trHeight w:val="453"/>
        </w:trPr>
        <w:tc>
          <w:tcPr>
            <w:tcW w:w="4849" w:type="dxa"/>
          </w:tcPr>
          <w:p w14:paraId="4FC1759F" w14:textId="4A272CD8"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(4)   Instituțiile pot calcula K</w:t>
            </w:r>
            <w:r w:rsidRPr="007D6FC8">
              <w:rPr>
                <w:rFonts w:ascii="PermianSerifTypeface" w:eastAsia="Arial Unicode MS" w:hAnsi="PermianSerifTypeface"/>
                <w:sz w:val="20"/>
                <w:szCs w:val="20"/>
                <w:vertAlign w:val="subscript"/>
                <w:lang w:val="ro-MD"/>
              </w:rPr>
              <w:t>IRB</w:t>
            </w:r>
            <w:r w:rsidRPr="007D6FC8">
              <w:rPr>
                <w:rFonts w:ascii="PermianSerifTypeface" w:eastAsia="Arial Unicode MS" w:hAnsi="PermianSerifTypeface"/>
                <w:sz w:val="20"/>
                <w:szCs w:val="20"/>
                <w:lang w:val="ro-MD"/>
              </w:rPr>
              <w:t> pentru expunerile-suport din securitizare în conformitate cu dispozițiile stabilite în capitolul 3 pentru calcularea cerințelor de capital în cazul creanțelor achiziționate. În acest sens, expunerile de tip retail sunt tratate ca și creanțe de tip retail achiziționate, iar expunerile care nu sunt de tip retail sunt tratate ca și creanțe achiziționate asupra societăților.</w:t>
            </w:r>
          </w:p>
        </w:tc>
        <w:tc>
          <w:tcPr>
            <w:tcW w:w="4819" w:type="dxa"/>
            <w:shd w:val="clear" w:color="auto" w:fill="auto"/>
          </w:tcPr>
          <w:p w14:paraId="4BCA26F5" w14:textId="77777777" w:rsidR="00EC18FC" w:rsidRPr="007D6FC8" w:rsidRDefault="00EC18FC" w:rsidP="00EC18FC">
            <w:pPr>
              <w:pStyle w:val="ListParagraph"/>
              <w:tabs>
                <w:tab w:val="left" w:pos="426"/>
              </w:tabs>
              <w:ind w:left="0"/>
              <w:jc w:val="both"/>
              <w:rPr>
                <w:color w:val="000000"/>
                <w:sz w:val="20"/>
                <w:szCs w:val="20"/>
                <w:lang w:val="ro-MD" w:eastAsia="en-US"/>
              </w:rPr>
            </w:pPr>
          </w:p>
        </w:tc>
        <w:tc>
          <w:tcPr>
            <w:tcW w:w="1701" w:type="dxa"/>
          </w:tcPr>
          <w:p w14:paraId="254568CF" w14:textId="4DC2211B" w:rsidR="00EC18FC" w:rsidRPr="007D6FC8" w:rsidRDefault="00E93694" w:rsidP="00E93694">
            <w:pPr>
              <w:jc w:val="center"/>
              <w:rPr>
                <w:sz w:val="20"/>
                <w:szCs w:val="20"/>
                <w:lang w:val="ro-MD" w:eastAsia="en-US"/>
              </w:rPr>
            </w:pPr>
            <w:r w:rsidRPr="007D6FC8">
              <w:rPr>
                <w:rFonts w:ascii="PermianSerifTypeface" w:hAnsi="PermianSerifTypeface"/>
                <w:sz w:val="20"/>
                <w:szCs w:val="20"/>
                <w:lang w:val="ro-MD"/>
              </w:rPr>
              <w:t>Norme UE netranspuse</w:t>
            </w:r>
          </w:p>
        </w:tc>
        <w:tc>
          <w:tcPr>
            <w:tcW w:w="4394" w:type="dxa"/>
          </w:tcPr>
          <w:p w14:paraId="72D2A4F0" w14:textId="014DB7D0" w:rsidR="00EC18FC" w:rsidRPr="007D6FC8" w:rsidRDefault="00B30B47" w:rsidP="00EC18FC">
            <w:pPr>
              <w:jc w:val="both"/>
              <w:rPr>
                <w:sz w:val="20"/>
                <w:szCs w:val="20"/>
                <w:lang w:val="ro-MD"/>
              </w:rPr>
            </w:pPr>
            <w:r w:rsidRPr="007D6FC8">
              <w:rPr>
                <w:rFonts w:ascii="PermianSerifTypeface" w:hAnsi="PermianSerifTypeface"/>
                <w:sz w:val="20"/>
                <w:szCs w:val="20"/>
                <w:lang w:val="ro-MD"/>
              </w:rPr>
              <w:t>Prevederea vizează abordarea IRB care va fi transpusă ulterior.</w:t>
            </w:r>
          </w:p>
        </w:tc>
      </w:tr>
      <w:tr w:rsidR="00EC18FC" w:rsidRPr="00AA731B" w14:paraId="6D0A9E57" w14:textId="77777777" w:rsidTr="00A71038">
        <w:trPr>
          <w:trHeight w:val="453"/>
        </w:trPr>
        <w:tc>
          <w:tcPr>
            <w:tcW w:w="4849" w:type="dxa"/>
          </w:tcPr>
          <w:p w14:paraId="49592AAD" w14:textId="5BF03DAC"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(5)   Instituțiile calculează K</w:t>
            </w:r>
            <w:r w:rsidRPr="007D6FC8">
              <w:rPr>
                <w:rFonts w:ascii="PermianSerifTypeface" w:eastAsia="Arial Unicode MS" w:hAnsi="PermianSerifTypeface"/>
                <w:sz w:val="20"/>
                <w:szCs w:val="20"/>
                <w:vertAlign w:val="subscript"/>
                <w:lang w:val="ro-MD"/>
              </w:rPr>
              <w:t>IRB</w:t>
            </w:r>
            <w:r w:rsidRPr="007D6FC8">
              <w:rPr>
                <w:rFonts w:ascii="PermianSerifTypeface" w:eastAsia="Arial Unicode MS" w:hAnsi="PermianSerifTypeface"/>
                <w:sz w:val="20"/>
                <w:szCs w:val="20"/>
                <w:lang w:val="ro-MD"/>
              </w:rPr>
              <w:t> separat pentru riscul de diminuare a valorii creanțelor în ceea ce privește expunerile-suport dintr-o securitizare în care riscul de diminuare este semnificativ pentru astfel de expuneri.</w:t>
            </w:r>
          </w:p>
          <w:p w14:paraId="7CC704DD"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În cazul în care pierderile rezultate din riscul de diminuare a valorii creanțelor și din riscul de credit sunt tratate în mod agregat în cadrul securitizării, instituțiile combină respectivul K</w:t>
            </w:r>
            <w:r w:rsidRPr="007D6FC8">
              <w:rPr>
                <w:rFonts w:ascii="PermianSerifTypeface" w:eastAsia="Arial Unicode MS" w:hAnsi="PermianSerifTypeface"/>
                <w:sz w:val="20"/>
                <w:szCs w:val="20"/>
                <w:vertAlign w:val="subscript"/>
                <w:lang w:val="ro-MD"/>
              </w:rPr>
              <w:t>IRB</w:t>
            </w:r>
            <w:r w:rsidRPr="007D6FC8">
              <w:rPr>
                <w:rFonts w:ascii="PermianSerifTypeface" w:eastAsia="Arial Unicode MS" w:hAnsi="PermianSerifTypeface"/>
                <w:sz w:val="20"/>
                <w:szCs w:val="20"/>
                <w:lang w:val="ro-MD"/>
              </w:rPr>
              <w:t> pentru riscul de diminuare a valorii creanțelor și pentru riscul de credit într-un singur K</w:t>
            </w:r>
            <w:r w:rsidRPr="007D6FC8">
              <w:rPr>
                <w:rFonts w:ascii="PermianSerifTypeface" w:eastAsia="Arial Unicode MS" w:hAnsi="PermianSerifTypeface"/>
                <w:sz w:val="20"/>
                <w:szCs w:val="20"/>
                <w:vertAlign w:val="subscript"/>
                <w:lang w:val="ro-MD"/>
              </w:rPr>
              <w:t>IRB</w:t>
            </w:r>
            <w:r w:rsidRPr="007D6FC8">
              <w:rPr>
                <w:rFonts w:ascii="PermianSerifTypeface" w:eastAsia="Arial Unicode MS" w:hAnsi="PermianSerifTypeface"/>
                <w:sz w:val="20"/>
                <w:szCs w:val="20"/>
                <w:lang w:val="ro-MD"/>
              </w:rPr>
              <w:t xml:space="preserve"> în sensul subsecțiunii 3. Prezența unui fond de rezervă unic sau supragarantarea disponibilă pentru a acoperi pierderile rezultate fie din riscul </w:t>
            </w:r>
            <w:r w:rsidRPr="007D6FC8">
              <w:rPr>
                <w:rFonts w:ascii="PermianSerifTypeface" w:eastAsia="Arial Unicode MS" w:hAnsi="PermianSerifTypeface"/>
                <w:sz w:val="20"/>
                <w:szCs w:val="20"/>
                <w:lang w:val="ro-MD"/>
              </w:rPr>
              <w:lastRenderedPageBreak/>
              <w:t>de credit, fie din riscul de diminuare a valorii creanțelor poate fi privită ca o indicație a faptului că aceste riscuri sunt tratate în mod agregat.</w:t>
            </w:r>
          </w:p>
          <w:p w14:paraId="614F0281" w14:textId="32CD36B7" w:rsidR="00EC18FC" w:rsidRPr="007D6FC8" w:rsidRDefault="00EC18FC" w:rsidP="00EC18FC">
            <w:pPr>
              <w:jc w:val="both"/>
              <w:rPr>
                <w:rFonts w:ascii="PermianSerifTypeface" w:eastAsia="Arial Unicode MS" w:hAnsi="PermianSerifTypeface"/>
                <w:b/>
                <w:bCs/>
                <w:sz w:val="20"/>
                <w:szCs w:val="20"/>
                <w:lang w:val="ro-MD"/>
              </w:rPr>
            </w:pPr>
            <w:r w:rsidRPr="007D6FC8">
              <w:rPr>
                <w:rFonts w:ascii="PermianSerifTypeface" w:eastAsia="Arial Unicode MS" w:hAnsi="PermianSerifTypeface"/>
                <w:sz w:val="20"/>
                <w:szCs w:val="20"/>
                <w:lang w:val="ro-MD"/>
              </w:rPr>
              <w:t>În cazul în care riscul de diminuare a valorii creanțelor și riscul de credit nu sunt tratate în mod agregat în cadrul securitizării, instituțiile modifică tratamentul prevăzut la al doilea paragraf pentru a combina cu prudență K</w:t>
            </w:r>
            <w:r w:rsidRPr="007D6FC8">
              <w:rPr>
                <w:rFonts w:ascii="PermianSerifTypeface" w:eastAsia="Arial Unicode MS" w:hAnsi="PermianSerifTypeface"/>
                <w:sz w:val="20"/>
                <w:szCs w:val="20"/>
                <w:vertAlign w:val="subscript"/>
                <w:lang w:val="ro-MD"/>
              </w:rPr>
              <w:t>IRB</w:t>
            </w:r>
            <w:r w:rsidRPr="007D6FC8">
              <w:rPr>
                <w:rFonts w:ascii="PermianSerifTypeface" w:eastAsia="Arial Unicode MS" w:hAnsi="PermianSerifTypeface"/>
                <w:sz w:val="20"/>
                <w:szCs w:val="20"/>
                <w:lang w:val="ro-MD"/>
              </w:rPr>
              <w:t> pentru riscul de diminuare a valorii creanțelor și K</w:t>
            </w:r>
            <w:r w:rsidRPr="007D6FC8">
              <w:rPr>
                <w:rFonts w:ascii="PermianSerifTypeface" w:eastAsia="Arial Unicode MS" w:hAnsi="PermianSerifTypeface"/>
                <w:sz w:val="20"/>
                <w:szCs w:val="20"/>
                <w:vertAlign w:val="subscript"/>
                <w:lang w:val="ro-MD"/>
              </w:rPr>
              <w:t>IRB</w:t>
            </w:r>
            <w:r w:rsidRPr="007D6FC8">
              <w:rPr>
                <w:rFonts w:ascii="PermianSerifTypeface" w:eastAsia="Arial Unicode MS" w:hAnsi="PermianSerifTypeface"/>
                <w:sz w:val="20"/>
                <w:szCs w:val="20"/>
                <w:lang w:val="ro-MD"/>
              </w:rPr>
              <w:t> pentru riscul de credit.</w:t>
            </w:r>
          </w:p>
        </w:tc>
        <w:tc>
          <w:tcPr>
            <w:tcW w:w="4819" w:type="dxa"/>
            <w:shd w:val="clear" w:color="auto" w:fill="auto"/>
          </w:tcPr>
          <w:p w14:paraId="2F1FFD16" w14:textId="77777777" w:rsidR="00EC18FC" w:rsidRPr="007D6FC8" w:rsidRDefault="00EC18FC" w:rsidP="00EC18FC">
            <w:pPr>
              <w:pStyle w:val="ListParagraph"/>
              <w:tabs>
                <w:tab w:val="left" w:pos="426"/>
              </w:tabs>
              <w:ind w:left="0"/>
              <w:jc w:val="both"/>
              <w:rPr>
                <w:color w:val="000000"/>
                <w:sz w:val="20"/>
                <w:szCs w:val="20"/>
                <w:lang w:val="ro-MD" w:eastAsia="en-US"/>
              </w:rPr>
            </w:pPr>
          </w:p>
        </w:tc>
        <w:tc>
          <w:tcPr>
            <w:tcW w:w="1701" w:type="dxa"/>
          </w:tcPr>
          <w:p w14:paraId="793CEFE2" w14:textId="2B7CD5D6" w:rsidR="00EC18FC" w:rsidRPr="007D6FC8" w:rsidRDefault="00E93694" w:rsidP="00E93694">
            <w:pPr>
              <w:jc w:val="center"/>
              <w:rPr>
                <w:color w:val="000000"/>
                <w:sz w:val="20"/>
                <w:szCs w:val="20"/>
                <w:lang w:val="ro-MD" w:eastAsia="en-US"/>
              </w:rPr>
            </w:pPr>
            <w:r w:rsidRPr="007D6FC8">
              <w:rPr>
                <w:rFonts w:ascii="PermianSerifTypeface" w:hAnsi="PermianSerifTypeface"/>
                <w:sz w:val="20"/>
                <w:szCs w:val="20"/>
                <w:lang w:val="ro-MD"/>
              </w:rPr>
              <w:t>Norme UE netranspuse</w:t>
            </w:r>
          </w:p>
        </w:tc>
        <w:tc>
          <w:tcPr>
            <w:tcW w:w="4394" w:type="dxa"/>
          </w:tcPr>
          <w:p w14:paraId="31CBA877" w14:textId="1D91546C" w:rsidR="00EC18FC" w:rsidRPr="007D6FC8" w:rsidRDefault="00B30B47" w:rsidP="00EC18FC">
            <w:pPr>
              <w:jc w:val="both"/>
              <w:rPr>
                <w:sz w:val="20"/>
                <w:szCs w:val="20"/>
                <w:lang w:val="ro-MD"/>
              </w:rPr>
            </w:pPr>
            <w:r w:rsidRPr="007D6FC8">
              <w:rPr>
                <w:rFonts w:ascii="PermianSerifTypeface" w:hAnsi="PermianSerifTypeface"/>
                <w:sz w:val="20"/>
                <w:szCs w:val="20"/>
                <w:lang w:val="ro-MD"/>
              </w:rPr>
              <w:t>Prevederea vizează abordarea IRB care va fi transpusă ulterior.</w:t>
            </w:r>
          </w:p>
        </w:tc>
      </w:tr>
      <w:tr w:rsidR="00EC18FC" w:rsidRPr="007D6FC8" w14:paraId="5B22698B" w14:textId="77777777" w:rsidTr="00A71038">
        <w:trPr>
          <w:trHeight w:val="453"/>
        </w:trPr>
        <w:tc>
          <w:tcPr>
            <w:tcW w:w="4849" w:type="dxa"/>
          </w:tcPr>
          <w:p w14:paraId="37C98B2D" w14:textId="2A7ADC35"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(6)   În cazul în care o instituție aplică SEC-SA în temeiul subsecțiunii 3, aceasta calculează K</w:t>
            </w:r>
            <w:r w:rsidRPr="007D6FC8">
              <w:rPr>
                <w:rFonts w:ascii="PermianSerifTypeface" w:eastAsia="Arial Unicode MS" w:hAnsi="PermianSerifTypeface"/>
                <w:sz w:val="20"/>
                <w:szCs w:val="20"/>
                <w:vertAlign w:val="subscript"/>
                <w:lang w:val="ro-MD"/>
              </w:rPr>
              <w:t>SA</w:t>
            </w:r>
            <w:r w:rsidRPr="007D6FC8">
              <w:rPr>
                <w:rFonts w:ascii="PermianSerifTypeface" w:eastAsia="Arial Unicode MS" w:hAnsi="PermianSerifTypeface"/>
                <w:sz w:val="20"/>
                <w:szCs w:val="20"/>
                <w:lang w:val="ro-MD"/>
              </w:rPr>
              <w:t> înmulțind cu 8 % cuantumurile ponderate la risc ale expunerilor care ar fi calculate în temeiul capitolului 2 în ceea ce privește expunerile-suport, ca și cum acestea nu ar fi fost securitizate, și împărțind apoi rezultatul la valoarea expunerilor-suport. K</w:t>
            </w:r>
            <w:r w:rsidRPr="007D6FC8">
              <w:rPr>
                <w:rFonts w:ascii="PermianSerifTypeface" w:eastAsia="Arial Unicode MS" w:hAnsi="PermianSerifTypeface"/>
                <w:sz w:val="20"/>
                <w:szCs w:val="20"/>
                <w:vertAlign w:val="subscript"/>
                <w:lang w:val="ro-MD"/>
              </w:rPr>
              <w:t>SA</w:t>
            </w:r>
            <w:r w:rsidRPr="007D6FC8">
              <w:rPr>
                <w:rFonts w:ascii="PermianSerifTypeface" w:eastAsia="Arial Unicode MS" w:hAnsi="PermianSerifTypeface"/>
                <w:sz w:val="20"/>
                <w:szCs w:val="20"/>
                <w:lang w:val="ro-MD"/>
              </w:rPr>
              <w:t> se exprimă sub forma unei zecimale cuprinse între zero și unu.</w:t>
            </w:r>
          </w:p>
          <w:p w14:paraId="4B6969E3" w14:textId="173F180D" w:rsidR="00EC18FC" w:rsidRPr="007D6FC8" w:rsidRDefault="00EC18FC" w:rsidP="00E65CB1">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În sensul prezentului alineat, instituțiile calculează valoarea expunerii aferentă expunerilor-suport fără a compensa ajustările specifice pentru riscul de credit și ajustările specifice de valoare suplimentare în conformitate cu articolele 34 și 110, precum și alte reduceri ale fondurilor proprii.</w:t>
            </w:r>
          </w:p>
        </w:tc>
        <w:tc>
          <w:tcPr>
            <w:tcW w:w="4819" w:type="dxa"/>
            <w:shd w:val="clear" w:color="auto" w:fill="auto"/>
          </w:tcPr>
          <w:p w14:paraId="66BC8E91" w14:textId="59C6B4FA" w:rsidR="00E93694" w:rsidRPr="007D6FC8" w:rsidRDefault="00E93694" w:rsidP="00E93694">
            <w:pPr>
              <w:jc w:val="both"/>
              <w:rPr>
                <w:rFonts w:ascii="PermianSerifTypeface" w:hAnsi="PermianSerifTypeface"/>
                <w:color w:val="000000" w:themeColor="text1"/>
                <w:sz w:val="20"/>
                <w:szCs w:val="20"/>
                <w:lang w:val="ro-MD"/>
              </w:rPr>
            </w:pPr>
            <w:r w:rsidRPr="007D6FC8">
              <w:rPr>
                <w:rFonts w:ascii="PermianSerifTypeface" w:eastAsia="Arial Unicode MS" w:hAnsi="PermianSerifTypeface"/>
                <w:b/>
                <w:bCs/>
                <w:sz w:val="20"/>
                <w:szCs w:val="20"/>
                <w:lang w:val="ro-MD" w:eastAsia="ro-MD"/>
              </w:rPr>
              <w:t>50.</w:t>
            </w:r>
            <w:r w:rsidRPr="007D6FC8">
              <w:rPr>
                <w:rFonts w:ascii="PermianSerifTypeface" w:eastAsia="Arial Unicode MS" w:hAnsi="PermianSerifTypeface"/>
                <w:sz w:val="20"/>
                <w:szCs w:val="20"/>
                <w:lang w:val="ro-MD" w:eastAsia="ro-MD"/>
              </w:rPr>
              <w:t xml:space="preserve"> În cazul în care o bancă aplică SEC-SA, aceasta calculează K</w:t>
            </w:r>
            <w:r w:rsidRPr="007D6FC8">
              <w:rPr>
                <w:rFonts w:ascii="PermianSerifTypeface" w:eastAsia="Arial Unicode MS" w:hAnsi="PermianSerifTypeface"/>
                <w:sz w:val="20"/>
                <w:szCs w:val="20"/>
                <w:vertAlign w:val="subscript"/>
                <w:lang w:val="ro-MD" w:eastAsia="ro-MD"/>
              </w:rPr>
              <w:t>SA</w:t>
            </w:r>
            <w:r w:rsidRPr="007D6FC8">
              <w:rPr>
                <w:rFonts w:ascii="PermianSerifTypeface" w:eastAsia="Arial Unicode MS" w:hAnsi="PermianSerifTypeface"/>
                <w:sz w:val="20"/>
                <w:szCs w:val="20"/>
                <w:lang w:val="ro-MD" w:eastAsia="ro-MD"/>
              </w:rPr>
              <w:t> înmulțind cu 10 % cuantumurile ponderate la risc ale expunerilor care ar fi calculate în temeiul Regulamentului nr. 111</w:t>
            </w:r>
            <w:r w:rsidR="00A475C4" w:rsidRPr="007D6FC8">
              <w:rPr>
                <w:rFonts w:ascii="PermianSerifTypeface" w:eastAsia="Arial Unicode MS" w:hAnsi="PermianSerifTypeface"/>
                <w:sz w:val="20"/>
                <w:szCs w:val="20"/>
                <w:lang w:val="ro-MD" w:eastAsia="ro-MD"/>
              </w:rPr>
              <w:t>/</w:t>
            </w:r>
            <w:r w:rsidRPr="007D6FC8">
              <w:rPr>
                <w:rFonts w:ascii="PermianSerifTypeface" w:eastAsia="Arial Unicode MS" w:hAnsi="PermianSerifTypeface"/>
                <w:sz w:val="20"/>
                <w:szCs w:val="20"/>
                <w:lang w:val="ro-MD" w:eastAsia="ro-MD"/>
              </w:rPr>
              <w:t>2018 în ceea ce privește expunerile-suport, ca și cum acestea nu ar fi fost securitizate, și împărțind apoi rezultatul la valoarea expunerilor-suport. K</w:t>
            </w:r>
            <w:r w:rsidRPr="007D6FC8">
              <w:rPr>
                <w:rFonts w:ascii="PermianSerifTypeface" w:eastAsia="Arial Unicode MS" w:hAnsi="PermianSerifTypeface"/>
                <w:sz w:val="20"/>
                <w:szCs w:val="20"/>
                <w:vertAlign w:val="subscript"/>
                <w:lang w:val="ro-MD" w:eastAsia="ro-MD"/>
              </w:rPr>
              <w:t>SA</w:t>
            </w:r>
            <w:r w:rsidRPr="007D6FC8">
              <w:rPr>
                <w:rFonts w:ascii="PermianSerifTypeface" w:eastAsia="Arial Unicode MS" w:hAnsi="PermianSerifTypeface"/>
                <w:sz w:val="20"/>
                <w:szCs w:val="20"/>
                <w:lang w:val="ro-MD" w:eastAsia="ro-MD"/>
              </w:rPr>
              <w:t> se exprimă sub forma unei zecimale cuprinse între zero și unu.</w:t>
            </w:r>
            <w:r w:rsidRPr="007D6FC8">
              <w:rPr>
                <w:rFonts w:ascii="PermianSerifTypeface" w:hAnsi="PermianSerifTypeface"/>
                <w:color w:val="000000" w:themeColor="text1"/>
                <w:sz w:val="20"/>
                <w:szCs w:val="20"/>
                <w:lang w:val="ro-MD"/>
              </w:rPr>
              <w:t xml:space="preserve"> </w:t>
            </w:r>
          </w:p>
          <w:p w14:paraId="26101417" w14:textId="72F7A940" w:rsidR="00EC18FC" w:rsidRPr="007D6FC8" w:rsidRDefault="00E93694" w:rsidP="00E65CB1">
            <w:pPr>
              <w:shd w:val="clear" w:color="auto" w:fill="FFFFFF"/>
              <w:jc w:val="both"/>
              <w:rPr>
                <w:color w:val="000000"/>
                <w:sz w:val="20"/>
                <w:szCs w:val="20"/>
                <w:lang w:val="ro-MD" w:eastAsia="en-US"/>
              </w:rPr>
            </w:pPr>
            <w:r w:rsidRPr="007D6FC8">
              <w:rPr>
                <w:rFonts w:ascii="PermianSerifTypeface" w:eastAsia="Arial Unicode MS" w:hAnsi="PermianSerifTypeface"/>
                <w:sz w:val="20"/>
                <w:szCs w:val="20"/>
                <w:lang w:val="ro-MD" w:eastAsia="ro-MD"/>
              </w:rPr>
              <w:t>50.1. În sensul pct. 50, băncile calculează valoarea expunerii aferentă expunerilor-suport fără a compensa ajustările specifice pentru riscul de credit și ajustările specifice de valoare suplimentare în conformitate cu Regulamentul nr. 111</w:t>
            </w:r>
            <w:r w:rsidR="00A475C4" w:rsidRPr="007D6FC8">
              <w:rPr>
                <w:rFonts w:ascii="PermianSerifTypeface" w:eastAsia="Arial Unicode MS" w:hAnsi="PermianSerifTypeface"/>
                <w:sz w:val="20"/>
                <w:szCs w:val="20"/>
                <w:lang w:val="ro-MD" w:eastAsia="ro-MD"/>
              </w:rPr>
              <w:t>/</w:t>
            </w:r>
            <w:r w:rsidRPr="007D6FC8">
              <w:rPr>
                <w:rFonts w:ascii="PermianSerifTypeface" w:eastAsia="Arial Unicode MS" w:hAnsi="PermianSerifTypeface"/>
                <w:sz w:val="20"/>
                <w:szCs w:val="20"/>
                <w:lang w:val="ro-MD" w:eastAsia="ro-MD"/>
              </w:rPr>
              <w:t>2018, precum și alte reduceri ale fondurilor proprii.</w:t>
            </w:r>
          </w:p>
        </w:tc>
        <w:tc>
          <w:tcPr>
            <w:tcW w:w="1701" w:type="dxa"/>
          </w:tcPr>
          <w:p w14:paraId="51DF7C0A" w14:textId="215A9FDC" w:rsidR="00EC18FC" w:rsidRPr="007D6FC8" w:rsidRDefault="0040464B" w:rsidP="0040464B">
            <w:pPr>
              <w:jc w:val="center"/>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Compatibil</w:t>
            </w:r>
          </w:p>
        </w:tc>
        <w:tc>
          <w:tcPr>
            <w:tcW w:w="4394" w:type="dxa"/>
          </w:tcPr>
          <w:p w14:paraId="05A662A1" w14:textId="77777777" w:rsidR="00EC18FC" w:rsidRPr="007D6FC8" w:rsidRDefault="00EC18FC" w:rsidP="00EC18FC">
            <w:pPr>
              <w:jc w:val="both"/>
              <w:rPr>
                <w:sz w:val="20"/>
                <w:szCs w:val="20"/>
                <w:lang w:val="ro-MD"/>
              </w:rPr>
            </w:pPr>
          </w:p>
        </w:tc>
      </w:tr>
      <w:tr w:rsidR="00EC18FC" w:rsidRPr="007D6FC8" w14:paraId="0D6D8E3C" w14:textId="77777777" w:rsidTr="00A71038">
        <w:trPr>
          <w:trHeight w:val="453"/>
        </w:trPr>
        <w:tc>
          <w:tcPr>
            <w:tcW w:w="4849" w:type="dxa"/>
          </w:tcPr>
          <w:p w14:paraId="2FFEF4D9" w14:textId="66E808DE"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(7)   În sensul alineatelor (1)-(6), în cazul în care structura securitizării presupune utilizarea unei SSPE, toate expunerile aferente acesteia, care sunt legate de securitizare, sunt tratate ca expuneri-suport. Fără a aduce atingere celor menționate anterior, atunci când calculează K</w:t>
            </w:r>
            <w:r w:rsidRPr="007D6FC8">
              <w:rPr>
                <w:rFonts w:ascii="PermianSerifTypeface" w:eastAsia="Arial Unicode MS" w:hAnsi="PermianSerifTypeface"/>
                <w:sz w:val="20"/>
                <w:szCs w:val="20"/>
                <w:vertAlign w:val="subscript"/>
                <w:lang w:val="ro-MD"/>
              </w:rPr>
              <w:t>IRB</w:t>
            </w:r>
            <w:r w:rsidRPr="007D6FC8">
              <w:rPr>
                <w:rFonts w:ascii="PermianSerifTypeface" w:eastAsia="Arial Unicode MS" w:hAnsi="PermianSerifTypeface"/>
                <w:sz w:val="20"/>
                <w:szCs w:val="20"/>
                <w:lang w:val="ro-MD"/>
              </w:rPr>
              <w:t> sau K</w:t>
            </w:r>
            <w:r w:rsidRPr="007D6FC8">
              <w:rPr>
                <w:rFonts w:ascii="PermianSerifTypeface" w:eastAsia="Arial Unicode MS" w:hAnsi="PermianSerifTypeface"/>
                <w:sz w:val="20"/>
                <w:szCs w:val="20"/>
                <w:vertAlign w:val="subscript"/>
                <w:lang w:val="ro-MD"/>
              </w:rPr>
              <w:t>SA</w:t>
            </w:r>
            <w:r w:rsidRPr="007D6FC8">
              <w:rPr>
                <w:rFonts w:ascii="PermianSerifTypeface" w:eastAsia="Arial Unicode MS" w:hAnsi="PermianSerifTypeface"/>
                <w:sz w:val="20"/>
                <w:szCs w:val="20"/>
                <w:lang w:val="ro-MD"/>
              </w:rPr>
              <w:t>, instituția poate să excludă expunerile SSPE din portofoliul de expuneri-suport dacă riscul rezultat din expunerile SSPE este nesemnificativ sau dacă acesta nu aduce atingere poziției din securitizare deținute de instituție.</w:t>
            </w:r>
          </w:p>
          <w:p w14:paraId="4A4DBB31" w14:textId="3E9B1E8F"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lastRenderedPageBreak/>
              <w:t xml:space="preserve">În cazul securitizărilor sintetice finanțate, orice venituri semnificative rezultate din emiterea de instrumente de tipul credit </w:t>
            </w:r>
            <w:proofErr w:type="spellStart"/>
            <w:r w:rsidRPr="007D6FC8">
              <w:rPr>
                <w:rFonts w:ascii="PermianSerifTypeface" w:eastAsia="Arial Unicode MS" w:hAnsi="PermianSerifTypeface"/>
                <w:sz w:val="20"/>
                <w:szCs w:val="20"/>
                <w:lang w:val="ro-MD"/>
              </w:rPr>
              <w:t>linked</w:t>
            </w:r>
            <w:proofErr w:type="spellEnd"/>
            <w:r w:rsidRPr="007D6FC8">
              <w:rPr>
                <w:rFonts w:ascii="PermianSerifTypeface" w:eastAsia="Arial Unicode MS" w:hAnsi="PermianSerifTypeface"/>
                <w:sz w:val="20"/>
                <w:szCs w:val="20"/>
                <w:lang w:val="ro-MD"/>
              </w:rPr>
              <w:t xml:space="preserve"> note sau alte obligații finanțate ale SSPE care servesc drept garanții reale pentru rambursarea pozițiilor din securitizare sunt incluse în calculul K</w:t>
            </w:r>
            <w:r w:rsidRPr="007D6FC8">
              <w:rPr>
                <w:rFonts w:ascii="PermianSerifTypeface" w:eastAsia="Arial Unicode MS" w:hAnsi="PermianSerifTypeface"/>
                <w:sz w:val="20"/>
                <w:szCs w:val="20"/>
                <w:vertAlign w:val="subscript"/>
                <w:lang w:val="ro-MD"/>
              </w:rPr>
              <w:t>IRB</w:t>
            </w:r>
            <w:r w:rsidRPr="007D6FC8">
              <w:rPr>
                <w:rFonts w:ascii="PermianSerifTypeface" w:eastAsia="Arial Unicode MS" w:hAnsi="PermianSerifTypeface"/>
                <w:sz w:val="20"/>
                <w:szCs w:val="20"/>
                <w:lang w:val="ro-MD"/>
              </w:rPr>
              <w:t> sau al K</w:t>
            </w:r>
            <w:r w:rsidRPr="007D6FC8">
              <w:rPr>
                <w:rFonts w:ascii="PermianSerifTypeface" w:eastAsia="Arial Unicode MS" w:hAnsi="PermianSerifTypeface"/>
                <w:sz w:val="20"/>
                <w:szCs w:val="20"/>
                <w:vertAlign w:val="subscript"/>
                <w:lang w:val="ro-MD"/>
              </w:rPr>
              <w:t>SA</w:t>
            </w:r>
            <w:r w:rsidRPr="007D6FC8">
              <w:rPr>
                <w:rFonts w:ascii="PermianSerifTypeface" w:eastAsia="Arial Unicode MS" w:hAnsi="PermianSerifTypeface"/>
                <w:sz w:val="20"/>
                <w:szCs w:val="20"/>
                <w:lang w:val="ro-MD"/>
              </w:rPr>
              <w:t> în cazul în care riscul de credit aferent garanției reale face obiectul unei repartizări a pierderilor pe tranșe.</w:t>
            </w:r>
          </w:p>
        </w:tc>
        <w:tc>
          <w:tcPr>
            <w:tcW w:w="4819" w:type="dxa"/>
            <w:shd w:val="clear" w:color="auto" w:fill="auto"/>
          </w:tcPr>
          <w:p w14:paraId="23132C41" w14:textId="77777777" w:rsidR="00EC18FC" w:rsidRPr="007D6FC8" w:rsidRDefault="00EC18FC" w:rsidP="00EC18FC">
            <w:pPr>
              <w:pStyle w:val="ListParagraph"/>
              <w:tabs>
                <w:tab w:val="left" w:pos="426"/>
              </w:tabs>
              <w:ind w:left="0"/>
              <w:jc w:val="both"/>
              <w:rPr>
                <w:sz w:val="20"/>
                <w:szCs w:val="20"/>
                <w:lang w:val="ro-MD" w:eastAsia="en-US"/>
              </w:rPr>
            </w:pPr>
          </w:p>
        </w:tc>
        <w:tc>
          <w:tcPr>
            <w:tcW w:w="1701" w:type="dxa"/>
          </w:tcPr>
          <w:p w14:paraId="31959135" w14:textId="0F8D8022" w:rsidR="00EC18FC" w:rsidRPr="007D6FC8" w:rsidRDefault="00E002CB" w:rsidP="00E002CB">
            <w:pPr>
              <w:jc w:val="center"/>
              <w:rPr>
                <w:sz w:val="20"/>
                <w:szCs w:val="20"/>
                <w:lang w:val="ro-MD" w:eastAsia="en-US"/>
              </w:rPr>
            </w:pPr>
            <w:r w:rsidRPr="007D6FC8">
              <w:rPr>
                <w:rFonts w:ascii="PermianSerifTypeface" w:hAnsi="PermianSerifTypeface"/>
                <w:sz w:val="20"/>
                <w:szCs w:val="20"/>
                <w:lang w:val="ro-MD"/>
              </w:rPr>
              <w:t>Norme UE netranspuse</w:t>
            </w:r>
          </w:p>
        </w:tc>
        <w:tc>
          <w:tcPr>
            <w:tcW w:w="4394" w:type="dxa"/>
          </w:tcPr>
          <w:p w14:paraId="51F05EB1" w14:textId="77777777" w:rsidR="00EC18FC" w:rsidRPr="007D6FC8" w:rsidRDefault="00EC18FC" w:rsidP="00EC18FC">
            <w:pPr>
              <w:jc w:val="both"/>
              <w:rPr>
                <w:sz w:val="20"/>
                <w:szCs w:val="20"/>
                <w:lang w:val="ro-MD"/>
              </w:rPr>
            </w:pPr>
          </w:p>
        </w:tc>
      </w:tr>
      <w:tr w:rsidR="00EC18FC" w:rsidRPr="00AA731B" w14:paraId="15DFCE3B" w14:textId="77777777" w:rsidTr="00A71038">
        <w:trPr>
          <w:trHeight w:val="453"/>
        </w:trPr>
        <w:tc>
          <w:tcPr>
            <w:tcW w:w="4849" w:type="dxa"/>
          </w:tcPr>
          <w:p w14:paraId="3EF656C8" w14:textId="6EA91266"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(8)   În sensul alineatului (5) al treilea paragraf din prezentul articol, ABE emite ghiduri în conformitate cu articolul 16 din Regulamentul (UE) nr. 1093/2010 privind metodele adecvate de combinare a K</w:t>
            </w:r>
            <w:r w:rsidRPr="007D6FC8">
              <w:rPr>
                <w:rFonts w:ascii="PermianSerifTypeface" w:eastAsia="Arial Unicode MS" w:hAnsi="PermianSerifTypeface"/>
                <w:sz w:val="20"/>
                <w:szCs w:val="20"/>
                <w:vertAlign w:val="subscript"/>
                <w:lang w:val="ro-MD"/>
              </w:rPr>
              <w:t>IRB</w:t>
            </w:r>
            <w:r w:rsidRPr="007D6FC8">
              <w:rPr>
                <w:rFonts w:ascii="PermianSerifTypeface" w:eastAsia="Arial Unicode MS" w:hAnsi="PermianSerifTypeface"/>
                <w:sz w:val="20"/>
                <w:szCs w:val="20"/>
                <w:lang w:val="ro-MD"/>
              </w:rPr>
              <w:t> pentru riscul de diminuare a valorii creanțelor și, respectiv, pentru riscul de credit dacă aceste riscuri nu sunt tratate în mod agregat în cadrul unei securitizări.</w:t>
            </w:r>
          </w:p>
        </w:tc>
        <w:tc>
          <w:tcPr>
            <w:tcW w:w="4819" w:type="dxa"/>
            <w:shd w:val="clear" w:color="auto" w:fill="auto"/>
          </w:tcPr>
          <w:p w14:paraId="0B6C1F56" w14:textId="77777777" w:rsidR="00EC18FC" w:rsidRPr="007D6FC8" w:rsidRDefault="00EC18FC" w:rsidP="00EC18FC">
            <w:pPr>
              <w:pStyle w:val="ListParagraph"/>
              <w:tabs>
                <w:tab w:val="left" w:pos="426"/>
              </w:tabs>
              <w:ind w:left="0"/>
              <w:jc w:val="both"/>
              <w:rPr>
                <w:sz w:val="20"/>
                <w:szCs w:val="20"/>
                <w:lang w:val="ro-MD" w:eastAsia="en-US"/>
              </w:rPr>
            </w:pPr>
          </w:p>
        </w:tc>
        <w:tc>
          <w:tcPr>
            <w:tcW w:w="1701" w:type="dxa"/>
          </w:tcPr>
          <w:p w14:paraId="4DFAD034" w14:textId="71099A0A" w:rsidR="00EC18FC" w:rsidRPr="007D6FC8" w:rsidRDefault="003C21A5" w:rsidP="009265F6">
            <w:pPr>
              <w:jc w:val="center"/>
              <w:rPr>
                <w:sz w:val="20"/>
                <w:szCs w:val="20"/>
                <w:lang w:val="ro-MD" w:eastAsia="en-US"/>
              </w:rPr>
            </w:pPr>
            <w:r w:rsidRPr="007D6FC8">
              <w:rPr>
                <w:rFonts w:ascii="PermianSerifTypeface" w:hAnsi="PermianSerifTypeface"/>
                <w:sz w:val="20"/>
                <w:szCs w:val="20"/>
                <w:lang w:val="ro-MD"/>
              </w:rPr>
              <w:t>Prevederi</w:t>
            </w:r>
            <w:r w:rsidR="009265F6" w:rsidRPr="007D6FC8">
              <w:rPr>
                <w:rFonts w:ascii="PermianSerifTypeface" w:hAnsi="PermianSerifTypeface"/>
                <w:sz w:val="20"/>
                <w:szCs w:val="20"/>
                <w:lang w:val="ro-MD"/>
              </w:rPr>
              <w:t xml:space="preserve"> UE ne</w:t>
            </w:r>
            <w:r w:rsidRPr="007D6FC8">
              <w:rPr>
                <w:rFonts w:ascii="PermianSerifTypeface" w:hAnsi="PermianSerifTypeface"/>
                <w:sz w:val="20"/>
                <w:szCs w:val="20"/>
                <w:lang w:val="ro-MD"/>
              </w:rPr>
              <w:t>aplicabile</w:t>
            </w:r>
          </w:p>
        </w:tc>
        <w:tc>
          <w:tcPr>
            <w:tcW w:w="4394" w:type="dxa"/>
          </w:tcPr>
          <w:p w14:paraId="2A1229F1" w14:textId="4C47C0BD" w:rsidR="00EC18FC" w:rsidRPr="007D6FC8" w:rsidRDefault="003C21A5" w:rsidP="00EC18FC">
            <w:pPr>
              <w:jc w:val="both"/>
              <w:rPr>
                <w:sz w:val="20"/>
                <w:szCs w:val="20"/>
                <w:lang w:val="ro-MD"/>
              </w:rPr>
            </w:pPr>
            <w:r w:rsidRPr="007D6FC8">
              <w:rPr>
                <w:rFonts w:ascii="PermianSerifTypeface" w:hAnsi="PermianSerifTypeface"/>
                <w:bCs/>
                <w:iCs/>
                <w:sz w:val="20"/>
                <w:szCs w:val="20"/>
                <w:lang w:val="ro-MD"/>
              </w:rPr>
              <w:t>Nu se transpune, deoarece ține de competența ABE.</w:t>
            </w:r>
          </w:p>
        </w:tc>
      </w:tr>
      <w:tr w:rsidR="00F165AC" w:rsidRPr="00AA731B" w14:paraId="554E5BA6" w14:textId="77777777" w:rsidTr="00A71038">
        <w:trPr>
          <w:trHeight w:val="453"/>
        </w:trPr>
        <w:tc>
          <w:tcPr>
            <w:tcW w:w="4849" w:type="dxa"/>
          </w:tcPr>
          <w:p w14:paraId="0A5B0A01" w14:textId="6733C684" w:rsidR="00F165AC" w:rsidRPr="007D6FC8" w:rsidRDefault="00F165AC" w:rsidP="00F165A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(9)   ABE elaborează proiecte de standarde tehnice de reglementare pentru a preciza condițiile care permit instituțiilor să calculeze K</w:t>
            </w:r>
            <w:r w:rsidRPr="007D6FC8">
              <w:rPr>
                <w:rFonts w:ascii="PermianSerifTypeface" w:eastAsia="Arial Unicode MS" w:hAnsi="PermianSerifTypeface"/>
                <w:sz w:val="20"/>
                <w:szCs w:val="20"/>
                <w:vertAlign w:val="subscript"/>
                <w:lang w:val="ro-MD"/>
              </w:rPr>
              <w:t>IRB</w:t>
            </w:r>
            <w:r w:rsidRPr="007D6FC8">
              <w:rPr>
                <w:rFonts w:ascii="PermianSerifTypeface" w:eastAsia="Arial Unicode MS" w:hAnsi="PermianSerifTypeface"/>
                <w:sz w:val="20"/>
                <w:szCs w:val="20"/>
                <w:lang w:val="ro-MD"/>
              </w:rPr>
              <w:t> pentru portofoliile de expuneri-suport în conformitate cu alineatul (4), în special în ceea ce privește:</w:t>
            </w:r>
          </w:p>
          <w:p w14:paraId="619B709A" w14:textId="77777777" w:rsidR="00F165AC" w:rsidRPr="007D6FC8" w:rsidRDefault="00F165AC" w:rsidP="00F165A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(a) </w:t>
            </w:r>
          </w:p>
          <w:p w14:paraId="233BA32C" w14:textId="77777777" w:rsidR="00F165AC" w:rsidRPr="007D6FC8" w:rsidRDefault="00F165AC" w:rsidP="00F165A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politica internă de creditare și modelele de calculare a K</w:t>
            </w:r>
            <w:r w:rsidRPr="007D6FC8">
              <w:rPr>
                <w:rFonts w:ascii="PermianSerifTypeface" w:eastAsia="Arial Unicode MS" w:hAnsi="PermianSerifTypeface"/>
                <w:sz w:val="20"/>
                <w:szCs w:val="20"/>
                <w:vertAlign w:val="subscript"/>
                <w:lang w:val="ro-MD"/>
              </w:rPr>
              <w:t>IRB</w:t>
            </w:r>
            <w:r w:rsidRPr="007D6FC8">
              <w:rPr>
                <w:rFonts w:ascii="PermianSerifTypeface" w:eastAsia="Arial Unicode MS" w:hAnsi="PermianSerifTypeface"/>
                <w:sz w:val="20"/>
                <w:szCs w:val="20"/>
                <w:lang w:val="ro-MD"/>
              </w:rPr>
              <w:t> pentru securitizări;</w:t>
            </w:r>
          </w:p>
          <w:p w14:paraId="41EF945E" w14:textId="77777777" w:rsidR="00F165AC" w:rsidRPr="007D6FC8" w:rsidRDefault="00F165AC" w:rsidP="00F165A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(b) </w:t>
            </w:r>
          </w:p>
          <w:p w14:paraId="1F1BBBA2" w14:textId="77777777" w:rsidR="00F165AC" w:rsidRPr="007D6FC8" w:rsidRDefault="00F165AC" w:rsidP="00F165A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utilizarea a diferiți factori de risc aferenți portofoliului de expuneri-suport și, atunci când nu sunt disponibile date suficient de precise sau fiabile cu privire la respectivul portofoliu, a unor date indirecte pentru estimarea PD și LGD și</w:t>
            </w:r>
          </w:p>
          <w:p w14:paraId="05F9F565" w14:textId="77777777" w:rsidR="00F165AC" w:rsidRPr="007D6FC8" w:rsidRDefault="00F165AC" w:rsidP="00F165A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(c) </w:t>
            </w:r>
          </w:p>
          <w:p w14:paraId="3FED0844" w14:textId="4C6A8BA6" w:rsidR="00F165AC" w:rsidRPr="007D6FC8" w:rsidRDefault="00F165AC" w:rsidP="00F165A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cerințele privind îndeplinirea obligației de diligență pentru a monitoriza acțiunile și politicile vânzătorilor de creanțe sau ale altor inițiatori.</w:t>
            </w:r>
          </w:p>
        </w:tc>
        <w:tc>
          <w:tcPr>
            <w:tcW w:w="4819" w:type="dxa"/>
            <w:shd w:val="clear" w:color="auto" w:fill="auto"/>
          </w:tcPr>
          <w:p w14:paraId="0362F0D3" w14:textId="77777777" w:rsidR="00F165AC" w:rsidRPr="007D6FC8" w:rsidRDefault="00F165AC" w:rsidP="00F165AC">
            <w:pPr>
              <w:pStyle w:val="ListParagraph"/>
              <w:tabs>
                <w:tab w:val="left" w:pos="426"/>
              </w:tabs>
              <w:ind w:left="0"/>
              <w:jc w:val="both"/>
              <w:rPr>
                <w:color w:val="000000"/>
                <w:sz w:val="20"/>
                <w:szCs w:val="20"/>
                <w:lang w:val="ro-MD" w:eastAsia="en-US"/>
              </w:rPr>
            </w:pPr>
          </w:p>
        </w:tc>
        <w:tc>
          <w:tcPr>
            <w:tcW w:w="1701" w:type="dxa"/>
          </w:tcPr>
          <w:p w14:paraId="05BD7325" w14:textId="1FCF512A" w:rsidR="00F165AC" w:rsidRPr="007D6FC8" w:rsidRDefault="00F165AC" w:rsidP="00F165AC">
            <w:pPr>
              <w:jc w:val="center"/>
              <w:rPr>
                <w:color w:val="000000"/>
                <w:sz w:val="20"/>
                <w:szCs w:val="20"/>
                <w:lang w:val="ro-MD" w:eastAsia="en-US"/>
              </w:rPr>
            </w:pPr>
            <w:r w:rsidRPr="007D6FC8">
              <w:rPr>
                <w:rFonts w:ascii="PermianSerifTypeface" w:hAnsi="PermianSerifTypeface"/>
                <w:sz w:val="20"/>
                <w:szCs w:val="20"/>
                <w:lang w:val="ro-MD"/>
              </w:rPr>
              <w:t>Prevederi UE neaplicabile</w:t>
            </w:r>
          </w:p>
        </w:tc>
        <w:tc>
          <w:tcPr>
            <w:tcW w:w="4394" w:type="dxa"/>
          </w:tcPr>
          <w:p w14:paraId="4FF71786" w14:textId="6F696D14" w:rsidR="00F165AC" w:rsidRPr="007D6FC8" w:rsidRDefault="00F165AC" w:rsidP="00F165AC">
            <w:pPr>
              <w:jc w:val="both"/>
              <w:rPr>
                <w:sz w:val="20"/>
                <w:szCs w:val="20"/>
                <w:lang w:val="ro-MD"/>
              </w:rPr>
            </w:pPr>
            <w:r w:rsidRPr="007D6FC8">
              <w:rPr>
                <w:rFonts w:ascii="PermianSerifTypeface" w:hAnsi="PermianSerifTypeface"/>
                <w:bCs/>
                <w:iCs/>
                <w:sz w:val="20"/>
                <w:szCs w:val="20"/>
                <w:lang w:val="ro-MD"/>
              </w:rPr>
              <w:t>Nu se transpune, deoarece ține de competența ABE.</w:t>
            </w:r>
          </w:p>
        </w:tc>
      </w:tr>
      <w:tr w:rsidR="00D86CD4" w:rsidRPr="00AA731B" w14:paraId="02E4F07F" w14:textId="77777777" w:rsidTr="00A71038">
        <w:trPr>
          <w:trHeight w:val="453"/>
        </w:trPr>
        <w:tc>
          <w:tcPr>
            <w:tcW w:w="4849" w:type="dxa"/>
          </w:tcPr>
          <w:p w14:paraId="2E7C2F7B" w14:textId="77777777" w:rsidR="00D86CD4" w:rsidRPr="007D6FC8" w:rsidRDefault="00D86CD4" w:rsidP="00D86CD4">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ABE prezintă Comisiei aceste proiecte de standarde tehnice de reglementare până la 18 ianuarie 2019.</w:t>
            </w:r>
          </w:p>
          <w:p w14:paraId="3A1EE5B1" w14:textId="4B2C98AD" w:rsidR="00D86CD4" w:rsidRPr="007D6FC8" w:rsidRDefault="00D86CD4" w:rsidP="00D86CD4">
            <w:pPr>
              <w:jc w:val="both"/>
              <w:rPr>
                <w:rFonts w:ascii="PermianSerifTypeface" w:eastAsia="Arial Unicode MS" w:hAnsi="PermianSerifTypeface"/>
                <w:b/>
                <w:bCs/>
                <w:sz w:val="20"/>
                <w:szCs w:val="20"/>
                <w:lang w:val="ro-MD"/>
              </w:rPr>
            </w:pPr>
            <w:r w:rsidRPr="007D6FC8">
              <w:rPr>
                <w:rFonts w:ascii="PermianSerifTypeface" w:eastAsia="Arial Unicode MS" w:hAnsi="PermianSerifTypeface"/>
                <w:sz w:val="20"/>
                <w:szCs w:val="20"/>
                <w:lang w:val="ro-MD"/>
              </w:rPr>
              <w:lastRenderedPageBreak/>
              <w:t>Se deleagă Comisiei competența de a completa prezentul regulament prin adoptarea de standarde tehnice de reglementare menționate la al doilea paragraf din prezentul alineat în conformitate cu articolele 10-14 din Regulamentul (UE) nr. 1093/2010.</w:t>
            </w:r>
          </w:p>
        </w:tc>
        <w:tc>
          <w:tcPr>
            <w:tcW w:w="4819" w:type="dxa"/>
            <w:shd w:val="clear" w:color="auto" w:fill="auto"/>
          </w:tcPr>
          <w:p w14:paraId="4E5E90D7" w14:textId="77777777" w:rsidR="00D86CD4" w:rsidRPr="007D6FC8" w:rsidRDefault="00D86CD4" w:rsidP="00D86CD4">
            <w:pPr>
              <w:pStyle w:val="ListParagraph"/>
              <w:tabs>
                <w:tab w:val="left" w:pos="426"/>
              </w:tabs>
              <w:ind w:left="0"/>
              <w:jc w:val="both"/>
              <w:rPr>
                <w:color w:val="000000"/>
                <w:sz w:val="20"/>
                <w:szCs w:val="20"/>
                <w:lang w:val="ro-MD" w:eastAsia="en-US"/>
              </w:rPr>
            </w:pPr>
          </w:p>
        </w:tc>
        <w:tc>
          <w:tcPr>
            <w:tcW w:w="1701" w:type="dxa"/>
          </w:tcPr>
          <w:p w14:paraId="1CE76445" w14:textId="08299A5A" w:rsidR="00D86CD4" w:rsidRPr="007D6FC8" w:rsidRDefault="00D86CD4" w:rsidP="00D86CD4">
            <w:pPr>
              <w:jc w:val="center"/>
              <w:rPr>
                <w:color w:val="000000"/>
                <w:sz w:val="20"/>
                <w:szCs w:val="20"/>
                <w:lang w:val="ro-MD" w:eastAsia="en-US"/>
              </w:rPr>
            </w:pPr>
            <w:r w:rsidRPr="007D6FC8">
              <w:rPr>
                <w:rFonts w:ascii="PermianSerifTypeface" w:hAnsi="PermianSerifTypeface"/>
                <w:sz w:val="20"/>
                <w:szCs w:val="20"/>
                <w:lang w:val="ro-MD"/>
              </w:rPr>
              <w:t>Prevederi UE neaplicabile</w:t>
            </w:r>
          </w:p>
        </w:tc>
        <w:tc>
          <w:tcPr>
            <w:tcW w:w="4394" w:type="dxa"/>
          </w:tcPr>
          <w:p w14:paraId="73FE6E93" w14:textId="3F1311E9" w:rsidR="00D86CD4" w:rsidRPr="007D6FC8" w:rsidRDefault="00D86CD4" w:rsidP="00D86CD4">
            <w:pPr>
              <w:jc w:val="both"/>
              <w:rPr>
                <w:sz w:val="20"/>
                <w:szCs w:val="20"/>
                <w:lang w:val="ro-MD"/>
              </w:rPr>
            </w:pPr>
            <w:r w:rsidRPr="007D6FC8">
              <w:rPr>
                <w:rFonts w:ascii="PermianSerifTypeface" w:hAnsi="PermianSerifTypeface"/>
                <w:bCs/>
                <w:iCs/>
                <w:sz w:val="20"/>
                <w:szCs w:val="20"/>
                <w:lang w:val="ro-MD"/>
              </w:rPr>
              <w:t>Nu se transpune, deoarece ține de competența ABE.</w:t>
            </w:r>
          </w:p>
        </w:tc>
      </w:tr>
      <w:tr w:rsidR="00EC18FC" w:rsidRPr="00AA731B" w14:paraId="19068B57" w14:textId="77777777" w:rsidTr="00A71038">
        <w:trPr>
          <w:trHeight w:val="453"/>
        </w:trPr>
        <w:tc>
          <w:tcPr>
            <w:tcW w:w="4849" w:type="dxa"/>
          </w:tcPr>
          <w:p w14:paraId="776DE4A4" w14:textId="29A4D15E" w:rsidR="00EC18FC" w:rsidRPr="007D6FC8" w:rsidRDefault="00EC18FC" w:rsidP="00EC18FC">
            <w:pPr>
              <w:jc w:val="both"/>
              <w:rPr>
                <w:rFonts w:ascii="PermianSerifTypeface" w:eastAsia="Arial Unicode MS" w:hAnsi="PermianSerifTypeface"/>
                <w:b/>
                <w:bCs/>
                <w:sz w:val="20"/>
                <w:szCs w:val="20"/>
                <w:lang w:val="ro-MD"/>
              </w:rPr>
            </w:pPr>
            <w:r w:rsidRPr="007D6FC8">
              <w:rPr>
                <w:rFonts w:ascii="PermianSerifTypeface" w:eastAsia="Arial Unicode MS" w:hAnsi="PermianSerifTypeface"/>
                <w:b/>
                <w:bCs/>
                <w:sz w:val="20"/>
                <w:szCs w:val="20"/>
                <w:lang w:val="ro-MD"/>
              </w:rPr>
              <w:t xml:space="preserve">Articolul 256 </w:t>
            </w:r>
            <w:r w:rsidRPr="007D6FC8">
              <w:rPr>
                <w:rFonts w:ascii="PermianSerifTypeface" w:eastAsia="Arial Unicode MS" w:hAnsi="PermianSerifTypeface"/>
                <w:sz w:val="20"/>
                <w:szCs w:val="20"/>
                <w:lang w:val="ro-MD"/>
              </w:rPr>
              <w:t>Determinarea punctului de atașare (A) și a punctului de detașare (D)</w:t>
            </w:r>
          </w:p>
        </w:tc>
        <w:tc>
          <w:tcPr>
            <w:tcW w:w="4819" w:type="dxa"/>
            <w:shd w:val="clear" w:color="auto" w:fill="auto"/>
          </w:tcPr>
          <w:p w14:paraId="4DE94D7B" w14:textId="34C15A29" w:rsidR="00EC18FC" w:rsidRPr="007D6FC8" w:rsidRDefault="00882513" w:rsidP="00882513">
            <w:pPr>
              <w:pStyle w:val="title-article-norm"/>
              <w:shd w:val="clear" w:color="auto" w:fill="FFFFFF"/>
              <w:spacing w:before="0" w:after="0"/>
              <w:rPr>
                <w:color w:val="000000"/>
                <w:sz w:val="20"/>
                <w:szCs w:val="20"/>
                <w:lang w:val="ro-MD"/>
              </w:rPr>
            </w:pPr>
            <w:r w:rsidRPr="007D6FC8">
              <w:rPr>
                <w:rFonts w:ascii="PermianSerifTypeface" w:hAnsi="PermianSerifTypeface"/>
                <w:b/>
                <w:bCs/>
                <w:sz w:val="20"/>
                <w:szCs w:val="20"/>
                <w:lang w:val="ro-MD"/>
              </w:rPr>
              <w:t xml:space="preserve">Subsecțiunea 3 </w:t>
            </w:r>
            <w:r w:rsidRPr="007D6FC8">
              <w:rPr>
                <w:rFonts w:ascii="PermianSerifTypeface" w:eastAsia="Arial Unicode MS" w:hAnsi="PermianSerifTypeface"/>
                <w:b/>
                <w:bCs/>
                <w:sz w:val="20"/>
                <w:szCs w:val="20"/>
                <w:shd w:val="clear" w:color="auto" w:fill="FFFFFF"/>
                <w:lang w:val="ro-MD"/>
              </w:rPr>
              <w:t>Determinarea punctului de atașare (A) și a punctului de detașare (D)</w:t>
            </w:r>
          </w:p>
        </w:tc>
        <w:tc>
          <w:tcPr>
            <w:tcW w:w="1701" w:type="dxa"/>
          </w:tcPr>
          <w:p w14:paraId="0A4E42BA" w14:textId="77777777" w:rsidR="00EC18FC" w:rsidRPr="007D6FC8" w:rsidRDefault="00EC18FC" w:rsidP="00A47E4D">
            <w:pPr>
              <w:jc w:val="center"/>
              <w:rPr>
                <w:color w:val="000000"/>
                <w:sz w:val="20"/>
                <w:szCs w:val="20"/>
                <w:lang w:val="ro-MD" w:eastAsia="en-US"/>
              </w:rPr>
            </w:pPr>
          </w:p>
        </w:tc>
        <w:tc>
          <w:tcPr>
            <w:tcW w:w="4394" w:type="dxa"/>
          </w:tcPr>
          <w:p w14:paraId="77628147" w14:textId="77777777" w:rsidR="00EC18FC" w:rsidRPr="007D6FC8" w:rsidRDefault="00EC18FC" w:rsidP="00EC18FC">
            <w:pPr>
              <w:jc w:val="both"/>
              <w:rPr>
                <w:sz w:val="20"/>
                <w:szCs w:val="20"/>
                <w:lang w:val="ro-MD"/>
              </w:rPr>
            </w:pPr>
          </w:p>
        </w:tc>
      </w:tr>
      <w:tr w:rsidR="00EC18FC" w:rsidRPr="007D6FC8" w14:paraId="433E18C5" w14:textId="77777777" w:rsidTr="00A71038">
        <w:trPr>
          <w:trHeight w:val="453"/>
        </w:trPr>
        <w:tc>
          <w:tcPr>
            <w:tcW w:w="4849" w:type="dxa"/>
          </w:tcPr>
          <w:p w14:paraId="2DA1344A" w14:textId="4853B2B5"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(1)   În sensul subsecțiunii 3, instituțiile stabilesc punctul de atașare (A) ca fiind pragul pornind de la care pierderile din cadrul portofoliului de expuneri-suport ar începe să fie alocate poziției din securitizare relevante.</w:t>
            </w:r>
          </w:p>
          <w:p w14:paraId="606F2293" w14:textId="2FEAD224" w:rsidR="00EC18FC" w:rsidRPr="007D6FC8" w:rsidRDefault="00EC18FC" w:rsidP="006A3A6B">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Punctul de atașare (A) se exprimă sub forma unei valori zecimale cuprinse între zero și unu și este egal cu cea mai mare dintre următoarele două valori: zero și raportul dintre, pe de o parte, soldul aferent portofoliului de expuneri-suport din securitizare minus soldul tuturor tranșelor care sunt de rang superior sau egal cu tranșa ce conține poziția din securitizare relevantă, inclusiv expunerea în sine, și, pe de altă parte, soldul tuturor expunerilor-suport din securitizare.</w:t>
            </w:r>
          </w:p>
        </w:tc>
        <w:tc>
          <w:tcPr>
            <w:tcW w:w="4819" w:type="dxa"/>
            <w:shd w:val="clear" w:color="auto" w:fill="auto"/>
          </w:tcPr>
          <w:p w14:paraId="46220478" w14:textId="78ACA019" w:rsidR="00882513" w:rsidRPr="007D6FC8" w:rsidRDefault="00882513" w:rsidP="00882513">
            <w:pPr>
              <w:shd w:val="clear" w:color="auto" w:fill="FFFFFF"/>
              <w:jc w:val="both"/>
              <w:rPr>
                <w:rFonts w:ascii="PermianSerifTypeface" w:eastAsia="Arial Unicode MS" w:hAnsi="PermianSerifTypeface"/>
                <w:sz w:val="20"/>
                <w:szCs w:val="20"/>
                <w:lang w:val="ro-MD"/>
              </w:rPr>
            </w:pPr>
            <w:r w:rsidRPr="007D6FC8">
              <w:rPr>
                <w:rStyle w:val="no-parag"/>
                <w:rFonts w:ascii="PermianSerifTypeface" w:eastAsia="Arial Unicode MS" w:hAnsi="PermianSerifTypeface"/>
                <w:b/>
                <w:bCs/>
                <w:sz w:val="20"/>
                <w:szCs w:val="20"/>
                <w:lang w:val="ro-MD"/>
              </w:rPr>
              <w:t>51.</w:t>
            </w:r>
            <w:r w:rsidRPr="007D6FC8">
              <w:rPr>
                <w:rStyle w:val="no-parag"/>
                <w:rFonts w:ascii="PermianSerifTypeface" w:eastAsia="Arial Unicode MS" w:hAnsi="PermianSerifTypeface"/>
                <w:sz w:val="20"/>
                <w:szCs w:val="20"/>
                <w:lang w:val="ro-MD"/>
              </w:rPr>
              <w:t>  </w:t>
            </w:r>
            <w:r w:rsidRPr="007D6FC8">
              <w:rPr>
                <w:rFonts w:ascii="PermianSerifTypeface" w:eastAsia="Arial Unicode MS" w:hAnsi="PermianSerifTypeface"/>
                <w:sz w:val="20"/>
                <w:szCs w:val="20"/>
                <w:lang w:val="ro-MD"/>
              </w:rPr>
              <w:t> În scopul calculării valorilor expunerilor ponderate la risc, băncile stabilesc punctul de atașare (A) ca fiind pragul pornind de la care pierderile din cadrul portofoliului de expuneri-suport ar începe să fie alocate poziției din securitizare relevante.</w:t>
            </w:r>
          </w:p>
          <w:p w14:paraId="228E5AA3" w14:textId="6FF8720E" w:rsidR="00EC18FC" w:rsidRPr="007D6FC8" w:rsidRDefault="00882513" w:rsidP="00882513">
            <w:pPr>
              <w:pStyle w:val="norm"/>
              <w:shd w:val="clear" w:color="auto" w:fill="FFFFFF"/>
              <w:spacing w:before="0"/>
              <w:rPr>
                <w:color w:val="000000"/>
                <w:sz w:val="20"/>
                <w:szCs w:val="20"/>
                <w:lang w:val="ro-MD"/>
              </w:rPr>
            </w:pPr>
            <w:r w:rsidRPr="007D6FC8">
              <w:rPr>
                <w:rFonts w:ascii="PermianSerifTypeface" w:eastAsia="Arial Unicode MS" w:hAnsi="PermianSerifTypeface"/>
                <w:sz w:val="20"/>
                <w:szCs w:val="20"/>
                <w:lang w:val="ro-MD"/>
              </w:rPr>
              <w:t>51.1. Punctul de atașare (A) se exprimă sub forma unei valori zecimale cuprinse între zero și unu și este egal cu cea mai mare dintre următoarele două valori: zero și raportul dintre, pe de o parte, soldul aferent portofoliului de expuneri-suport din securitizare minus soldul tuturor tranșelor care sunt de rang superior sau egal cu tranșa ce conține poziția din securitizare relevantă, inclusiv expunerea în sine, și, pe de altă parte, soldul tuturor expunerilor-suport din securitizare.</w:t>
            </w:r>
          </w:p>
        </w:tc>
        <w:tc>
          <w:tcPr>
            <w:tcW w:w="1701" w:type="dxa"/>
          </w:tcPr>
          <w:p w14:paraId="4A37F502" w14:textId="7C266194" w:rsidR="00EC18FC" w:rsidRPr="007D6FC8" w:rsidRDefault="00A47E4D" w:rsidP="00A47E4D">
            <w:pPr>
              <w:jc w:val="center"/>
              <w:rPr>
                <w:color w:val="000000"/>
                <w:sz w:val="20"/>
                <w:szCs w:val="20"/>
                <w:lang w:val="ro-MD" w:eastAsia="en-US"/>
              </w:rPr>
            </w:pPr>
            <w:r w:rsidRPr="007D6FC8">
              <w:rPr>
                <w:rFonts w:ascii="PermianSerifTypeface" w:hAnsi="PermianSerifTypeface"/>
                <w:color w:val="000000"/>
                <w:sz w:val="20"/>
                <w:szCs w:val="20"/>
                <w:lang w:val="ro-MD" w:eastAsia="en-US"/>
              </w:rPr>
              <w:t>Compatibil</w:t>
            </w:r>
          </w:p>
        </w:tc>
        <w:tc>
          <w:tcPr>
            <w:tcW w:w="4394" w:type="dxa"/>
          </w:tcPr>
          <w:p w14:paraId="5FBF26BD" w14:textId="77777777" w:rsidR="00EC18FC" w:rsidRPr="007D6FC8" w:rsidRDefault="00EC18FC" w:rsidP="00EC18FC">
            <w:pPr>
              <w:jc w:val="both"/>
              <w:rPr>
                <w:sz w:val="20"/>
                <w:szCs w:val="20"/>
                <w:lang w:val="ro-MD"/>
              </w:rPr>
            </w:pPr>
          </w:p>
        </w:tc>
      </w:tr>
      <w:tr w:rsidR="00EC18FC" w:rsidRPr="007D6FC8" w14:paraId="111AB564" w14:textId="77777777" w:rsidTr="00A71038">
        <w:trPr>
          <w:trHeight w:val="453"/>
        </w:trPr>
        <w:tc>
          <w:tcPr>
            <w:tcW w:w="4849" w:type="dxa"/>
          </w:tcPr>
          <w:p w14:paraId="5CA1C5D1" w14:textId="56BBA2EB"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(2)   În sensul subsecțiunii 3, instituțiile stabilesc punctul de detașare (D) ca fiind pragul pornind de la care pierderile din cadrul portofoliului de expuneri-suport ar antrena pierderea totală a principalului pentru tranșa care conține poziția din securitizare relevantă.</w:t>
            </w:r>
          </w:p>
          <w:p w14:paraId="5DD10C58" w14:textId="77777777" w:rsidR="006A3A6B" w:rsidRPr="007D6FC8" w:rsidRDefault="006A3A6B" w:rsidP="00EC18FC">
            <w:pPr>
              <w:jc w:val="both"/>
              <w:rPr>
                <w:rFonts w:ascii="PermianSerifTypeface" w:eastAsia="Arial Unicode MS" w:hAnsi="PermianSerifTypeface"/>
                <w:sz w:val="20"/>
                <w:szCs w:val="20"/>
                <w:lang w:val="ro-MD"/>
              </w:rPr>
            </w:pPr>
          </w:p>
          <w:p w14:paraId="261473B5" w14:textId="4DD40388" w:rsidR="00EC18FC" w:rsidRPr="007D6FC8" w:rsidRDefault="00EC18FC" w:rsidP="006A3A6B">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 xml:space="preserve">Punctul de detașare (D) se exprimă sub forma unei valori zecimale cuprinse între zero și unu și este egal cu cea mai mare dintre următoarele două valori: zero și raportul dintre, pe de o parte, soldul aferent portofoliului de expuneri-suport din securitizare minus soldul tuturor tranșelor care sunt de rang superior cu tranșa ce conține pozițiile </w:t>
            </w:r>
            <w:r w:rsidRPr="007D6FC8">
              <w:rPr>
                <w:rFonts w:ascii="PermianSerifTypeface" w:eastAsia="Arial Unicode MS" w:hAnsi="PermianSerifTypeface"/>
                <w:sz w:val="20"/>
                <w:szCs w:val="20"/>
                <w:lang w:val="ro-MD"/>
              </w:rPr>
              <w:lastRenderedPageBreak/>
              <w:t>din securitizare relevante și, pe de altă parte, soldul tuturor expunerilor-suport din securitizare.</w:t>
            </w:r>
          </w:p>
        </w:tc>
        <w:tc>
          <w:tcPr>
            <w:tcW w:w="4819" w:type="dxa"/>
            <w:shd w:val="clear" w:color="auto" w:fill="auto"/>
          </w:tcPr>
          <w:p w14:paraId="293C7A60" w14:textId="77777777" w:rsidR="00882513" w:rsidRPr="007D6FC8" w:rsidRDefault="00882513" w:rsidP="00882513">
            <w:pPr>
              <w:shd w:val="clear" w:color="auto" w:fill="FFFFFF"/>
              <w:jc w:val="both"/>
              <w:rPr>
                <w:rFonts w:ascii="PermianSerifTypeface" w:eastAsia="Arial Unicode MS" w:hAnsi="PermianSerifTypeface"/>
                <w:sz w:val="20"/>
                <w:szCs w:val="20"/>
                <w:lang w:val="ro-MD"/>
              </w:rPr>
            </w:pPr>
            <w:r w:rsidRPr="007D6FC8">
              <w:rPr>
                <w:rStyle w:val="no-parag"/>
                <w:rFonts w:ascii="PermianSerifTypeface" w:eastAsia="Arial Unicode MS" w:hAnsi="PermianSerifTypeface"/>
                <w:b/>
                <w:bCs/>
                <w:sz w:val="20"/>
                <w:szCs w:val="20"/>
                <w:lang w:val="ro-MD"/>
              </w:rPr>
              <w:lastRenderedPageBreak/>
              <w:t>52.</w:t>
            </w:r>
            <w:r w:rsidRPr="007D6FC8">
              <w:rPr>
                <w:rStyle w:val="no-parag"/>
                <w:rFonts w:ascii="PermianSerifTypeface" w:eastAsia="Arial Unicode MS" w:hAnsi="PermianSerifTypeface"/>
                <w:sz w:val="20"/>
                <w:szCs w:val="20"/>
                <w:lang w:val="ro-MD"/>
              </w:rPr>
              <w:t>  </w:t>
            </w:r>
            <w:r w:rsidRPr="007D6FC8">
              <w:rPr>
                <w:rFonts w:ascii="PermianSerifTypeface" w:eastAsia="Arial Unicode MS" w:hAnsi="PermianSerifTypeface"/>
                <w:sz w:val="20"/>
                <w:szCs w:val="20"/>
                <w:lang w:val="ro-MD"/>
              </w:rPr>
              <w:t>  În scopul calculării valorilor expunerilor ponderate la risc, băncile stabilesc punctul de detașare (D) ca fiind pragul pornind de la care pierderile din cadrul portofoliului de expuneri-suport ar antrena pierderea totală a principalului pentru tranșa care conține poziția din securitizare relevantă.</w:t>
            </w:r>
          </w:p>
          <w:p w14:paraId="79A7BD4B" w14:textId="1459B628" w:rsidR="00EC18FC" w:rsidRPr="007D6FC8" w:rsidRDefault="00882513" w:rsidP="00882513">
            <w:pPr>
              <w:pStyle w:val="norm"/>
              <w:shd w:val="clear" w:color="auto" w:fill="FFFFFF"/>
              <w:spacing w:before="0"/>
              <w:rPr>
                <w:color w:val="000000"/>
                <w:sz w:val="20"/>
                <w:szCs w:val="20"/>
                <w:lang w:val="ro-MD"/>
              </w:rPr>
            </w:pPr>
            <w:r w:rsidRPr="007D6FC8">
              <w:rPr>
                <w:rFonts w:ascii="PermianSerifTypeface" w:eastAsia="Arial Unicode MS" w:hAnsi="PermianSerifTypeface"/>
                <w:sz w:val="20"/>
                <w:szCs w:val="20"/>
                <w:lang w:val="ro-MD"/>
              </w:rPr>
              <w:t xml:space="preserve">52.1. Punctul de detașare (D) se exprimă sub forma unei valori zecimale cuprinse între zero și unu și este egal cu cea mai mare dintre următoarele două valori: zero și raportul dintre, pe de o parte, soldul aferent portofoliului de expuneri-suport din securitizare minus soldul tuturor tranșelor care sunt de rang superior cu tranșa ce conține </w:t>
            </w:r>
            <w:r w:rsidRPr="007D6FC8">
              <w:rPr>
                <w:rFonts w:ascii="PermianSerifTypeface" w:eastAsia="Arial Unicode MS" w:hAnsi="PermianSerifTypeface"/>
                <w:sz w:val="20"/>
                <w:szCs w:val="20"/>
                <w:lang w:val="ro-MD"/>
              </w:rPr>
              <w:lastRenderedPageBreak/>
              <w:t>pozițiile din securitizare relevante și, pe de altă parte, soldul tuturor expunerilor-suport din securitizare.</w:t>
            </w:r>
          </w:p>
        </w:tc>
        <w:tc>
          <w:tcPr>
            <w:tcW w:w="1701" w:type="dxa"/>
          </w:tcPr>
          <w:p w14:paraId="3315DE95" w14:textId="677A778E" w:rsidR="00EC18FC" w:rsidRPr="007D6FC8" w:rsidRDefault="00A47E4D" w:rsidP="00A47E4D">
            <w:pPr>
              <w:jc w:val="center"/>
              <w:rPr>
                <w:color w:val="000000"/>
                <w:sz w:val="20"/>
                <w:szCs w:val="20"/>
                <w:lang w:val="ro-MD" w:eastAsia="en-US"/>
              </w:rPr>
            </w:pPr>
            <w:r w:rsidRPr="007D6FC8">
              <w:rPr>
                <w:rFonts w:ascii="PermianSerifTypeface" w:hAnsi="PermianSerifTypeface"/>
                <w:color w:val="000000"/>
                <w:sz w:val="20"/>
                <w:szCs w:val="20"/>
                <w:lang w:val="ro-MD" w:eastAsia="en-US"/>
              </w:rPr>
              <w:lastRenderedPageBreak/>
              <w:t>Compatibil</w:t>
            </w:r>
          </w:p>
        </w:tc>
        <w:tc>
          <w:tcPr>
            <w:tcW w:w="4394" w:type="dxa"/>
          </w:tcPr>
          <w:p w14:paraId="6908C92D" w14:textId="77777777" w:rsidR="00EC18FC" w:rsidRPr="007D6FC8" w:rsidRDefault="00EC18FC" w:rsidP="00EC18FC">
            <w:pPr>
              <w:jc w:val="both"/>
              <w:rPr>
                <w:sz w:val="20"/>
                <w:szCs w:val="20"/>
                <w:lang w:val="ro-MD"/>
              </w:rPr>
            </w:pPr>
          </w:p>
        </w:tc>
      </w:tr>
      <w:tr w:rsidR="00EC18FC" w:rsidRPr="007D6FC8" w14:paraId="76164168" w14:textId="77777777" w:rsidTr="00A71038">
        <w:trPr>
          <w:trHeight w:val="453"/>
        </w:trPr>
        <w:tc>
          <w:tcPr>
            <w:tcW w:w="4849" w:type="dxa"/>
          </w:tcPr>
          <w:p w14:paraId="1E152560" w14:textId="37D36EE0"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(3)   În sensul alineatelor (1) și (2), instituțiile consideră supragarantarea și conturile de rezervă finanțate ca fiind tranșe, iar activele care conțin aceste conturi de rezervă ca fiind expuneri-suport.</w:t>
            </w:r>
          </w:p>
        </w:tc>
        <w:tc>
          <w:tcPr>
            <w:tcW w:w="4819" w:type="dxa"/>
            <w:shd w:val="clear" w:color="auto" w:fill="auto"/>
          </w:tcPr>
          <w:p w14:paraId="2C479391" w14:textId="20CBE2C6" w:rsidR="00EC18FC" w:rsidRPr="007D6FC8" w:rsidRDefault="00882513" w:rsidP="00882513">
            <w:pPr>
              <w:shd w:val="clear" w:color="auto" w:fill="FFFFFF"/>
              <w:jc w:val="both"/>
              <w:rPr>
                <w:color w:val="000000"/>
                <w:sz w:val="20"/>
                <w:szCs w:val="20"/>
                <w:lang w:val="ro-MD" w:eastAsia="en-US"/>
              </w:rPr>
            </w:pPr>
            <w:r w:rsidRPr="007D6FC8">
              <w:rPr>
                <w:rStyle w:val="no-parag"/>
                <w:rFonts w:ascii="PermianSerifTypeface" w:eastAsia="Arial Unicode MS" w:hAnsi="PermianSerifTypeface"/>
                <w:b/>
                <w:bCs/>
                <w:sz w:val="20"/>
                <w:szCs w:val="20"/>
                <w:lang w:val="ro-MD"/>
              </w:rPr>
              <w:t>53.</w:t>
            </w:r>
            <w:r w:rsidRPr="007D6FC8">
              <w:rPr>
                <w:rStyle w:val="no-parag"/>
                <w:rFonts w:ascii="PermianSerifTypeface" w:eastAsia="Arial Unicode MS" w:hAnsi="PermianSerifTypeface"/>
                <w:sz w:val="20"/>
                <w:szCs w:val="20"/>
                <w:lang w:val="ro-MD"/>
              </w:rPr>
              <w:t>  </w:t>
            </w:r>
            <w:r w:rsidRPr="007D6FC8">
              <w:rPr>
                <w:rFonts w:ascii="PermianSerifTypeface" w:eastAsia="Arial Unicode MS" w:hAnsi="PermianSerifTypeface"/>
                <w:sz w:val="20"/>
                <w:szCs w:val="20"/>
                <w:lang w:val="ro-MD"/>
              </w:rPr>
              <w:t> În sensul pct. 51 și 52, băncile consideră supragarantarea și conturile de rezervă finanțate ca fiind tranșe, iar activele care conțin aceste conturi de rezervă ca fiind expuneri-suport.</w:t>
            </w:r>
          </w:p>
        </w:tc>
        <w:tc>
          <w:tcPr>
            <w:tcW w:w="1701" w:type="dxa"/>
          </w:tcPr>
          <w:p w14:paraId="50F4E449" w14:textId="6049681D" w:rsidR="00EC18FC" w:rsidRPr="007D6FC8" w:rsidRDefault="00A47E4D" w:rsidP="00A47E4D">
            <w:pPr>
              <w:jc w:val="center"/>
              <w:rPr>
                <w:color w:val="000000"/>
                <w:sz w:val="20"/>
                <w:szCs w:val="20"/>
                <w:lang w:val="ro-MD" w:eastAsia="en-US"/>
              </w:rPr>
            </w:pPr>
            <w:r w:rsidRPr="007D6FC8">
              <w:rPr>
                <w:rFonts w:ascii="PermianSerifTypeface" w:hAnsi="PermianSerifTypeface"/>
                <w:color w:val="000000"/>
                <w:sz w:val="20"/>
                <w:szCs w:val="20"/>
                <w:lang w:val="ro-MD" w:eastAsia="en-US"/>
              </w:rPr>
              <w:t>Compatibil</w:t>
            </w:r>
          </w:p>
        </w:tc>
        <w:tc>
          <w:tcPr>
            <w:tcW w:w="4394" w:type="dxa"/>
          </w:tcPr>
          <w:p w14:paraId="5DE6B0B7" w14:textId="77777777" w:rsidR="00EC18FC" w:rsidRPr="007D6FC8" w:rsidRDefault="00EC18FC" w:rsidP="00EC18FC">
            <w:pPr>
              <w:jc w:val="both"/>
              <w:rPr>
                <w:sz w:val="20"/>
                <w:szCs w:val="20"/>
                <w:lang w:val="ro-MD"/>
              </w:rPr>
            </w:pPr>
          </w:p>
        </w:tc>
      </w:tr>
      <w:tr w:rsidR="00EC18FC" w:rsidRPr="007D6FC8" w14:paraId="1F43C57B" w14:textId="77777777" w:rsidTr="00A71038">
        <w:trPr>
          <w:trHeight w:val="453"/>
        </w:trPr>
        <w:tc>
          <w:tcPr>
            <w:tcW w:w="4849" w:type="dxa"/>
          </w:tcPr>
          <w:p w14:paraId="4ED82652" w14:textId="45515839"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 xml:space="preserve">(4)   În sensul alineatelor (1) și (2), instituțiile nu țin seama de conturile de rezervă nefinanțate și nici de activele care nu furnizează o îmbunătățire a calității creditului, cum ar fi cele care oferă doar un sprijin pentru asigurarea necesarului de lichiditate, </w:t>
            </w:r>
            <w:proofErr w:type="spellStart"/>
            <w:r w:rsidRPr="007D6FC8">
              <w:rPr>
                <w:rFonts w:ascii="PermianSerifTypeface" w:eastAsia="Arial Unicode MS" w:hAnsi="PermianSerifTypeface"/>
                <w:sz w:val="20"/>
                <w:szCs w:val="20"/>
                <w:lang w:val="ro-MD"/>
              </w:rPr>
              <w:t>swapurile</w:t>
            </w:r>
            <w:proofErr w:type="spellEnd"/>
            <w:r w:rsidRPr="007D6FC8">
              <w:rPr>
                <w:rFonts w:ascii="PermianSerifTypeface" w:eastAsia="Arial Unicode MS" w:hAnsi="PermianSerifTypeface"/>
                <w:sz w:val="20"/>
                <w:szCs w:val="20"/>
                <w:lang w:val="ro-MD"/>
              </w:rPr>
              <w:t xml:space="preserve"> valutare sau </w:t>
            </w:r>
            <w:proofErr w:type="spellStart"/>
            <w:r w:rsidRPr="007D6FC8">
              <w:rPr>
                <w:rFonts w:ascii="PermianSerifTypeface" w:eastAsia="Arial Unicode MS" w:hAnsi="PermianSerifTypeface"/>
                <w:sz w:val="20"/>
                <w:szCs w:val="20"/>
                <w:lang w:val="ro-MD"/>
              </w:rPr>
              <w:t>swapurile</w:t>
            </w:r>
            <w:proofErr w:type="spellEnd"/>
            <w:r w:rsidRPr="007D6FC8">
              <w:rPr>
                <w:rFonts w:ascii="PermianSerifTypeface" w:eastAsia="Arial Unicode MS" w:hAnsi="PermianSerifTypeface"/>
                <w:sz w:val="20"/>
                <w:szCs w:val="20"/>
                <w:lang w:val="ro-MD"/>
              </w:rPr>
              <w:t xml:space="preserve"> pe rata dobânzii, precum și conturile de garanții sub formă de numerar legate de aceste poziții din securitizare. În ceea ce privește conturile de rezervă finanțate și activele care furnizează o îmbunătățire a calității creditului, instituția tratează ca poziții din securitizare numai acele părți din aceste conturi sau active care au capacitatea de absorbție a pierderilor.</w:t>
            </w:r>
          </w:p>
        </w:tc>
        <w:tc>
          <w:tcPr>
            <w:tcW w:w="4819" w:type="dxa"/>
            <w:shd w:val="clear" w:color="auto" w:fill="auto"/>
          </w:tcPr>
          <w:p w14:paraId="5542F539" w14:textId="42794097" w:rsidR="00EC18FC" w:rsidRPr="007D6FC8" w:rsidRDefault="00882513" w:rsidP="00E002CB">
            <w:pPr>
              <w:shd w:val="clear" w:color="auto" w:fill="FFFFFF"/>
              <w:jc w:val="both"/>
              <w:rPr>
                <w:color w:val="000000"/>
                <w:sz w:val="20"/>
                <w:szCs w:val="20"/>
                <w:lang w:val="ro-MD" w:eastAsia="en-US"/>
              </w:rPr>
            </w:pPr>
            <w:r w:rsidRPr="007D6FC8">
              <w:rPr>
                <w:rStyle w:val="no-parag"/>
                <w:rFonts w:ascii="PermianSerifTypeface" w:eastAsia="Arial Unicode MS" w:hAnsi="PermianSerifTypeface"/>
                <w:b/>
                <w:bCs/>
                <w:sz w:val="20"/>
                <w:szCs w:val="20"/>
                <w:lang w:val="ro-MD"/>
              </w:rPr>
              <w:t>54.</w:t>
            </w:r>
            <w:r w:rsidRPr="007D6FC8">
              <w:rPr>
                <w:rStyle w:val="no-parag"/>
                <w:rFonts w:ascii="PermianSerifTypeface" w:eastAsia="Arial Unicode MS" w:hAnsi="PermianSerifTypeface"/>
                <w:sz w:val="20"/>
                <w:szCs w:val="20"/>
                <w:lang w:val="ro-MD"/>
              </w:rPr>
              <w:t>  </w:t>
            </w:r>
            <w:r w:rsidRPr="007D6FC8">
              <w:rPr>
                <w:rFonts w:ascii="PermianSerifTypeface" w:eastAsia="Arial Unicode MS" w:hAnsi="PermianSerifTypeface"/>
                <w:sz w:val="20"/>
                <w:szCs w:val="20"/>
                <w:lang w:val="ro-MD"/>
              </w:rPr>
              <w:t xml:space="preserve"> În sensul pct. 51 și 52, băncile nu țin seama de conturile de rezervă nefinanțate și nici de activele care nu furnizează o îmbunătățire a calității creditului, cum ar fi cele care oferă doar un sprijin pentru asigurarea necesarului de lichiditate, </w:t>
            </w:r>
            <w:proofErr w:type="spellStart"/>
            <w:r w:rsidRPr="007D6FC8">
              <w:rPr>
                <w:rFonts w:ascii="PermianSerifTypeface" w:eastAsia="Arial Unicode MS" w:hAnsi="PermianSerifTypeface"/>
                <w:sz w:val="20"/>
                <w:szCs w:val="20"/>
                <w:lang w:val="ro-MD"/>
              </w:rPr>
              <w:t>swapurile</w:t>
            </w:r>
            <w:proofErr w:type="spellEnd"/>
            <w:r w:rsidRPr="007D6FC8">
              <w:rPr>
                <w:rFonts w:ascii="PermianSerifTypeface" w:eastAsia="Arial Unicode MS" w:hAnsi="PermianSerifTypeface"/>
                <w:sz w:val="20"/>
                <w:szCs w:val="20"/>
                <w:lang w:val="ro-MD"/>
              </w:rPr>
              <w:t xml:space="preserve"> valutare sau </w:t>
            </w:r>
            <w:proofErr w:type="spellStart"/>
            <w:r w:rsidRPr="007D6FC8">
              <w:rPr>
                <w:rFonts w:ascii="PermianSerifTypeface" w:eastAsia="Arial Unicode MS" w:hAnsi="PermianSerifTypeface"/>
                <w:sz w:val="20"/>
                <w:szCs w:val="20"/>
                <w:lang w:val="ro-MD"/>
              </w:rPr>
              <w:t>swapurile</w:t>
            </w:r>
            <w:proofErr w:type="spellEnd"/>
            <w:r w:rsidRPr="007D6FC8">
              <w:rPr>
                <w:rFonts w:ascii="PermianSerifTypeface" w:eastAsia="Arial Unicode MS" w:hAnsi="PermianSerifTypeface"/>
                <w:sz w:val="20"/>
                <w:szCs w:val="20"/>
                <w:lang w:val="ro-MD"/>
              </w:rPr>
              <w:t xml:space="preserve"> pe rata dobânzii, precum și conturile de garanții sub formă de numerar legate de aceste poziții din securitizare. În ceea ce privește conturile de rezervă finanțate și activele care furnizează o îmbunătățire a calității creditului, banca tratează ca poziții din securitizare numai acele părți din aceste conturi sau active care au capacitatea de absorbție a pierderilor.</w:t>
            </w:r>
          </w:p>
        </w:tc>
        <w:tc>
          <w:tcPr>
            <w:tcW w:w="1701" w:type="dxa"/>
          </w:tcPr>
          <w:p w14:paraId="04C678F5" w14:textId="7B2BFF17" w:rsidR="00EC18FC" w:rsidRPr="007D6FC8" w:rsidRDefault="00A47E4D" w:rsidP="00A47E4D">
            <w:pPr>
              <w:jc w:val="center"/>
              <w:rPr>
                <w:color w:val="000000"/>
                <w:sz w:val="20"/>
                <w:szCs w:val="20"/>
                <w:lang w:val="ro-MD" w:eastAsia="en-US"/>
              </w:rPr>
            </w:pPr>
            <w:r w:rsidRPr="007D6FC8">
              <w:rPr>
                <w:rFonts w:ascii="PermianSerifTypeface" w:hAnsi="PermianSerifTypeface"/>
                <w:color w:val="000000"/>
                <w:sz w:val="20"/>
                <w:szCs w:val="20"/>
                <w:lang w:val="ro-MD" w:eastAsia="en-US"/>
              </w:rPr>
              <w:t>Compatibil</w:t>
            </w:r>
          </w:p>
        </w:tc>
        <w:tc>
          <w:tcPr>
            <w:tcW w:w="4394" w:type="dxa"/>
          </w:tcPr>
          <w:p w14:paraId="4D1AFC09" w14:textId="77777777" w:rsidR="00EC18FC" w:rsidRPr="007D6FC8" w:rsidRDefault="00EC18FC" w:rsidP="00EC18FC">
            <w:pPr>
              <w:jc w:val="both"/>
              <w:rPr>
                <w:sz w:val="20"/>
                <w:szCs w:val="20"/>
                <w:lang w:val="ro-MD"/>
              </w:rPr>
            </w:pPr>
          </w:p>
        </w:tc>
      </w:tr>
      <w:tr w:rsidR="00EC18FC" w:rsidRPr="007D6FC8" w14:paraId="5ADA29C2" w14:textId="77777777" w:rsidTr="00A71038">
        <w:trPr>
          <w:trHeight w:val="453"/>
        </w:trPr>
        <w:tc>
          <w:tcPr>
            <w:tcW w:w="4849" w:type="dxa"/>
          </w:tcPr>
          <w:p w14:paraId="1A68A8FA" w14:textId="5CB25C2C"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(5)   În cazul în care două sau mai multe poziții din aceeași tranzacție au scadențe diferite, dar li se aplică aceeași metodă de repartizare proporțională a pierderilor, calculul punctelor de atașare (A) și al punctelor de detașare (D) se bazează pe soldul agregat aferent pozițiilor respective, iar punctele de atașare (A) și punctele de detașare (D) obținute sunt identice.</w:t>
            </w:r>
          </w:p>
        </w:tc>
        <w:tc>
          <w:tcPr>
            <w:tcW w:w="4819" w:type="dxa"/>
            <w:shd w:val="clear" w:color="auto" w:fill="auto"/>
          </w:tcPr>
          <w:p w14:paraId="3C273F1C" w14:textId="6135D1B3" w:rsidR="00EC18FC" w:rsidRPr="007D6FC8" w:rsidRDefault="00882513" w:rsidP="00882513">
            <w:pPr>
              <w:shd w:val="clear" w:color="auto" w:fill="FFFFFF"/>
              <w:jc w:val="both"/>
              <w:rPr>
                <w:color w:val="000000"/>
                <w:sz w:val="20"/>
                <w:szCs w:val="20"/>
                <w:lang w:val="ro-MD" w:eastAsia="en-US"/>
              </w:rPr>
            </w:pPr>
            <w:r w:rsidRPr="007D6FC8">
              <w:rPr>
                <w:rStyle w:val="no-parag"/>
                <w:rFonts w:ascii="PermianSerifTypeface" w:eastAsia="Arial Unicode MS" w:hAnsi="PermianSerifTypeface"/>
                <w:b/>
                <w:bCs/>
                <w:sz w:val="20"/>
                <w:szCs w:val="20"/>
                <w:lang w:val="ro-MD"/>
              </w:rPr>
              <w:t>55.</w:t>
            </w:r>
            <w:r w:rsidRPr="007D6FC8">
              <w:rPr>
                <w:rStyle w:val="no-parag"/>
                <w:rFonts w:ascii="PermianSerifTypeface" w:eastAsia="Arial Unicode MS" w:hAnsi="PermianSerifTypeface"/>
                <w:sz w:val="20"/>
                <w:szCs w:val="20"/>
                <w:lang w:val="ro-MD"/>
              </w:rPr>
              <w:t>  </w:t>
            </w:r>
            <w:r w:rsidRPr="007D6FC8">
              <w:rPr>
                <w:rFonts w:ascii="PermianSerifTypeface" w:eastAsia="Arial Unicode MS" w:hAnsi="PermianSerifTypeface"/>
                <w:sz w:val="20"/>
                <w:szCs w:val="20"/>
                <w:lang w:val="ro-MD"/>
              </w:rPr>
              <w:t> În cazul în care două sau mai multe poziții din aceeași tranzacție au scadențe diferite, dar li se aplică aceeași metodă de repartizare proporțională a pierderilor, calculul punctelor de atașare (A) și al punctelor de detașare (D) se bazează pe soldul agregat aferent pozițiilor respective, iar punctele de atașare (A) și punctele de detașare (D) obținute sunt identice.</w:t>
            </w:r>
          </w:p>
        </w:tc>
        <w:tc>
          <w:tcPr>
            <w:tcW w:w="1701" w:type="dxa"/>
          </w:tcPr>
          <w:p w14:paraId="48ACE92B" w14:textId="61E61E66" w:rsidR="00EC18FC" w:rsidRPr="007D6FC8" w:rsidRDefault="00A47E4D" w:rsidP="00A47E4D">
            <w:pPr>
              <w:jc w:val="center"/>
              <w:rPr>
                <w:color w:val="000000"/>
                <w:sz w:val="20"/>
                <w:szCs w:val="20"/>
                <w:lang w:val="ro-MD" w:eastAsia="en-US"/>
              </w:rPr>
            </w:pPr>
            <w:r w:rsidRPr="007D6FC8">
              <w:rPr>
                <w:rFonts w:ascii="PermianSerifTypeface" w:hAnsi="PermianSerifTypeface"/>
                <w:color w:val="000000"/>
                <w:sz w:val="20"/>
                <w:szCs w:val="20"/>
                <w:lang w:val="ro-MD" w:eastAsia="en-US"/>
              </w:rPr>
              <w:t>Compatibil</w:t>
            </w:r>
          </w:p>
        </w:tc>
        <w:tc>
          <w:tcPr>
            <w:tcW w:w="4394" w:type="dxa"/>
          </w:tcPr>
          <w:p w14:paraId="2C79E1DA" w14:textId="77777777" w:rsidR="00EC18FC" w:rsidRPr="007D6FC8" w:rsidRDefault="00EC18FC" w:rsidP="00EC18FC">
            <w:pPr>
              <w:jc w:val="both"/>
              <w:rPr>
                <w:sz w:val="20"/>
                <w:szCs w:val="20"/>
                <w:lang w:val="ro-MD"/>
              </w:rPr>
            </w:pPr>
          </w:p>
        </w:tc>
      </w:tr>
      <w:tr w:rsidR="00EC18FC" w:rsidRPr="007D6FC8" w14:paraId="39E16F8B" w14:textId="77777777" w:rsidTr="00A71038">
        <w:trPr>
          <w:trHeight w:val="453"/>
        </w:trPr>
        <w:tc>
          <w:tcPr>
            <w:tcW w:w="4849" w:type="dxa"/>
          </w:tcPr>
          <w:p w14:paraId="7E80CED7" w14:textId="3B5C8999" w:rsidR="00EC18FC" w:rsidRPr="007D6FC8" w:rsidRDefault="00AA731B" w:rsidP="00EC18FC">
            <w:pPr>
              <w:jc w:val="both"/>
              <w:rPr>
                <w:rFonts w:ascii="PermianSerifTypeface" w:eastAsia="Arial Unicode MS" w:hAnsi="PermianSerifTypeface"/>
                <w:sz w:val="20"/>
                <w:szCs w:val="20"/>
                <w:lang w:val="ro-MD"/>
              </w:rPr>
            </w:pPr>
            <w:r>
              <w:fldChar w:fldCharType="begin"/>
            </w:r>
            <w:r w:rsidRPr="00AA731B">
              <w:rPr>
                <w:lang w:val="en-US"/>
              </w:rPr>
              <w:instrText xml:space="preserve"> HYPERLINK "https://eur-lex.europa.eu/legal-content/RO/AUTO/?uri=celex:32021R0558" \o "32021R0558: INSERTED" </w:instrText>
            </w:r>
            <w:r>
              <w:fldChar w:fldCharType="separate"/>
            </w:r>
            <w:r w:rsidR="00EC18FC" w:rsidRPr="007D6FC8">
              <w:rPr>
                <w:rStyle w:val="Hyperlink"/>
                <w:rFonts w:ascii="PermianSerifTypeface" w:eastAsia="Arial Unicode MS" w:hAnsi="PermianSerifTypeface"/>
                <w:sz w:val="18"/>
                <w:szCs w:val="18"/>
                <w:lang w:val="ro-MD"/>
              </w:rPr>
              <w:t>M13</w:t>
            </w:r>
            <w:r>
              <w:rPr>
                <w:rStyle w:val="Hyperlink"/>
                <w:rFonts w:ascii="PermianSerifTypeface" w:eastAsia="Arial Unicode MS" w:hAnsi="PermianSerifTypeface"/>
                <w:sz w:val="18"/>
                <w:szCs w:val="18"/>
                <w:lang w:val="ro-MD"/>
              </w:rPr>
              <w:fldChar w:fldCharType="end"/>
            </w:r>
            <w:r w:rsidR="00E801E4" w:rsidRPr="007D6FC8">
              <w:rPr>
                <w:sz w:val="18"/>
                <w:szCs w:val="18"/>
                <w:lang w:val="ro-MD"/>
              </w:rPr>
              <w:t xml:space="preserve"> </w:t>
            </w:r>
            <w:r w:rsidR="00EC18FC" w:rsidRPr="007D6FC8">
              <w:rPr>
                <w:rFonts w:ascii="PermianSerifTypeface" w:eastAsia="Arial Unicode MS" w:hAnsi="PermianSerifTypeface"/>
                <w:sz w:val="20"/>
                <w:szCs w:val="20"/>
                <w:lang w:val="ro-MD"/>
              </w:rPr>
              <w:t xml:space="preserve">(6)   În scopul calculării punctelor de atașare (A) și a punctelor de detașare (D) ale unei securitizări sintetice, instituția inițiatoare a securitizării tratează ca tranșă valoarea expunerii poziției din securitizare corespunzătoare marjei sintetice în exces menționate la articolul 248 alineatul (1) litera (e) și ajustează punctele de atașare (A) și punctele de detașare (D) ale celorlalte </w:t>
            </w:r>
            <w:r w:rsidR="00EC18FC" w:rsidRPr="007D6FC8">
              <w:rPr>
                <w:rFonts w:ascii="PermianSerifTypeface" w:eastAsia="Arial Unicode MS" w:hAnsi="PermianSerifTypeface"/>
                <w:sz w:val="20"/>
                <w:szCs w:val="20"/>
                <w:lang w:val="ro-MD"/>
              </w:rPr>
              <w:lastRenderedPageBreak/>
              <w:t>tranșe pe care le reține, adăugând valoarea expunerii respective la soldul portofoliului de expuneri-suport din securitizare. Numai instituția inițiatoare efectuează această ajustare.</w:t>
            </w:r>
          </w:p>
        </w:tc>
        <w:tc>
          <w:tcPr>
            <w:tcW w:w="4819" w:type="dxa"/>
            <w:shd w:val="clear" w:color="auto" w:fill="auto"/>
          </w:tcPr>
          <w:p w14:paraId="2E8C065E" w14:textId="5C4E4D0E" w:rsidR="00EC18FC" w:rsidRPr="007D6FC8" w:rsidRDefault="00882513" w:rsidP="00EC18FC">
            <w:pPr>
              <w:pStyle w:val="ListParagraph"/>
              <w:tabs>
                <w:tab w:val="left" w:pos="426"/>
              </w:tabs>
              <w:ind w:left="0"/>
              <w:jc w:val="both"/>
              <w:rPr>
                <w:color w:val="000000"/>
                <w:sz w:val="20"/>
                <w:szCs w:val="20"/>
                <w:lang w:val="ro-MD" w:eastAsia="en-US"/>
              </w:rPr>
            </w:pPr>
            <w:r w:rsidRPr="007D6FC8">
              <w:rPr>
                <w:rStyle w:val="no-parag"/>
                <w:rFonts w:ascii="PermianSerifTypeface" w:eastAsia="Arial Unicode MS" w:hAnsi="PermianSerifTypeface"/>
                <w:b/>
                <w:bCs/>
                <w:sz w:val="20"/>
                <w:szCs w:val="20"/>
                <w:lang w:val="ro-MD"/>
              </w:rPr>
              <w:lastRenderedPageBreak/>
              <w:t>56.</w:t>
            </w:r>
            <w:r w:rsidRPr="007D6FC8">
              <w:rPr>
                <w:rStyle w:val="no-parag"/>
                <w:rFonts w:ascii="PermianSerifTypeface" w:eastAsia="Arial Unicode MS" w:hAnsi="PermianSerifTypeface"/>
                <w:sz w:val="20"/>
                <w:szCs w:val="20"/>
                <w:lang w:val="ro-MD"/>
              </w:rPr>
              <w:t>  </w:t>
            </w:r>
            <w:r w:rsidRPr="007D6FC8">
              <w:rPr>
                <w:rFonts w:ascii="PermianSerifTypeface" w:eastAsia="Arial Unicode MS" w:hAnsi="PermianSerifTypeface"/>
                <w:sz w:val="20"/>
                <w:szCs w:val="20"/>
                <w:lang w:val="ro-MD"/>
              </w:rPr>
              <w:t xml:space="preserve"> În scopul calculării punctelor de atașare (A) și a punctelor de detașare (D) ale unei securitizări sintetice, banca inițiatoare a securitizării tratează ca tranșă valoarea expunerii poziției din securitizare corespunzătoare marjei sintetice în exces menționate la </w:t>
            </w:r>
            <w:proofErr w:type="spellStart"/>
            <w:r w:rsidRPr="007D6FC8">
              <w:rPr>
                <w:rFonts w:ascii="PermianSerifTypeface" w:eastAsia="Arial Unicode MS" w:hAnsi="PermianSerifTypeface"/>
                <w:sz w:val="20"/>
                <w:szCs w:val="20"/>
                <w:lang w:val="ro-MD"/>
              </w:rPr>
              <w:t>subpct</w:t>
            </w:r>
            <w:proofErr w:type="spellEnd"/>
            <w:r w:rsidRPr="007D6FC8">
              <w:rPr>
                <w:rFonts w:ascii="PermianSerifTypeface" w:eastAsia="Arial Unicode MS" w:hAnsi="PermianSerifTypeface"/>
                <w:sz w:val="20"/>
                <w:szCs w:val="20"/>
                <w:lang w:val="ro-MD"/>
              </w:rPr>
              <w:t xml:space="preserve">. 25.3 și ajustează punctele de atașare (A) și punctele de detașare (D) ale celorlalte tranșe pe care le reține, adăugând </w:t>
            </w:r>
            <w:r w:rsidRPr="007D6FC8">
              <w:rPr>
                <w:rFonts w:ascii="PermianSerifTypeface" w:eastAsia="Arial Unicode MS" w:hAnsi="PermianSerifTypeface"/>
                <w:sz w:val="20"/>
                <w:szCs w:val="20"/>
                <w:lang w:val="ro-MD"/>
              </w:rPr>
              <w:lastRenderedPageBreak/>
              <w:t>valoarea expunerii respective la soldul portofoliului de expuneri-suport din securitizare. Numai banca inițiatoare efectuează această ajustare.</w:t>
            </w:r>
          </w:p>
        </w:tc>
        <w:tc>
          <w:tcPr>
            <w:tcW w:w="1701" w:type="dxa"/>
          </w:tcPr>
          <w:p w14:paraId="4CDD0C27" w14:textId="5429116F" w:rsidR="00EC18FC" w:rsidRPr="007D6FC8" w:rsidRDefault="00A47E4D" w:rsidP="00A47E4D">
            <w:pPr>
              <w:jc w:val="center"/>
              <w:rPr>
                <w:color w:val="000000"/>
                <w:sz w:val="20"/>
                <w:szCs w:val="20"/>
                <w:lang w:val="ro-MD" w:eastAsia="en-US"/>
              </w:rPr>
            </w:pPr>
            <w:r w:rsidRPr="007D6FC8">
              <w:rPr>
                <w:rFonts w:ascii="PermianSerifTypeface" w:hAnsi="PermianSerifTypeface"/>
                <w:color w:val="000000"/>
                <w:sz w:val="20"/>
                <w:szCs w:val="20"/>
                <w:lang w:val="ro-MD" w:eastAsia="en-US"/>
              </w:rPr>
              <w:lastRenderedPageBreak/>
              <w:t>Compatibil</w:t>
            </w:r>
          </w:p>
        </w:tc>
        <w:tc>
          <w:tcPr>
            <w:tcW w:w="4394" w:type="dxa"/>
          </w:tcPr>
          <w:p w14:paraId="5728235C" w14:textId="77777777" w:rsidR="00EC18FC" w:rsidRPr="007D6FC8" w:rsidRDefault="00EC18FC" w:rsidP="00EC18FC">
            <w:pPr>
              <w:jc w:val="both"/>
              <w:rPr>
                <w:sz w:val="20"/>
                <w:szCs w:val="20"/>
                <w:lang w:val="ro-MD"/>
              </w:rPr>
            </w:pPr>
          </w:p>
        </w:tc>
      </w:tr>
      <w:tr w:rsidR="00EC18FC" w:rsidRPr="00AA731B" w14:paraId="415761F7" w14:textId="77777777" w:rsidTr="00A71038">
        <w:trPr>
          <w:trHeight w:val="307"/>
        </w:trPr>
        <w:tc>
          <w:tcPr>
            <w:tcW w:w="4849" w:type="dxa"/>
          </w:tcPr>
          <w:p w14:paraId="39D55B3E" w14:textId="46536FBF" w:rsidR="00EC18FC" w:rsidRPr="007D6FC8" w:rsidRDefault="00EC18FC" w:rsidP="00EC18FC">
            <w:pPr>
              <w:jc w:val="both"/>
              <w:rPr>
                <w:rFonts w:ascii="PermianSerifTypeface" w:eastAsia="Arial Unicode MS" w:hAnsi="PermianSerifTypeface"/>
                <w:b/>
                <w:bCs/>
                <w:sz w:val="20"/>
                <w:szCs w:val="20"/>
                <w:lang w:val="ro-MD"/>
              </w:rPr>
            </w:pPr>
            <w:r w:rsidRPr="007D6FC8">
              <w:rPr>
                <w:rFonts w:ascii="PermianSerifTypeface" w:eastAsia="Arial Unicode MS" w:hAnsi="PermianSerifTypeface"/>
                <w:b/>
                <w:bCs/>
                <w:sz w:val="20"/>
                <w:szCs w:val="20"/>
                <w:lang w:val="ro-MD"/>
              </w:rPr>
              <w:t xml:space="preserve">Articolul 257 </w:t>
            </w:r>
            <w:r w:rsidRPr="007D6FC8">
              <w:rPr>
                <w:rFonts w:ascii="PermianSerifTypeface" w:eastAsia="Arial Unicode MS" w:hAnsi="PermianSerifTypeface"/>
                <w:sz w:val="20"/>
                <w:szCs w:val="20"/>
                <w:lang w:val="ro-MD"/>
              </w:rPr>
              <w:t>Determinarea scadenței tranșei (M</w:t>
            </w:r>
            <w:r w:rsidRPr="007D6FC8">
              <w:rPr>
                <w:rFonts w:ascii="PermianSerifTypeface" w:eastAsia="Arial Unicode MS" w:hAnsi="PermianSerifTypeface"/>
                <w:sz w:val="20"/>
                <w:szCs w:val="20"/>
                <w:vertAlign w:val="subscript"/>
                <w:lang w:val="ro-MD"/>
              </w:rPr>
              <w:t>T</w:t>
            </w:r>
            <w:r w:rsidRPr="007D6FC8">
              <w:rPr>
                <w:rFonts w:ascii="PermianSerifTypeface" w:eastAsia="Arial Unicode MS" w:hAnsi="PermianSerifTypeface"/>
                <w:sz w:val="20"/>
                <w:szCs w:val="20"/>
                <w:lang w:val="ro-MD"/>
              </w:rPr>
              <w:t>)</w:t>
            </w:r>
          </w:p>
        </w:tc>
        <w:tc>
          <w:tcPr>
            <w:tcW w:w="4819" w:type="dxa"/>
            <w:shd w:val="clear" w:color="auto" w:fill="auto"/>
          </w:tcPr>
          <w:p w14:paraId="491A2C8B" w14:textId="4BCEC93E" w:rsidR="00EC18FC" w:rsidRPr="007D6FC8" w:rsidRDefault="009F6255" w:rsidP="009F6255">
            <w:pPr>
              <w:pStyle w:val="title-article-norm"/>
              <w:shd w:val="clear" w:color="auto" w:fill="FFFFFF"/>
              <w:spacing w:before="0" w:after="0"/>
              <w:rPr>
                <w:color w:val="000000"/>
                <w:sz w:val="19"/>
                <w:szCs w:val="19"/>
                <w:lang w:val="ro-MD"/>
              </w:rPr>
            </w:pPr>
            <w:r w:rsidRPr="007D6FC8">
              <w:rPr>
                <w:rFonts w:ascii="PermianSerifTypeface" w:hAnsi="PermianSerifTypeface"/>
                <w:b/>
                <w:bCs/>
                <w:sz w:val="19"/>
                <w:szCs w:val="19"/>
                <w:lang w:val="ro-MD"/>
              </w:rPr>
              <w:t xml:space="preserve">Subsecțiunea 4  </w:t>
            </w:r>
            <w:r w:rsidRPr="007D6FC8">
              <w:rPr>
                <w:rFonts w:ascii="PermianSerifTypeface" w:eastAsia="Arial Unicode MS" w:hAnsi="PermianSerifTypeface"/>
                <w:b/>
                <w:bCs/>
                <w:sz w:val="19"/>
                <w:szCs w:val="19"/>
                <w:shd w:val="clear" w:color="auto" w:fill="FFFFFF"/>
                <w:lang w:val="ro-MD"/>
              </w:rPr>
              <w:t>Determinarea scadenței tranșei (M</w:t>
            </w:r>
            <w:r w:rsidRPr="007D6FC8">
              <w:rPr>
                <w:rStyle w:val="subscript"/>
                <w:rFonts w:ascii="PermianSerifTypeface" w:eastAsia="Arial Unicode MS" w:hAnsi="PermianSerifTypeface"/>
                <w:b/>
                <w:bCs/>
                <w:sz w:val="19"/>
                <w:szCs w:val="19"/>
                <w:shd w:val="clear" w:color="auto" w:fill="FFFFFF"/>
                <w:vertAlign w:val="subscript"/>
                <w:lang w:val="ro-MD"/>
              </w:rPr>
              <w:t>T</w:t>
            </w:r>
            <w:r w:rsidRPr="007D6FC8">
              <w:rPr>
                <w:rFonts w:ascii="PermianSerifTypeface" w:eastAsia="Arial Unicode MS" w:hAnsi="PermianSerifTypeface"/>
                <w:b/>
                <w:bCs/>
                <w:sz w:val="19"/>
                <w:szCs w:val="19"/>
                <w:shd w:val="clear" w:color="auto" w:fill="FFFFFF"/>
                <w:lang w:val="ro-MD"/>
              </w:rPr>
              <w:t>)</w:t>
            </w:r>
          </w:p>
        </w:tc>
        <w:tc>
          <w:tcPr>
            <w:tcW w:w="1701" w:type="dxa"/>
          </w:tcPr>
          <w:p w14:paraId="0C2BB43B" w14:textId="77777777" w:rsidR="00EC18FC" w:rsidRPr="007D6FC8" w:rsidRDefault="00EC18FC" w:rsidP="00EC18FC">
            <w:pPr>
              <w:jc w:val="both"/>
              <w:rPr>
                <w:color w:val="000000"/>
                <w:sz w:val="20"/>
                <w:szCs w:val="20"/>
                <w:lang w:val="ro-MD" w:eastAsia="en-US"/>
              </w:rPr>
            </w:pPr>
          </w:p>
        </w:tc>
        <w:tc>
          <w:tcPr>
            <w:tcW w:w="4394" w:type="dxa"/>
          </w:tcPr>
          <w:p w14:paraId="03ADE5D9" w14:textId="77777777" w:rsidR="00EC18FC" w:rsidRPr="007D6FC8" w:rsidRDefault="00EC18FC" w:rsidP="00EC18FC">
            <w:pPr>
              <w:jc w:val="both"/>
              <w:rPr>
                <w:sz w:val="20"/>
                <w:szCs w:val="20"/>
                <w:lang w:val="ro-MD"/>
              </w:rPr>
            </w:pPr>
          </w:p>
        </w:tc>
      </w:tr>
      <w:tr w:rsidR="00EC18FC" w:rsidRPr="007D6FC8" w14:paraId="72F84C0F" w14:textId="77777777" w:rsidTr="00A71038">
        <w:trPr>
          <w:trHeight w:val="453"/>
        </w:trPr>
        <w:tc>
          <w:tcPr>
            <w:tcW w:w="4849" w:type="dxa"/>
          </w:tcPr>
          <w:p w14:paraId="009C32D9" w14:textId="0841D9AD"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(1)   În sensul subsecțiunii 3 și sub rezerva alineatului (2), instituțiile pot măsura scadența unei tranșe (M</w:t>
            </w:r>
            <w:r w:rsidRPr="007D6FC8">
              <w:rPr>
                <w:rFonts w:ascii="PermianSerifTypeface" w:eastAsia="Arial Unicode MS" w:hAnsi="PermianSerifTypeface"/>
                <w:sz w:val="20"/>
                <w:szCs w:val="20"/>
                <w:vertAlign w:val="subscript"/>
                <w:lang w:val="ro-MD"/>
              </w:rPr>
              <w:t>T</w:t>
            </w:r>
            <w:r w:rsidRPr="007D6FC8">
              <w:rPr>
                <w:rFonts w:ascii="PermianSerifTypeface" w:eastAsia="Arial Unicode MS" w:hAnsi="PermianSerifTypeface"/>
                <w:sz w:val="20"/>
                <w:szCs w:val="20"/>
                <w:lang w:val="ro-MD"/>
              </w:rPr>
              <w:t>) potrivit uneia dintre următoarele metode:</w:t>
            </w:r>
          </w:p>
          <w:p w14:paraId="03574CF5"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(a) </w:t>
            </w:r>
          </w:p>
          <w:p w14:paraId="4730073B"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scadența medie ponderată a plăților contractuale datorate în cadrul tranșei conform următoarei formule:</w:t>
            </w:r>
          </w:p>
          <w:p w14:paraId="18923890" w14:textId="0232B096"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noProof/>
                <w:sz w:val="20"/>
                <w:szCs w:val="20"/>
                <w:lang w:val="ro-MD"/>
              </w:rPr>
              <w:drawing>
                <wp:inline distT="0" distB="0" distL="0" distR="0" wp14:anchorId="47AAFEDD" wp14:editId="00D3994D">
                  <wp:extent cx="1502796" cy="373380"/>
                  <wp:effectExtent l="0" t="0" r="2540" b="7620"/>
                  <wp:docPr id="37867272" name="Picture 1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8951" cy="377394"/>
                          </a:xfrm>
                          <a:prstGeom prst="rect">
                            <a:avLst/>
                          </a:prstGeom>
                          <a:noFill/>
                          <a:ln>
                            <a:noFill/>
                          </a:ln>
                        </pic:spPr>
                      </pic:pic>
                    </a:graphicData>
                  </a:graphic>
                </wp:inline>
              </w:drawing>
            </w:r>
          </w:p>
          <w:p w14:paraId="3C90A389"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 xml:space="preserve">unde </w:t>
            </w:r>
            <w:proofErr w:type="spellStart"/>
            <w:r w:rsidRPr="007D6FC8">
              <w:rPr>
                <w:rFonts w:ascii="PermianSerifTypeface" w:eastAsia="Arial Unicode MS" w:hAnsi="PermianSerifTypeface"/>
                <w:sz w:val="20"/>
                <w:szCs w:val="20"/>
                <w:lang w:val="ro-MD"/>
              </w:rPr>
              <w:t>CF</w:t>
            </w:r>
            <w:r w:rsidRPr="007D6FC8">
              <w:rPr>
                <w:rFonts w:ascii="PermianSerifTypeface" w:eastAsia="Arial Unicode MS" w:hAnsi="PermianSerifTypeface"/>
                <w:sz w:val="20"/>
                <w:szCs w:val="20"/>
                <w:vertAlign w:val="subscript"/>
                <w:lang w:val="ro-MD"/>
              </w:rPr>
              <w:t>t</w:t>
            </w:r>
            <w:proofErr w:type="spellEnd"/>
            <w:r w:rsidRPr="007D6FC8">
              <w:rPr>
                <w:rFonts w:ascii="PermianSerifTypeface" w:eastAsia="Arial Unicode MS" w:hAnsi="PermianSerifTypeface"/>
                <w:sz w:val="20"/>
                <w:szCs w:val="20"/>
                <w:lang w:val="ro-MD"/>
              </w:rPr>
              <w:t> reprezintă toate plățile contractuale (principal, dobânzi și comisioane) care trebuie plătite de către debitor în perioada t, sau</w:t>
            </w:r>
          </w:p>
          <w:p w14:paraId="13DE9397"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(b) </w:t>
            </w:r>
          </w:p>
          <w:p w14:paraId="5CD0D302"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scadența legală finală a tranșei conform următoarei formule:</w:t>
            </w:r>
          </w:p>
          <w:p w14:paraId="523BD4AF" w14:textId="08F22F4A"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noProof/>
                <w:sz w:val="20"/>
                <w:szCs w:val="20"/>
                <w:lang w:val="ro-MD"/>
              </w:rPr>
              <w:drawing>
                <wp:inline distT="0" distB="0" distL="0" distR="0" wp14:anchorId="06003C2E" wp14:editId="7BB866AC">
                  <wp:extent cx="2202511" cy="214630"/>
                  <wp:effectExtent l="0" t="0" r="7620" b="0"/>
                  <wp:docPr id="211230783" name="Picture 1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15688" cy="215914"/>
                          </a:xfrm>
                          <a:prstGeom prst="rect">
                            <a:avLst/>
                          </a:prstGeom>
                          <a:noFill/>
                          <a:ln>
                            <a:noFill/>
                          </a:ln>
                        </pic:spPr>
                      </pic:pic>
                    </a:graphicData>
                  </a:graphic>
                </wp:inline>
              </w:drawing>
            </w:r>
          </w:p>
          <w:p w14:paraId="19DE3CE1" w14:textId="2BF17022"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unde M</w:t>
            </w:r>
            <w:r w:rsidRPr="007D6FC8">
              <w:rPr>
                <w:rFonts w:ascii="PermianSerifTypeface" w:eastAsia="Arial Unicode MS" w:hAnsi="PermianSerifTypeface"/>
                <w:sz w:val="20"/>
                <w:szCs w:val="20"/>
                <w:vertAlign w:val="subscript"/>
                <w:lang w:val="ro-MD"/>
              </w:rPr>
              <w:t>L</w:t>
            </w:r>
            <w:r w:rsidRPr="007D6FC8">
              <w:rPr>
                <w:rFonts w:ascii="PermianSerifTypeface" w:eastAsia="Arial Unicode MS" w:hAnsi="PermianSerifTypeface"/>
                <w:sz w:val="20"/>
                <w:szCs w:val="20"/>
                <w:lang w:val="ro-MD"/>
              </w:rPr>
              <w:t> reprezintă scadența legală finală a tranșei.</w:t>
            </w:r>
          </w:p>
        </w:tc>
        <w:tc>
          <w:tcPr>
            <w:tcW w:w="4819" w:type="dxa"/>
            <w:shd w:val="clear" w:color="auto" w:fill="auto"/>
          </w:tcPr>
          <w:p w14:paraId="3C0D70C5" w14:textId="4208404F" w:rsidR="009F6255" w:rsidRPr="007D6FC8" w:rsidRDefault="009F6255" w:rsidP="009F6255">
            <w:pPr>
              <w:shd w:val="clear" w:color="auto" w:fill="FFFFFF"/>
              <w:tabs>
                <w:tab w:val="left" w:pos="426"/>
              </w:tabs>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b/>
                <w:bCs/>
                <w:sz w:val="20"/>
                <w:szCs w:val="20"/>
                <w:lang w:val="ro-MD" w:eastAsia="ro-MD"/>
              </w:rPr>
              <w:t>57.</w:t>
            </w:r>
            <w:r w:rsidRPr="007D6FC8">
              <w:rPr>
                <w:rFonts w:ascii="PermianSerifTypeface" w:eastAsia="Arial Unicode MS" w:hAnsi="PermianSerifTypeface"/>
                <w:sz w:val="20"/>
                <w:szCs w:val="20"/>
                <w:lang w:val="ro-MD" w:eastAsia="ro-MD"/>
              </w:rPr>
              <w:t>   </w:t>
            </w:r>
            <w:r w:rsidRPr="007D6FC8">
              <w:rPr>
                <w:rFonts w:ascii="PermianSerifTypeface" w:eastAsia="Arial Unicode MS" w:hAnsi="PermianSerifTypeface"/>
                <w:sz w:val="20"/>
                <w:szCs w:val="20"/>
                <w:lang w:val="ro-MD"/>
              </w:rPr>
              <w:t>În scopul calculării valorilor expunerilor ponderate la risc</w:t>
            </w:r>
            <w:r w:rsidRPr="007D6FC8">
              <w:rPr>
                <w:rFonts w:ascii="PermianSerifTypeface" w:eastAsia="Arial Unicode MS" w:hAnsi="PermianSerifTypeface"/>
                <w:sz w:val="20"/>
                <w:szCs w:val="20"/>
                <w:lang w:val="ro-MD" w:eastAsia="ro-MD"/>
              </w:rPr>
              <w:t xml:space="preserve"> și </w:t>
            </w:r>
            <w:r w:rsidR="006A1936" w:rsidRPr="007D6FC8">
              <w:rPr>
                <w:rFonts w:ascii="PermianSerifTypeface" w:eastAsia="Arial Unicode MS" w:hAnsi="PermianSerifTypeface"/>
                <w:sz w:val="20"/>
                <w:szCs w:val="20"/>
                <w:lang w:val="ro-MD" w:eastAsia="ro-MD"/>
              </w:rPr>
              <w:t>luând în considerare prevederile</w:t>
            </w:r>
            <w:r w:rsidRPr="007D6FC8">
              <w:rPr>
                <w:rFonts w:ascii="PermianSerifTypeface" w:eastAsia="Arial Unicode MS" w:hAnsi="PermianSerifTypeface"/>
                <w:sz w:val="20"/>
                <w:szCs w:val="20"/>
                <w:lang w:val="ro-MD" w:eastAsia="ro-MD"/>
              </w:rPr>
              <w:t xml:space="preserve"> </w:t>
            </w:r>
            <w:r w:rsidR="006A7C81" w:rsidRPr="007D6FC8">
              <w:rPr>
                <w:rFonts w:ascii="PermianSerifTypeface" w:eastAsia="Arial Unicode MS" w:hAnsi="PermianSerifTypeface"/>
                <w:sz w:val="20"/>
                <w:szCs w:val="20"/>
                <w:lang w:val="ro-MD" w:eastAsia="ro-MD"/>
              </w:rPr>
              <w:t>pct. 58</w:t>
            </w:r>
            <w:r w:rsidRPr="007D6FC8">
              <w:rPr>
                <w:rFonts w:ascii="PermianSerifTypeface" w:eastAsia="Arial Unicode MS" w:hAnsi="PermianSerifTypeface"/>
                <w:sz w:val="20"/>
                <w:szCs w:val="20"/>
                <w:lang w:val="ro-MD" w:eastAsia="ro-MD"/>
              </w:rPr>
              <w:t>, băncile pot măsura scadența unei tranșe (M</w:t>
            </w:r>
            <w:r w:rsidRPr="007D6FC8">
              <w:rPr>
                <w:rFonts w:ascii="PermianSerifTypeface" w:eastAsia="Arial Unicode MS" w:hAnsi="PermianSerifTypeface"/>
                <w:sz w:val="20"/>
                <w:szCs w:val="20"/>
                <w:vertAlign w:val="subscript"/>
                <w:lang w:val="ro-MD" w:eastAsia="ro-MD"/>
              </w:rPr>
              <w:t>T</w:t>
            </w:r>
            <w:r w:rsidRPr="007D6FC8">
              <w:rPr>
                <w:rFonts w:ascii="PermianSerifTypeface" w:eastAsia="Arial Unicode MS" w:hAnsi="PermianSerifTypeface"/>
                <w:sz w:val="20"/>
                <w:szCs w:val="20"/>
                <w:lang w:val="ro-MD" w:eastAsia="ro-MD"/>
              </w:rPr>
              <w:t>) potrivit uneia dintre următoarele metode:</w:t>
            </w:r>
          </w:p>
          <w:p w14:paraId="6AABFBEC" w14:textId="24D90868" w:rsidR="009F6255" w:rsidRPr="007D6FC8" w:rsidRDefault="009F6255" w:rsidP="009F6255">
            <w:pPr>
              <w:shd w:val="clear" w:color="auto" w:fill="FFFFFF"/>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sz w:val="20"/>
                <w:szCs w:val="20"/>
                <w:lang w:val="ro-MD" w:eastAsia="ro-MD"/>
              </w:rPr>
              <w:t>57.1. scadența medie ponderată a plăților contractuale datorate în cadrul tranșei conform următoarei formule:</w:t>
            </w:r>
          </w:p>
          <w:p w14:paraId="62EC7C13" w14:textId="77777777" w:rsidR="009F6255" w:rsidRPr="007D6FC8" w:rsidRDefault="009F6255" w:rsidP="009F6255">
            <w:pPr>
              <w:shd w:val="clear" w:color="auto" w:fill="FFFFFF"/>
              <w:jc w:val="center"/>
              <w:rPr>
                <w:rFonts w:ascii="PermianSerifTypeface" w:eastAsia="Arial Unicode MS" w:hAnsi="PermianSerifTypeface" w:cs="Arial Unicode MS"/>
                <w:sz w:val="20"/>
                <w:szCs w:val="20"/>
                <w:lang w:val="ro-MD" w:eastAsia="ro-MD"/>
              </w:rPr>
            </w:pPr>
            <w:r w:rsidRPr="007D6FC8">
              <w:rPr>
                <w:rFonts w:ascii="PermianSerifTypeface" w:eastAsia="Arial Unicode MS" w:hAnsi="PermianSerifTypeface"/>
                <w:noProof/>
                <w:sz w:val="20"/>
                <w:szCs w:val="20"/>
                <w:shd w:val="clear" w:color="auto" w:fill="FFFFFF"/>
                <w:lang w:val="ro-MD" w:eastAsia="ro-MD"/>
              </w:rPr>
              <w:drawing>
                <wp:inline distT="0" distB="0" distL="0" distR="0" wp14:anchorId="6183EED9" wp14:editId="3901B654">
                  <wp:extent cx="1613535" cy="349858"/>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45237" cy="356732"/>
                          </a:xfrm>
                          <a:prstGeom prst="rect">
                            <a:avLst/>
                          </a:prstGeom>
                          <a:noFill/>
                          <a:ln>
                            <a:noFill/>
                          </a:ln>
                        </pic:spPr>
                      </pic:pic>
                    </a:graphicData>
                  </a:graphic>
                </wp:inline>
              </w:drawing>
            </w:r>
          </w:p>
          <w:p w14:paraId="2560E1F6" w14:textId="77777777" w:rsidR="009F6255" w:rsidRPr="007D6FC8" w:rsidRDefault="009F6255" w:rsidP="009F6255">
            <w:pPr>
              <w:shd w:val="clear" w:color="auto" w:fill="FFFFFF"/>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sz w:val="20"/>
                <w:szCs w:val="20"/>
                <w:lang w:val="ro-MD" w:eastAsia="ro-MD"/>
              </w:rPr>
              <w:t xml:space="preserve">unde </w:t>
            </w:r>
            <w:proofErr w:type="spellStart"/>
            <w:r w:rsidRPr="007D6FC8">
              <w:rPr>
                <w:rFonts w:ascii="PermianSerifTypeface" w:eastAsia="Arial Unicode MS" w:hAnsi="PermianSerifTypeface"/>
                <w:sz w:val="20"/>
                <w:szCs w:val="20"/>
                <w:lang w:val="ro-MD" w:eastAsia="ro-MD"/>
              </w:rPr>
              <w:t>CF</w:t>
            </w:r>
            <w:r w:rsidRPr="007D6FC8">
              <w:rPr>
                <w:rFonts w:ascii="PermianSerifTypeface" w:eastAsia="Arial Unicode MS" w:hAnsi="PermianSerifTypeface"/>
                <w:sz w:val="20"/>
                <w:szCs w:val="20"/>
                <w:vertAlign w:val="subscript"/>
                <w:lang w:val="ro-MD" w:eastAsia="ro-MD"/>
              </w:rPr>
              <w:t>t</w:t>
            </w:r>
            <w:proofErr w:type="spellEnd"/>
            <w:r w:rsidRPr="007D6FC8">
              <w:rPr>
                <w:rFonts w:ascii="PermianSerifTypeface" w:eastAsia="Arial Unicode MS" w:hAnsi="PermianSerifTypeface"/>
                <w:sz w:val="20"/>
                <w:szCs w:val="20"/>
                <w:lang w:val="ro-MD" w:eastAsia="ro-MD"/>
              </w:rPr>
              <w:t> reprezintă toate plățile contractuale (principal, dobânzi și comisioane) care trebuie plătite de către debitor în perioada t, sau</w:t>
            </w:r>
          </w:p>
          <w:p w14:paraId="3492F9C6" w14:textId="77777777" w:rsidR="006A3A6B" w:rsidRPr="007D6FC8" w:rsidRDefault="006A3A6B" w:rsidP="009F6255">
            <w:pPr>
              <w:shd w:val="clear" w:color="auto" w:fill="FFFFFF"/>
              <w:jc w:val="both"/>
              <w:rPr>
                <w:rFonts w:ascii="PermianSerifTypeface" w:eastAsia="Arial Unicode MS" w:hAnsi="PermianSerifTypeface"/>
                <w:sz w:val="20"/>
                <w:szCs w:val="20"/>
                <w:lang w:val="ro-MD" w:eastAsia="ro-MD"/>
              </w:rPr>
            </w:pPr>
          </w:p>
          <w:p w14:paraId="10C953EA" w14:textId="61487A91" w:rsidR="009F6255" w:rsidRPr="007D6FC8" w:rsidRDefault="009F6255" w:rsidP="009F6255">
            <w:pPr>
              <w:shd w:val="clear" w:color="auto" w:fill="FFFFFF"/>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sz w:val="20"/>
                <w:szCs w:val="20"/>
                <w:lang w:val="ro-MD" w:eastAsia="ro-MD"/>
              </w:rPr>
              <w:t>57.2.  scadența legală finală a tranșei conform următoarei formule:</w:t>
            </w:r>
          </w:p>
          <w:p w14:paraId="16A4FEAB" w14:textId="77777777" w:rsidR="009F6255" w:rsidRPr="007D6FC8" w:rsidRDefault="009F6255" w:rsidP="009F6255">
            <w:pPr>
              <w:shd w:val="clear" w:color="auto" w:fill="FFFFFF"/>
              <w:ind w:firstLine="426"/>
              <w:jc w:val="center"/>
              <w:rPr>
                <w:rFonts w:ascii="PermianSerifTypeface" w:eastAsia="Arial Unicode MS" w:hAnsi="PermianSerifTypeface" w:cs="Arial Unicode MS"/>
                <w:sz w:val="20"/>
                <w:szCs w:val="20"/>
                <w:lang w:val="ro-MD" w:eastAsia="ro-MD"/>
              </w:rPr>
            </w:pPr>
            <w:r w:rsidRPr="007D6FC8">
              <w:rPr>
                <w:rFonts w:ascii="PermianSerifTypeface" w:eastAsia="Arial Unicode MS" w:hAnsi="PermianSerifTypeface"/>
                <w:noProof/>
                <w:sz w:val="20"/>
                <w:szCs w:val="20"/>
                <w:shd w:val="clear" w:color="auto" w:fill="FFFFFF"/>
                <w:lang w:val="ro-MD" w:eastAsia="ro-MD"/>
              </w:rPr>
              <w:drawing>
                <wp:inline distT="0" distB="0" distL="0" distR="0" wp14:anchorId="43CFAEE4" wp14:editId="238FCEB6">
                  <wp:extent cx="2091193" cy="206375"/>
                  <wp:effectExtent l="0" t="0" r="444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08528" cy="208086"/>
                          </a:xfrm>
                          <a:prstGeom prst="rect">
                            <a:avLst/>
                          </a:prstGeom>
                          <a:noFill/>
                          <a:ln>
                            <a:noFill/>
                          </a:ln>
                        </pic:spPr>
                      </pic:pic>
                    </a:graphicData>
                  </a:graphic>
                </wp:inline>
              </w:drawing>
            </w:r>
          </w:p>
          <w:p w14:paraId="7DD24A9E" w14:textId="54EAC9B6" w:rsidR="00EC18FC" w:rsidRPr="007D6FC8" w:rsidRDefault="009F6255" w:rsidP="009F6255">
            <w:pPr>
              <w:shd w:val="clear" w:color="auto" w:fill="FFFFFF"/>
              <w:jc w:val="both"/>
              <w:rPr>
                <w:color w:val="000000"/>
                <w:sz w:val="20"/>
                <w:szCs w:val="20"/>
                <w:lang w:val="ro-MD" w:eastAsia="en-US"/>
              </w:rPr>
            </w:pPr>
            <w:r w:rsidRPr="007D6FC8">
              <w:rPr>
                <w:rFonts w:ascii="PermianSerifTypeface" w:eastAsia="Arial Unicode MS" w:hAnsi="PermianSerifTypeface"/>
                <w:sz w:val="20"/>
                <w:szCs w:val="20"/>
                <w:lang w:val="ro-MD" w:eastAsia="ro-MD"/>
              </w:rPr>
              <w:t>unde M</w:t>
            </w:r>
            <w:r w:rsidRPr="007D6FC8">
              <w:rPr>
                <w:rFonts w:ascii="PermianSerifTypeface" w:eastAsia="Arial Unicode MS" w:hAnsi="PermianSerifTypeface"/>
                <w:sz w:val="20"/>
                <w:szCs w:val="20"/>
                <w:vertAlign w:val="subscript"/>
                <w:lang w:val="ro-MD" w:eastAsia="ro-MD"/>
              </w:rPr>
              <w:t>L</w:t>
            </w:r>
            <w:r w:rsidRPr="007D6FC8">
              <w:rPr>
                <w:rFonts w:ascii="PermianSerifTypeface" w:eastAsia="Arial Unicode MS" w:hAnsi="PermianSerifTypeface"/>
                <w:sz w:val="20"/>
                <w:szCs w:val="20"/>
                <w:lang w:val="ro-MD" w:eastAsia="ro-MD"/>
              </w:rPr>
              <w:t> reprezintă scadența legală finală a tranșei.</w:t>
            </w:r>
          </w:p>
        </w:tc>
        <w:tc>
          <w:tcPr>
            <w:tcW w:w="1701" w:type="dxa"/>
          </w:tcPr>
          <w:p w14:paraId="07858929" w14:textId="066913EA" w:rsidR="00EC18FC" w:rsidRPr="007D6FC8" w:rsidRDefault="009F6255" w:rsidP="009F6255">
            <w:pPr>
              <w:jc w:val="center"/>
              <w:rPr>
                <w:color w:val="000000"/>
                <w:sz w:val="20"/>
                <w:szCs w:val="20"/>
                <w:lang w:val="ro-MD" w:eastAsia="en-US"/>
              </w:rPr>
            </w:pPr>
            <w:r w:rsidRPr="007D6FC8">
              <w:rPr>
                <w:rFonts w:ascii="PermianSerifTypeface" w:hAnsi="PermianSerifTypeface"/>
                <w:color w:val="000000"/>
                <w:sz w:val="20"/>
                <w:szCs w:val="20"/>
                <w:lang w:val="ro-MD" w:eastAsia="en-US"/>
              </w:rPr>
              <w:t>Compatibil</w:t>
            </w:r>
          </w:p>
        </w:tc>
        <w:tc>
          <w:tcPr>
            <w:tcW w:w="4394" w:type="dxa"/>
          </w:tcPr>
          <w:p w14:paraId="28EBA3D1" w14:textId="77777777" w:rsidR="00EC18FC" w:rsidRPr="007D6FC8" w:rsidRDefault="00EC18FC" w:rsidP="00EC18FC">
            <w:pPr>
              <w:jc w:val="both"/>
              <w:rPr>
                <w:sz w:val="20"/>
                <w:szCs w:val="20"/>
                <w:lang w:val="ro-MD"/>
              </w:rPr>
            </w:pPr>
          </w:p>
        </w:tc>
      </w:tr>
      <w:tr w:rsidR="00EC18FC" w:rsidRPr="007D6FC8" w14:paraId="1A7566D4" w14:textId="77777777" w:rsidTr="00A71038">
        <w:trPr>
          <w:trHeight w:val="453"/>
        </w:trPr>
        <w:tc>
          <w:tcPr>
            <w:tcW w:w="4849" w:type="dxa"/>
          </w:tcPr>
          <w:p w14:paraId="6D5833BF" w14:textId="1BC60405"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(2)   În sensul alineatului (1), la stabilirea scadenței unei tranșe (M</w:t>
            </w:r>
            <w:r w:rsidRPr="007D6FC8">
              <w:rPr>
                <w:rFonts w:ascii="PermianSerifTypeface" w:eastAsia="Arial Unicode MS" w:hAnsi="PermianSerifTypeface"/>
                <w:sz w:val="20"/>
                <w:szCs w:val="20"/>
                <w:vertAlign w:val="subscript"/>
                <w:lang w:val="ro-MD"/>
              </w:rPr>
              <w:t>T</w:t>
            </w:r>
            <w:r w:rsidRPr="007D6FC8">
              <w:rPr>
                <w:rFonts w:ascii="PermianSerifTypeface" w:eastAsia="Arial Unicode MS" w:hAnsi="PermianSerifTypeface"/>
                <w:sz w:val="20"/>
                <w:szCs w:val="20"/>
                <w:lang w:val="ro-MD"/>
              </w:rPr>
              <w:t>) se aplică, în toate cazurile, o limită minimă de un an și o limită maximă de cinci ani.</w:t>
            </w:r>
          </w:p>
        </w:tc>
        <w:tc>
          <w:tcPr>
            <w:tcW w:w="4819" w:type="dxa"/>
            <w:shd w:val="clear" w:color="auto" w:fill="auto"/>
          </w:tcPr>
          <w:p w14:paraId="6BC629BC" w14:textId="738107E2" w:rsidR="00EC18FC" w:rsidRPr="007D6FC8" w:rsidRDefault="009F6255" w:rsidP="009F6255">
            <w:pPr>
              <w:shd w:val="clear" w:color="auto" w:fill="FFFFFF"/>
              <w:jc w:val="both"/>
              <w:rPr>
                <w:color w:val="000000"/>
                <w:sz w:val="20"/>
                <w:szCs w:val="20"/>
                <w:lang w:val="ro-MD" w:eastAsia="en-US"/>
              </w:rPr>
            </w:pPr>
            <w:r w:rsidRPr="007D6FC8">
              <w:rPr>
                <w:rFonts w:ascii="PermianSerifTypeface" w:eastAsia="Arial Unicode MS" w:hAnsi="PermianSerifTypeface"/>
                <w:b/>
                <w:bCs/>
                <w:sz w:val="20"/>
                <w:szCs w:val="20"/>
                <w:lang w:val="ro-MD" w:eastAsia="ro-MD"/>
              </w:rPr>
              <w:t>58.</w:t>
            </w:r>
            <w:r w:rsidRPr="007D6FC8">
              <w:rPr>
                <w:rFonts w:ascii="PermianSerifTypeface" w:eastAsia="Arial Unicode MS" w:hAnsi="PermianSerifTypeface"/>
                <w:sz w:val="20"/>
                <w:szCs w:val="20"/>
                <w:lang w:val="ro-MD" w:eastAsia="ro-MD"/>
              </w:rPr>
              <w:t>   În sensul pct. 57, la stabilirea scadenței unei tranșe (M</w:t>
            </w:r>
            <w:r w:rsidRPr="007D6FC8">
              <w:rPr>
                <w:rFonts w:ascii="PermianSerifTypeface" w:eastAsia="Arial Unicode MS" w:hAnsi="PermianSerifTypeface"/>
                <w:sz w:val="20"/>
                <w:szCs w:val="20"/>
                <w:vertAlign w:val="subscript"/>
                <w:lang w:val="ro-MD" w:eastAsia="ro-MD"/>
              </w:rPr>
              <w:t>T</w:t>
            </w:r>
            <w:r w:rsidRPr="007D6FC8">
              <w:rPr>
                <w:rFonts w:ascii="PermianSerifTypeface" w:eastAsia="Arial Unicode MS" w:hAnsi="PermianSerifTypeface"/>
                <w:sz w:val="20"/>
                <w:szCs w:val="20"/>
                <w:lang w:val="ro-MD" w:eastAsia="ro-MD"/>
              </w:rPr>
              <w:t>) se aplică, în toate cazurile, o limită minimă de un an și o limită maximă de cinci ani.</w:t>
            </w:r>
          </w:p>
        </w:tc>
        <w:tc>
          <w:tcPr>
            <w:tcW w:w="1701" w:type="dxa"/>
          </w:tcPr>
          <w:p w14:paraId="2C3BFB2C" w14:textId="082DAB7D" w:rsidR="00EC18FC" w:rsidRPr="007D6FC8" w:rsidRDefault="009F6255" w:rsidP="009F6255">
            <w:pPr>
              <w:jc w:val="center"/>
              <w:rPr>
                <w:color w:val="000000"/>
                <w:sz w:val="20"/>
                <w:szCs w:val="20"/>
                <w:lang w:val="ro-MD" w:eastAsia="en-US"/>
              </w:rPr>
            </w:pPr>
            <w:r w:rsidRPr="007D6FC8">
              <w:rPr>
                <w:rFonts w:ascii="PermianSerifTypeface" w:hAnsi="PermianSerifTypeface"/>
                <w:color w:val="000000"/>
                <w:sz w:val="20"/>
                <w:szCs w:val="20"/>
                <w:lang w:val="ro-MD" w:eastAsia="en-US"/>
              </w:rPr>
              <w:t>Compatibil</w:t>
            </w:r>
          </w:p>
        </w:tc>
        <w:tc>
          <w:tcPr>
            <w:tcW w:w="4394" w:type="dxa"/>
          </w:tcPr>
          <w:p w14:paraId="141F93CA" w14:textId="77777777" w:rsidR="00EC18FC" w:rsidRPr="007D6FC8" w:rsidRDefault="00EC18FC" w:rsidP="00EC18FC">
            <w:pPr>
              <w:jc w:val="both"/>
              <w:rPr>
                <w:sz w:val="20"/>
                <w:szCs w:val="20"/>
                <w:lang w:val="ro-MD"/>
              </w:rPr>
            </w:pPr>
          </w:p>
        </w:tc>
      </w:tr>
      <w:tr w:rsidR="00EC18FC" w:rsidRPr="007D6FC8" w14:paraId="50A8EB2E" w14:textId="77777777" w:rsidTr="00A71038">
        <w:trPr>
          <w:trHeight w:val="453"/>
        </w:trPr>
        <w:tc>
          <w:tcPr>
            <w:tcW w:w="4849" w:type="dxa"/>
          </w:tcPr>
          <w:p w14:paraId="5F1991F9" w14:textId="2BFBC6CC"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 xml:space="preserve">(3)   În cazul în care o instituție poate ajunge să suporte, ca urmare a contractului, pierderi potențiale derivate din expunerile-suport, instituția stabilește scadența poziției din securitizare ținând seama de scadența contractului plus termenul de scadență cel mai îndepărtat al acestor expuneri-suport. În cazul expunerilor reînnoibile, se aplică cea mai </w:t>
            </w:r>
            <w:r w:rsidRPr="007D6FC8">
              <w:rPr>
                <w:rFonts w:ascii="PermianSerifTypeface" w:eastAsia="Arial Unicode MS" w:hAnsi="PermianSerifTypeface"/>
                <w:sz w:val="20"/>
                <w:szCs w:val="20"/>
                <w:lang w:val="ro-MD"/>
              </w:rPr>
              <w:lastRenderedPageBreak/>
              <w:t>îndepărtată scadență reziduală posibilă din punct de vedere contractual care ar putea fi adăugată în cursul perioadei de reînnoire.</w:t>
            </w:r>
          </w:p>
        </w:tc>
        <w:tc>
          <w:tcPr>
            <w:tcW w:w="4819" w:type="dxa"/>
            <w:shd w:val="clear" w:color="auto" w:fill="auto"/>
          </w:tcPr>
          <w:p w14:paraId="7301F317" w14:textId="7A38378E" w:rsidR="00EC18FC" w:rsidRPr="007D6FC8" w:rsidRDefault="009F6255" w:rsidP="009F6255">
            <w:pPr>
              <w:shd w:val="clear" w:color="auto" w:fill="FFFFFF"/>
              <w:jc w:val="both"/>
              <w:rPr>
                <w:color w:val="000000"/>
                <w:sz w:val="20"/>
                <w:szCs w:val="20"/>
                <w:lang w:val="ro-MD" w:eastAsia="en-US"/>
              </w:rPr>
            </w:pPr>
            <w:r w:rsidRPr="007D6FC8">
              <w:rPr>
                <w:rFonts w:ascii="PermianSerifTypeface" w:eastAsia="Arial Unicode MS" w:hAnsi="PermianSerifTypeface"/>
                <w:b/>
                <w:bCs/>
                <w:sz w:val="20"/>
                <w:szCs w:val="20"/>
                <w:lang w:val="ro-MD" w:eastAsia="ro-MD"/>
              </w:rPr>
              <w:lastRenderedPageBreak/>
              <w:t>59.</w:t>
            </w:r>
            <w:r w:rsidRPr="007D6FC8">
              <w:rPr>
                <w:rFonts w:ascii="PermianSerifTypeface" w:eastAsia="Arial Unicode MS" w:hAnsi="PermianSerifTypeface"/>
                <w:sz w:val="20"/>
                <w:szCs w:val="20"/>
                <w:lang w:val="ro-MD" w:eastAsia="ro-MD"/>
              </w:rPr>
              <w:t xml:space="preserve">   În cazul în care o bancă poate ajunge să suporte, ca urmare a contractului, pierderi potențiale derivate din expunerile-suport, banca stabilește scadența poziției din securitizare ținând seama de scadența contractului plus termenul de scadență cel mai îndepărtat al acestor expuneri-suport. În cazul expunerilor reînnoibile, se aplică cea mai îndepărtată scadență </w:t>
            </w:r>
            <w:r w:rsidRPr="007D6FC8">
              <w:rPr>
                <w:rFonts w:ascii="PermianSerifTypeface" w:eastAsia="Arial Unicode MS" w:hAnsi="PermianSerifTypeface"/>
                <w:sz w:val="20"/>
                <w:szCs w:val="20"/>
                <w:lang w:val="ro-MD" w:eastAsia="ro-MD"/>
              </w:rPr>
              <w:lastRenderedPageBreak/>
              <w:t>reziduală posibilă din punct de vedere contractual care ar putea fi adăugată în cursul perioadei de reînnoire.</w:t>
            </w:r>
          </w:p>
        </w:tc>
        <w:tc>
          <w:tcPr>
            <w:tcW w:w="1701" w:type="dxa"/>
          </w:tcPr>
          <w:p w14:paraId="2CD7C04E" w14:textId="5B1885B8" w:rsidR="00EC18FC" w:rsidRPr="007D6FC8" w:rsidRDefault="009F6255" w:rsidP="009F6255">
            <w:pPr>
              <w:jc w:val="center"/>
              <w:rPr>
                <w:color w:val="000000"/>
                <w:sz w:val="20"/>
                <w:szCs w:val="20"/>
                <w:lang w:val="ro-MD" w:eastAsia="en-US"/>
              </w:rPr>
            </w:pPr>
            <w:r w:rsidRPr="007D6FC8">
              <w:rPr>
                <w:rFonts w:ascii="PermianSerifTypeface" w:hAnsi="PermianSerifTypeface"/>
                <w:color w:val="000000"/>
                <w:sz w:val="20"/>
                <w:szCs w:val="20"/>
                <w:lang w:val="ro-MD" w:eastAsia="en-US"/>
              </w:rPr>
              <w:lastRenderedPageBreak/>
              <w:t>Compatibil</w:t>
            </w:r>
          </w:p>
        </w:tc>
        <w:tc>
          <w:tcPr>
            <w:tcW w:w="4394" w:type="dxa"/>
          </w:tcPr>
          <w:p w14:paraId="6BF9290E" w14:textId="77777777" w:rsidR="00EC18FC" w:rsidRPr="007D6FC8" w:rsidRDefault="00EC18FC" w:rsidP="00EC18FC">
            <w:pPr>
              <w:jc w:val="both"/>
              <w:rPr>
                <w:sz w:val="20"/>
                <w:szCs w:val="20"/>
                <w:lang w:val="ro-MD"/>
              </w:rPr>
            </w:pPr>
          </w:p>
        </w:tc>
      </w:tr>
      <w:tr w:rsidR="00EC18FC" w:rsidRPr="007D6FC8" w14:paraId="448541E3" w14:textId="77777777" w:rsidTr="00A71038">
        <w:trPr>
          <w:trHeight w:val="453"/>
        </w:trPr>
        <w:tc>
          <w:tcPr>
            <w:tcW w:w="4849" w:type="dxa"/>
          </w:tcPr>
          <w:p w14:paraId="0389E628" w14:textId="75064E42"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(4)   ABE monitorizează gama de practici din acest domeniu ținând seama în special de aplicarea alineatului (1) litera (a) din prezentul articol și, în conformitate cu articolul 16 din Regulamentul (UE) nr. 1093/2010, emite ghiduri până la 31 decembrie 2019.</w:t>
            </w:r>
          </w:p>
        </w:tc>
        <w:tc>
          <w:tcPr>
            <w:tcW w:w="4819" w:type="dxa"/>
            <w:shd w:val="clear" w:color="auto" w:fill="auto"/>
          </w:tcPr>
          <w:p w14:paraId="59B84855" w14:textId="3C77D986" w:rsidR="009F6255" w:rsidRPr="007D6FC8" w:rsidRDefault="009F6255" w:rsidP="009F6255">
            <w:pPr>
              <w:shd w:val="clear" w:color="auto" w:fill="FFFFFF"/>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b/>
                <w:bCs/>
                <w:sz w:val="20"/>
                <w:szCs w:val="20"/>
                <w:lang w:val="ro-MD" w:eastAsia="ro-MD"/>
              </w:rPr>
              <w:t>60.</w:t>
            </w:r>
            <w:r w:rsidRPr="007D6FC8">
              <w:rPr>
                <w:rFonts w:ascii="PermianSerifTypeface" w:eastAsia="Arial Unicode MS" w:hAnsi="PermianSerifTypeface"/>
                <w:sz w:val="20"/>
                <w:szCs w:val="20"/>
                <w:lang w:val="ro-MD" w:eastAsia="ro-MD"/>
              </w:rPr>
              <w:t xml:space="preserve">   Banca Națională a Moldovei monitorizează gama de practici din acest domeniu ținând seama în special de aplicarea </w:t>
            </w:r>
            <w:proofErr w:type="spellStart"/>
            <w:r w:rsidRPr="007D6FC8">
              <w:rPr>
                <w:rFonts w:ascii="PermianSerifTypeface" w:eastAsia="Arial Unicode MS" w:hAnsi="PermianSerifTypeface"/>
                <w:sz w:val="20"/>
                <w:szCs w:val="20"/>
                <w:lang w:val="ro-MD" w:eastAsia="ro-MD"/>
              </w:rPr>
              <w:t>subpct</w:t>
            </w:r>
            <w:proofErr w:type="spellEnd"/>
            <w:r w:rsidRPr="007D6FC8">
              <w:rPr>
                <w:rFonts w:ascii="PermianSerifTypeface" w:eastAsia="Arial Unicode MS" w:hAnsi="PermianSerifTypeface"/>
                <w:sz w:val="20"/>
                <w:szCs w:val="20"/>
                <w:lang w:val="ro-MD" w:eastAsia="ro-MD"/>
              </w:rPr>
              <w:t>. 57.1.</w:t>
            </w:r>
          </w:p>
          <w:p w14:paraId="5C4F367D" w14:textId="77777777" w:rsidR="00EC18FC" w:rsidRPr="007D6FC8" w:rsidRDefault="00EC18FC" w:rsidP="009F6255">
            <w:pPr>
              <w:pStyle w:val="ListParagraph"/>
              <w:tabs>
                <w:tab w:val="left" w:pos="426"/>
              </w:tabs>
              <w:ind w:left="0"/>
              <w:jc w:val="both"/>
              <w:rPr>
                <w:sz w:val="20"/>
                <w:szCs w:val="20"/>
                <w:lang w:val="ro-MD" w:eastAsia="en-US"/>
              </w:rPr>
            </w:pPr>
          </w:p>
        </w:tc>
        <w:tc>
          <w:tcPr>
            <w:tcW w:w="1701" w:type="dxa"/>
          </w:tcPr>
          <w:p w14:paraId="65EA4ED2" w14:textId="56CEBD3B" w:rsidR="00EC18FC" w:rsidRPr="007D6FC8" w:rsidRDefault="009F6255" w:rsidP="009F6255">
            <w:pPr>
              <w:jc w:val="center"/>
              <w:rPr>
                <w:sz w:val="20"/>
                <w:szCs w:val="20"/>
                <w:lang w:val="ro-MD" w:eastAsia="en-US"/>
              </w:rPr>
            </w:pPr>
            <w:r w:rsidRPr="007D6FC8">
              <w:rPr>
                <w:rFonts w:ascii="PermianSerifTypeface" w:hAnsi="PermianSerifTypeface"/>
                <w:sz w:val="20"/>
                <w:szCs w:val="20"/>
                <w:lang w:val="ro-MD" w:eastAsia="en-US"/>
              </w:rPr>
              <w:t>Compatibil</w:t>
            </w:r>
          </w:p>
        </w:tc>
        <w:tc>
          <w:tcPr>
            <w:tcW w:w="4394" w:type="dxa"/>
          </w:tcPr>
          <w:p w14:paraId="68DEC054" w14:textId="77777777" w:rsidR="00EC18FC" w:rsidRPr="007D6FC8" w:rsidRDefault="00EC18FC" w:rsidP="00EC18FC">
            <w:pPr>
              <w:jc w:val="both"/>
              <w:rPr>
                <w:sz w:val="20"/>
                <w:szCs w:val="20"/>
                <w:lang w:val="ro-MD"/>
              </w:rPr>
            </w:pPr>
          </w:p>
        </w:tc>
      </w:tr>
      <w:tr w:rsidR="00EC18FC" w:rsidRPr="00AA731B" w14:paraId="45435E21" w14:textId="77777777" w:rsidTr="00A71038">
        <w:trPr>
          <w:trHeight w:val="503"/>
        </w:trPr>
        <w:tc>
          <w:tcPr>
            <w:tcW w:w="4849" w:type="dxa"/>
          </w:tcPr>
          <w:p w14:paraId="48218ED9" w14:textId="1486EF61" w:rsidR="00EC18FC" w:rsidRPr="007D6FC8" w:rsidRDefault="00EC18FC" w:rsidP="00EC18FC">
            <w:pPr>
              <w:jc w:val="both"/>
              <w:rPr>
                <w:color w:val="000000"/>
                <w:sz w:val="20"/>
                <w:szCs w:val="20"/>
                <w:lang w:val="ro-MD" w:eastAsia="en-US"/>
              </w:rPr>
            </w:pPr>
            <w:r w:rsidRPr="007D6FC8">
              <w:rPr>
                <w:rFonts w:ascii="PermianSerifTypeface" w:eastAsia="Arial Unicode MS" w:hAnsi="PermianSerifTypeface"/>
                <w:b/>
                <w:bCs/>
                <w:i/>
                <w:iCs/>
                <w:sz w:val="20"/>
                <w:szCs w:val="20"/>
                <w:lang w:val="ro-MD"/>
              </w:rPr>
              <w:t>Subsecțiunea 3</w:t>
            </w:r>
            <w:r w:rsidRPr="007D6FC8">
              <w:rPr>
                <w:rFonts w:ascii="PermianSerifTypeface" w:hAnsi="PermianSerifTypeface"/>
                <w:b/>
                <w:bCs/>
                <w:i/>
                <w:iCs/>
                <w:sz w:val="20"/>
                <w:szCs w:val="20"/>
                <w:lang w:val="ro-MD"/>
              </w:rPr>
              <w:t xml:space="preserve"> </w:t>
            </w:r>
            <w:r w:rsidRPr="007D6FC8">
              <w:rPr>
                <w:rFonts w:ascii="PermianSerifTypeface" w:eastAsia="Arial Unicode MS" w:hAnsi="PermianSerifTypeface"/>
                <w:b/>
                <w:bCs/>
                <w:i/>
                <w:iCs/>
                <w:sz w:val="20"/>
                <w:szCs w:val="20"/>
                <w:lang w:val="ro-MD"/>
              </w:rPr>
              <w:t>Metodele de calcul al cuantumurilor ponderate la risc ale expunerilor</w:t>
            </w:r>
          </w:p>
        </w:tc>
        <w:tc>
          <w:tcPr>
            <w:tcW w:w="4819" w:type="dxa"/>
            <w:shd w:val="clear" w:color="auto" w:fill="auto"/>
          </w:tcPr>
          <w:p w14:paraId="4A71FEB6" w14:textId="3497B921" w:rsidR="00EC18FC" w:rsidRPr="007D6FC8" w:rsidRDefault="00497116" w:rsidP="00497116">
            <w:pPr>
              <w:pStyle w:val="ListParagraph"/>
              <w:ind w:left="0"/>
              <w:contextualSpacing w:val="0"/>
              <w:jc w:val="center"/>
              <w:rPr>
                <w:rFonts w:ascii="PermianSerifTypeface" w:hAnsi="PermianSerifTypeface"/>
                <w:color w:val="000000"/>
                <w:sz w:val="20"/>
                <w:szCs w:val="20"/>
                <w:lang w:val="ro-MD" w:eastAsia="en-US"/>
              </w:rPr>
            </w:pPr>
            <w:r w:rsidRPr="007D6FC8">
              <w:rPr>
                <w:rFonts w:ascii="PermianSerifTypeface" w:hAnsi="PermianSerifTypeface"/>
                <w:b/>
                <w:bCs/>
                <w:i/>
                <w:iCs/>
                <w:sz w:val="20"/>
                <w:szCs w:val="20"/>
                <w:lang w:val="ro-MD"/>
              </w:rPr>
              <w:t xml:space="preserve">Secțiunea 3  Metodele de calcul a cuantumurilor ponderate la risc ale expunerilor </w:t>
            </w:r>
          </w:p>
        </w:tc>
        <w:tc>
          <w:tcPr>
            <w:tcW w:w="1701" w:type="dxa"/>
          </w:tcPr>
          <w:p w14:paraId="12456AD4" w14:textId="13FC599D" w:rsidR="00EC18FC" w:rsidRPr="007D6FC8" w:rsidRDefault="00EC18FC" w:rsidP="00EC18FC">
            <w:pPr>
              <w:jc w:val="both"/>
              <w:rPr>
                <w:color w:val="000000"/>
                <w:sz w:val="20"/>
                <w:szCs w:val="20"/>
                <w:lang w:val="ro-MD" w:eastAsia="en-US"/>
              </w:rPr>
            </w:pPr>
          </w:p>
        </w:tc>
        <w:tc>
          <w:tcPr>
            <w:tcW w:w="4394" w:type="dxa"/>
          </w:tcPr>
          <w:p w14:paraId="0C201146" w14:textId="77777777" w:rsidR="00EC18FC" w:rsidRPr="007D6FC8" w:rsidRDefault="00EC18FC" w:rsidP="00EC18FC">
            <w:pPr>
              <w:jc w:val="both"/>
              <w:rPr>
                <w:sz w:val="20"/>
                <w:szCs w:val="20"/>
                <w:lang w:val="ro-MD"/>
              </w:rPr>
            </w:pPr>
          </w:p>
        </w:tc>
      </w:tr>
      <w:tr w:rsidR="00EC18FC" w:rsidRPr="00AA731B" w14:paraId="2965B830" w14:textId="77777777" w:rsidTr="00A71038">
        <w:trPr>
          <w:trHeight w:val="503"/>
        </w:trPr>
        <w:tc>
          <w:tcPr>
            <w:tcW w:w="4849" w:type="dxa"/>
          </w:tcPr>
          <w:p w14:paraId="5044545A" w14:textId="161792D7" w:rsidR="00EC18FC" w:rsidRPr="007D6FC8" w:rsidRDefault="00EC18FC" w:rsidP="00EC18FC">
            <w:pPr>
              <w:jc w:val="both"/>
              <w:rPr>
                <w:rFonts w:ascii="PermianSerifTypeface" w:eastAsia="Arial Unicode MS" w:hAnsi="PermianSerifTypeface"/>
                <w:b/>
                <w:bCs/>
                <w:sz w:val="20"/>
                <w:szCs w:val="20"/>
                <w:lang w:val="ro-MD"/>
              </w:rPr>
            </w:pPr>
            <w:r w:rsidRPr="007D6FC8">
              <w:rPr>
                <w:rFonts w:ascii="PermianSerifTypeface" w:eastAsia="Arial Unicode MS" w:hAnsi="PermianSerifTypeface"/>
                <w:b/>
                <w:bCs/>
                <w:sz w:val="20"/>
                <w:szCs w:val="20"/>
                <w:lang w:val="ro-MD"/>
              </w:rPr>
              <w:t xml:space="preserve">Articolul 258 </w:t>
            </w:r>
            <w:r w:rsidRPr="007D6FC8">
              <w:rPr>
                <w:rFonts w:ascii="PermianSerifTypeface" w:eastAsia="Arial Unicode MS" w:hAnsi="PermianSerifTypeface"/>
                <w:sz w:val="20"/>
                <w:szCs w:val="20"/>
                <w:lang w:val="ro-MD"/>
              </w:rPr>
              <w:t>Condițiile de utilizare a abordării bazate pe modele interne de rating (SEC-IRBA)</w:t>
            </w:r>
          </w:p>
        </w:tc>
        <w:tc>
          <w:tcPr>
            <w:tcW w:w="4819" w:type="dxa"/>
            <w:shd w:val="clear" w:color="auto" w:fill="auto"/>
          </w:tcPr>
          <w:p w14:paraId="6864CE9E" w14:textId="120AB3D8" w:rsidR="00EC18FC" w:rsidRPr="007D6FC8" w:rsidRDefault="00EC18FC" w:rsidP="00497116">
            <w:pPr>
              <w:pStyle w:val="title-article-norm"/>
              <w:shd w:val="clear" w:color="auto" w:fill="FFFFFF"/>
              <w:spacing w:before="0" w:after="0"/>
              <w:rPr>
                <w:rFonts w:ascii="PermianSerifTypeface" w:hAnsi="PermianSerifTypeface"/>
                <w:color w:val="000000"/>
                <w:sz w:val="20"/>
                <w:szCs w:val="20"/>
                <w:lang w:val="ro-MD"/>
              </w:rPr>
            </w:pPr>
          </w:p>
        </w:tc>
        <w:tc>
          <w:tcPr>
            <w:tcW w:w="1701" w:type="dxa"/>
          </w:tcPr>
          <w:p w14:paraId="7E578000" w14:textId="6D1810AE" w:rsidR="00EC18FC" w:rsidRPr="007D6FC8" w:rsidRDefault="00EC18FC" w:rsidP="00406DC3">
            <w:pPr>
              <w:jc w:val="center"/>
              <w:rPr>
                <w:rFonts w:ascii="PermianSerifTypeface" w:hAnsi="PermianSerifTypeface"/>
                <w:color w:val="000000"/>
                <w:sz w:val="20"/>
                <w:szCs w:val="20"/>
                <w:lang w:val="ro-MD" w:eastAsia="en-US"/>
              </w:rPr>
            </w:pPr>
          </w:p>
        </w:tc>
        <w:tc>
          <w:tcPr>
            <w:tcW w:w="4394" w:type="dxa"/>
          </w:tcPr>
          <w:p w14:paraId="7DD682D2" w14:textId="77777777" w:rsidR="00EC18FC" w:rsidRPr="007D6FC8" w:rsidRDefault="00EC18FC" w:rsidP="00EC18FC">
            <w:pPr>
              <w:jc w:val="both"/>
              <w:rPr>
                <w:sz w:val="20"/>
                <w:szCs w:val="20"/>
                <w:lang w:val="ro-MD"/>
              </w:rPr>
            </w:pPr>
          </w:p>
        </w:tc>
      </w:tr>
      <w:tr w:rsidR="00EC18FC" w:rsidRPr="00AA731B" w14:paraId="3ADD509D" w14:textId="77777777" w:rsidTr="00A71038">
        <w:trPr>
          <w:trHeight w:val="503"/>
        </w:trPr>
        <w:tc>
          <w:tcPr>
            <w:tcW w:w="4849" w:type="dxa"/>
          </w:tcPr>
          <w:p w14:paraId="094D3CAA" w14:textId="348000D9"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(1)   Instituțiile utilizează abordarea SEC-IRBA pentru a calcula cuantumurile ponderate la risc ale expunerilor pentru o poziție din securitizare dacă sunt îndeplinite următoarele condiții:</w:t>
            </w:r>
          </w:p>
          <w:p w14:paraId="731CFAA8"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(a) </w:t>
            </w:r>
          </w:p>
          <w:p w14:paraId="39C8E203"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poziția în cauză se bazează pe un portofoliu IRB sau pe un portofoliu mixt, cu condiția ca, în acest din urmă caz, instituția să fie în măsură să calculeze K</w:t>
            </w:r>
            <w:r w:rsidRPr="007D6FC8">
              <w:rPr>
                <w:rFonts w:ascii="PermianSerifTypeface" w:eastAsia="Arial Unicode MS" w:hAnsi="PermianSerifTypeface"/>
                <w:sz w:val="20"/>
                <w:szCs w:val="20"/>
                <w:vertAlign w:val="subscript"/>
                <w:lang w:val="ro-MD"/>
              </w:rPr>
              <w:t>IRB</w:t>
            </w:r>
            <w:r w:rsidRPr="007D6FC8">
              <w:rPr>
                <w:rFonts w:ascii="PermianSerifTypeface" w:eastAsia="Arial Unicode MS" w:hAnsi="PermianSerifTypeface"/>
                <w:sz w:val="20"/>
                <w:szCs w:val="20"/>
                <w:lang w:val="ro-MD"/>
              </w:rPr>
              <w:t> în conformitate cu secțiunea 3 pentru cel puțin 95 % din cuantumul expunerii-suport;</w:t>
            </w:r>
          </w:p>
          <w:p w14:paraId="6A9364FA"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(b) </w:t>
            </w:r>
          </w:p>
          <w:p w14:paraId="3395CD7F"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au fost puse la dispoziție suficiente informații în ceea ce privește expunerile-suport din securitizare pentru ca instituția să poată calcula K</w:t>
            </w:r>
            <w:r w:rsidRPr="007D6FC8">
              <w:rPr>
                <w:rFonts w:ascii="PermianSerifTypeface" w:eastAsia="Arial Unicode MS" w:hAnsi="PermianSerifTypeface"/>
                <w:sz w:val="20"/>
                <w:szCs w:val="20"/>
                <w:vertAlign w:val="subscript"/>
                <w:lang w:val="ro-MD"/>
              </w:rPr>
              <w:t>IRB</w:t>
            </w:r>
            <w:r w:rsidRPr="007D6FC8">
              <w:rPr>
                <w:rFonts w:ascii="PermianSerifTypeface" w:eastAsia="Arial Unicode MS" w:hAnsi="PermianSerifTypeface"/>
                <w:sz w:val="20"/>
                <w:szCs w:val="20"/>
                <w:lang w:val="ro-MD"/>
              </w:rPr>
              <w:t> și</w:t>
            </w:r>
          </w:p>
          <w:p w14:paraId="14F95296"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(c) </w:t>
            </w:r>
          </w:p>
          <w:p w14:paraId="463C9512" w14:textId="6179E488"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instituția nu a fost împiedicată să utilizeze SEC-IRBA pentru o anumită poziție din securitizare în conformitate cu alineatul (2).</w:t>
            </w:r>
          </w:p>
        </w:tc>
        <w:tc>
          <w:tcPr>
            <w:tcW w:w="4819" w:type="dxa"/>
            <w:shd w:val="clear" w:color="auto" w:fill="auto"/>
          </w:tcPr>
          <w:p w14:paraId="1D2FAB35" w14:textId="77777777" w:rsidR="00EC18FC" w:rsidRPr="007D6FC8" w:rsidRDefault="00EC18FC" w:rsidP="00EC18FC">
            <w:pPr>
              <w:pStyle w:val="ListParagraph"/>
              <w:tabs>
                <w:tab w:val="left" w:pos="426"/>
              </w:tabs>
              <w:ind w:left="0"/>
              <w:jc w:val="both"/>
              <w:rPr>
                <w:color w:val="000000"/>
                <w:sz w:val="20"/>
                <w:szCs w:val="20"/>
                <w:lang w:val="ro-MD" w:eastAsia="en-US"/>
              </w:rPr>
            </w:pPr>
          </w:p>
        </w:tc>
        <w:tc>
          <w:tcPr>
            <w:tcW w:w="1701" w:type="dxa"/>
          </w:tcPr>
          <w:p w14:paraId="48C7D7A9" w14:textId="5FA58CD1" w:rsidR="00EC18FC" w:rsidRPr="007D6FC8" w:rsidRDefault="00281B0F" w:rsidP="00281B0F">
            <w:pPr>
              <w:jc w:val="center"/>
              <w:rPr>
                <w:sz w:val="20"/>
                <w:szCs w:val="20"/>
                <w:lang w:val="ro-MD" w:eastAsia="en-US"/>
              </w:rPr>
            </w:pPr>
            <w:r w:rsidRPr="007D6FC8">
              <w:rPr>
                <w:rFonts w:ascii="PermianSerifTypeface" w:hAnsi="PermianSerifTypeface"/>
                <w:sz w:val="20"/>
                <w:szCs w:val="20"/>
                <w:lang w:val="ro-MD" w:eastAsia="en-US"/>
              </w:rPr>
              <w:t>Norme UE netranspuse</w:t>
            </w:r>
          </w:p>
        </w:tc>
        <w:tc>
          <w:tcPr>
            <w:tcW w:w="4394" w:type="dxa"/>
          </w:tcPr>
          <w:p w14:paraId="35A94C35" w14:textId="6D42A66D" w:rsidR="00EC18FC" w:rsidRPr="007D6FC8" w:rsidRDefault="00B30B47" w:rsidP="00EC18FC">
            <w:pPr>
              <w:jc w:val="both"/>
              <w:rPr>
                <w:sz w:val="20"/>
                <w:szCs w:val="20"/>
                <w:lang w:val="ro-MD"/>
              </w:rPr>
            </w:pPr>
            <w:r w:rsidRPr="007D6FC8">
              <w:rPr>
                <w:rFonts w:ascii="PermianSerifTypeface" w:hAnsi="PermianSerifTypeface"/>
                <w:sz w:val="20"/>
                <w:szCs w:val="20"/>
                <w:lang w:val="ro-MD"/>
              </w:rPr>
              <w:t>Prevederea vizează abordarea IRB care va fi transpusă ulterior.</w:t>
            </w:r>
          </w:p>
        </w:tc>
      </w:tr>
      <w:tr w:rsidR="00EC18FC" w:rsidRPr="00AA731B" w14:paraId="73E44CD8" w14:textId="77777777" w:rsidTr="00A71038">
        <w:trPr>
          <w:trHeight w:val="503"/>
        </w:trPr>
        <w:tc>
          <w:tcPr>
            <w:tcW w:w="4849" w:type="dxa"/>
          </w:tcPr>
          <w:p w14:paraId="0B25C532" w14:textId="2DAD41AD"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 xml:space="preserve">(2)   Autoritățile competente pot să interzică, de la caz la caz, utilizarea SEC-IRBA pentru securitizările care prezintă caracteristici foarte complexe sau riscante. În acest sens, pot fi </w:t>
            </w:r>
            <w:r w:rsidRPr="007D6FC8">
              <w:rPr>
                <w:rFonts w:ascii="PermianSerifTypeface" w:eastAsia="Arial Unicode MS" w:hAnsi="PermianSerifTypeface"/>
                <w:sz w:val="20"/>
                <w:szCs w:val="20"/>
                <w:lang w:val="ro-MD"/>
              </w:rPr>
              <w:lastRenderedPageBreak/>
              <w:t>considerate caracteristici extrem de complexe sau riscante următoarele:</w:t>
            </w:r>
          </w:p>
          <w:p w14:paraId="430ABB72"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(a) </w:t>
            </w:r>
          </w:p>
          <w:p w14:paraId="0DC5EBAB"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îmbunătățirea calității creditului care poate fi afectată din alte motive decât cele legate de pierderile aferente portofoliului;</w:t>
            </w:r>
          </w:p>
          <w:p w14:paraId="7CEEBE22"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(b) </w:t>
            </w:r>
          </w:p>
          <w:p w14:paraId="6E011556"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portofoliile de expuneri-suport care prezintă un grad ridicat de corelație internă ca urmare a unor expuneri concentrate asupra unui anumit sector sau asupra unei anumite zone geografice;</w:t>
            </w:r>
          </w:p>
          <w:p w14:paraId="3A9C6F2A"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(c) </w:t>
            </w:r>
          </w:p>
          <w:p w14:paraId="1E617FE4"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tranzacțiile în cazul cărora rambursarea pozițiilor din securitizare depinde în mare măsură de determinanți de risc care nu sunt reflectați în K</w:t>
            </w:r>
            <w:r w:rsidRPr="007D6FC8">
              <w:rPr>
                <w:rFonts w:ascii="PermianSerifTypeface" w:eastAsia="Arial Unicode MS" w:hAnsi="PermianSerifTypeface"/>
                <w:sz w:val="20"/>
                <w:szCs w:val="20"/>
                <w:vertAlign w:val="subscript"/>
                <w:lang w:val="ro-MD"/>
              </w:rPr>
              <w:t>IRB</w:t>
            </w:r>
            <w:r w:rsidRPr="007D6FC8">
              <w:rPr>
                <w:rFonts w:ascii="PermianSerifTypeface" w:eastAsia="Arial Unicode MS" w:hAnsi="PermianSerifTypeface"/>
                <w:sz w:val="20"/>
                <w:szCs w:val="20"/>
                <w:lang w:val="ro-MD"/>
              </w:rPr>
              <w:t> sau</w:t>
            </w:r>
          </w:p>
          <w:p w14:paraId="1D741B4E"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(d) </w:t>
            </w:r>
          </w:p>
          <w:p w14:paraId="46839E4B" w14:textId="1383B12E"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o repartizare a pierderilor extrem de complexă între tranșe.</w:t>
            </w:r>
          </w:p>
        </w:tc>
        <w:tc>
          <w:tcPr>
            <w:tcW w:w="4819" w:type="dxa"/>
            <w:shd w:val="clear" w:color="auto" w:fill="auto"/>
          </w:tcPr>
          <w:p w14:paraId="425C6B41" w14:textId="77777777" w:rsidR="00EC18FC" w:rsidRPr="007D6FC8" w:rsidRDefault="00EC18FC" w:rsidP="00EC18FC">
            <w:pPr>
              <w:pStyle w:val="ListParagraph"/>
              <w:tabs>
                <w:tab w:val="left" w:pos="426"/>
              </w:tabs>
              <w:ind w:left="0"/>
              <w:jc w:val="both"/>
              <w:rPr>
                <w:color w:val="000000"/>
                <w:sz w:val="20"/>
                <w:szCs w:val="20"/>
                <w:lang w:val="ro-MD" w:eastAsia="en-US"/>
              </w:rPr>
            </w:pPr>
          </w:p>
        </w:tc>
        <w:tc>
          <w:tcPr>
            <w:tcW w:w="1701" w:type="dxa"/>
          </w:tcPr>
          <w:p w14:paraId="6E8B6571" w14:textId="5CBEAA6D" w:rsidR="00EC18FC" w:rsidRPr="007D6FC8" w:rsidRDefault="00281B0F" w:rsidP="00281B0F">
            <w:pPr>
              <w:jc w:val="center"/>
              <w:rPr>
                <w:sz w:val="20"/>
                <w:szCs w:val="20"/>
                <w:lang w:val="ro-MD" w:eastAsia="en-US"/>
              </w:rPr>
            </w:pPr>
            <w:r w:rsidRPr="007D6FC8">
              <w:rPr>
                <w:rFonts w:ascii="PermianSerifTypeface" w:hAnsi="PermianSerifTypeface"/>
                <w:sz w:val="20"/>
                <w:szCs w:val="20"/>
                <w:lang w:val="ro-MD" w:eastAsia="en-US"/>
              </w:rPr>
              <w:t>Norme UE netranspuse</w:t>
            </w:r>
          </w:p>
        </w:tc>
        <w:tc>
          <w:tcPr>
            <w:tcW w:w="4394" w:type="dxa"/>
          </w:tcPr>
          <w:p w14:paraId="74BF8F2B" w14:textId="7219794D" w:rsidR="00EC18FC" w:rsidRPr="007D6FC8" w:rsidRDefault="00B30B47" w:rsidP="00EC18FC">
            <w:pPr>
              <w:jc w:val="both"/>
              <w:rPr>
                <w:sz w:val="20"/>
                <w:szCs w:val="20"/>
                <w:lang w:val="ro-MD"/>
              </w:rPr>
            </w:pPr>
            <w:r w:rsidRPr="007D6FC8">
              <w:rPr>
                <w:rFonts w:ascii="PermianSerifTypeface" w:hAnsi="PermianSerifTypeface"/>
                <w:sz w:val="20"/>
                <w:szCs w:val="20"/>
                <w:lang w:val="ro-MD"/>
              </w:rPr>
              <w:t>Prevederea vizează abordarea IRB care va fi transpusă ulterior.</w:t>
            </w:r>
          </w:p>
        </w:tc>
      </w:tr>
      <w:tr w:rsidR="00EC18FC" w:rsidRPr="00AA731B" w14:paraId="1C48E621" w14:textId="77777777" w:rsidTr="00A71038">
        <w:trPr>
          <w:trHeight w:val="503"/>
        </w:trPr>
        <w:tc>
          <w:tcPr>
            <w:tcW w:w="4849" w:type="dxa"/>
          </w:tcPr>
          <w:p w14:paraId="34376FEA" w14:textId="67EC4863" w:rsidR="00EC18FC" w:rsidRPr="007D6FC8" w:rsidRDefault="00EC18FC" w:rsidP="00EC18FC">
            <w:pPr>
              <w:jc w:val="both"/>
              <w:rPr>
                <w:rFonts w:ascii="PermianSerifTypeface" w:eastAsia="Arial Unicode MS" w:hAnsi="PermianSerifTypeface"/>
                <w:b/>
                <w:bCs/>
                <w:sz w:val="20"/>
                <w:szCs w:val="20"/>
                <w:lang w:val="ro-MD"/>
              </w:rPr>
            </w:pPr>
            <w:r w:rsidRPr="007D6FC8">
              <w:rPr>
                <w:rFonts w:ascii="PermianSerifTypeface" w:eastAsia="Arial Unicode MS" w:hAnsi="PermianSerifTypeface"/>
                <w:b/>
                <w:bCs/>
                <w:sz w:val="20"/>
                <w:szCs w:val="20"/>
                <w:lang w:val="ro-MD"/>
              </w:rPr>
              <w:t xml:space="preserve">Articolul 259 </w:t>
            </w:r>
            <w:r w:rsidRPr="007D6FC8">
              <w:rPr>
                <w:rFonts w:ascii="PermianSerifTypeface" w:eastAsia="Arial Unicode MS" w:hAnsi="PermianSerifTypeface"/>
                <w:sz w:val="20"/>
                <w:szCs w:val="20"/>
                <w:lang w:val="ro-MD"/>
              </w:rPr>
              <w:t>Calculul cuantumurilor ponderate la risc ale expunerilor conform abordării SEC-IRBA</w:t>
            </w:r>
            <w:r w:rsidRPr="007D6FC8">
              <w:rPr>
                <w:rFonts w:ascii="PermianSerifTypeface" w:eastAsia="Arial Unicode MS" w:hAnsi="PermianSerifTypeface"/>
                <w:b/>
                <w:bCs/>
                <w:sz w:val="20"/>
                <w:szCs w:val="20"/>
                <w:lang w:val="ro-MD"/>
              </w:rPr>
              <w:t xml:space="preserve"> </w:t>
            </w:r>
          </w:p>
        </w:tc>
        <w:tc>
          <w:tcPr>
            <w:tcW w:w="4819" w:type="dxa"/>
            <w:shd w:val="clear" w:color="auto" w:fill="auto"/>
          </w:tcPr>
          <w:p w14:paraId="4DCD2532" w14:textId="29FDF13E" w:rsidR="00EC18FC" w:rsidRPr="007D6FC8" w:rsidRDefault="00EC18FC" w:rsidP="00EC18FC">
            <w:pPr>
              <w:pStyle w:val="ListParagraph"/>
              <w:tabs>
                <w:tab w:val="left" w:pos="426"/>
              </w:tabs>
              <w:ind w:left="0"/>
              <w:jc w:val="both"/>
              <w:rPr>
                <w:color w:val="000000"/>
                <w:sz w:val="20"/>
                <w:szCs w:val="20"/>
                <w:lang w:val="ro-MD" w:eastAsia="en-US"/>
              </w:rPr>
            </w:pPr>
          </w:p>
        </w:tc>
        <w:tc>
          <w:tcPr>
            <w:tcW w:w="1701" w:type="dxa"/>
          </w:tcPr>
          <w:p w14:paraId="5218CA0D" w14:textId="77777777" w:rsidR="00EC18FC" w:rsidRPr="007D6FC8" w:rsidRDefault="00EC18FC" w:rsidP="00EC18FC">
            <w:pPr>
              <w:jc w:val="both"/>
              <w:rPr>
                <w:color w:val="000000"/>
                <w:sz w:val="20"/>
                <w:szCs w:val="20"/>
                <w:lang w:val="ro-MD" w:eastAsia="en-US"/>
              </w:rPr>
            </w:pPr>
          </w:p>
        </w:tc>
        <w:tc>
          <w:tcPr>
            <w:tcW w:w="4394" w:type="dxa"/>
          </w:tcPr>
          <w:p w14:paraId="1C0C3B3A" w14:textId="77777777" w:rsidR="00EC18FC" w:rsidRPr="007D6FC8" w:rsidRDefault="00EC18FC" w:rsidP="00EC18FC">
            <w:pPr>
              <w:jc w:val="both"/>
              <w:rPr>
                <w:sz w:val="20"/>
                <w:szCs w:val="20"/>
                <w:lang w:val="ro-MD"/>
              </w:rPr>
            </w:pPr>
          </w:p>
        </w:tc>
      </w:tr>
      <w:tr w:rsidR="00EC18FC" w:rsidRPr="00AA731B" w14:paraId="69E110D1" w14:textId="77777777" w:rsidTr="00A71038">
        <w:trPr>
          <w:trHeight w:val="503"/>
        </w:trPr>
        <w:tc>
          <w:tcPr>
            <w:tcW w:w="4849" w:type="dxa"/>
          </w:tcPr>
          <w:p w14:paraId="3F335173" w14:textId="6ABD6735"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(1)   Conform abordării SEC-IRBA, cuantumul ponderat la risc al expunerilor pentru o poziție din securitizare se calculează înmulțind valoarea expunerii poziției, calculată în conformitate cu articolul 248, cu ponderea de risc aplicabilă, determinată după cum urmează, cu condiția respectării, în toate cazurile, a unui prag de 15 %:</w:t>
            </w:r>
          </w:p>
          <w:tbl>
            <w:tblPr>
              <w:tblW w:w="4921"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3120"/>
              <w:gridCol w:w="1801"/>
            </w:tblGrid>
            <w:tr w:rsidR="00EC18FC" w:rsidRPr="007D6FC8" w14:paraId="13CB1ABE" w14:textId="77777777" w:rsidTr="00C05FA4">
              <w:trPr>
                <w:jc w:val="center"/>
              </w:trPr>
              <w:tc>
                <w:tcPr>
                  <w:tcW w:w="3120" w:type="dxa"/>
                  <w:tcBorders>
                    <w:top w:val="outset" w:sz="6" w:space="0" w:color="auto"/>
                    <w:left w:val="outset" w:sz="6" w:space="0" w:color="auto"/>
                    <w:bottom w:val="outset" w:sz="6" w:space="0" w:color="auto"/>
                    <w:right w:val="outset" w:sz="6" w:space="0" w:color="auto"/>
                  </w:tcBorders>
                  <w:shd w:val="clear" w:color="auto" w:fill="auto"/>
                  <w:hideMark/>
                </w:tcPr>
                <w:p w14:paraId="3ECFCB5C"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RW = 1 250  %</w:t>
                  </w:r>
                </w:p>
              </w:tc>
              <w:tc>
                <w:tcPr>
                  <w:tcW w:w="1801" w:type="dxa"/>
                  <w:tcBorders>
                    <w:top w:val="outset" w:sz="6" w:space="0" w:color="auto"/>
                    <w:left w:val="outset" w:sz="6" w:space="0" w:color="auto"/>
                    <w:bottom w:val="outset" w:sz="6" w:space="0" w:color="auto"/>
                    <w:right w:val="outset" w:sz="6" w:space="0" w:color="auto"/>
                  </w:tcBorders>
                  <w:shd w:val="clear" w:color="auto" w:fill="auto"/>
                  <w:hideMark/>
                </w:tcPr>
                <w:p w14:paraId="44B94CFB"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unde D ≤ K</w:t>
                  </w:r>
                  <w:r w:rsidRPr="007D6FC8">
                    <w:rPr>
                      <w:rFonts w:ascii="PermianSerifTypeface" w:eastAsia="Arial Unicode MS" w:hAnsi="PermianSerifTypeface"/>
                      <w:sz w:val="20"/>
                      <w:szCs w:val="20"/>
                      <w:vertAlign w:val="subscript"/>
                      <w:lang w:val="ro-MD"/>
                    </w:rPr>
                    <w:t>IRB</w:t>
                  </w:r>
                </w:p>
              </w:tc>
            </w:tr>
            <w:tr w:rsidR="00EC18FC" w:rsidRPr="007D6FC8" w14:paraId="29A78F9B" w14:textId="77777777" w:rsidTr="00C05FA4">
              <w:trPr>
                <w:jc w:val="center"/>
              </w:trPr>
              <w:tc>
                <w:tcPr>
                  <w:tcW w:w="3120" w:type="dxa"/>
                  <w:tcBorders>
                    <w:top w:val="outset" w:sz="6" w:space="0" w:color="auto"/>
                    <w:left w:val="outset" w:sz="6" w:space="0" w:color="auto"/>
                    <w:bottom w:val="outset" w:sz="6" w:space="0" w:color="auto"/>
                    <w:right w:val="outset" w:sz="6" w:space="0" w:color="auto"/>
                  </w:tcBorders>
                  <w:shd w:val="clear" w:color="auto" w:fill="auto"/>
                  <w:hideMark/>
                </w:tcPr>
                <w:p w14:paraId="71CDB187" w14:textId="009AA7AF"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noProof/>
                      <w:sz w:val="20"/>
                      <w:szCs w:val="20"/>
                      <w:lang w:val="ro-MD"/>
                    </w:rPr>
                    <w:drawing>
                      <wp:inline distT="0" distB="0" distL="0" distR="0" wp14:anchorId="455FCEA0" wp14:editId="25386C2C">
                        <wp:extent cx="742950" cy="180975"/>
                        <wp:effectExtent l="0" t="0" r="0" b="9525"/>
                        <wp:docPr id="171502365" name="Picture 2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imag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42950" cy="180975"/>
                                </a:xfrm>
                                <a:prstGeom prst="rect">
                                  <a:avLst/>
                                </a:prstGeom>
                                <a:noFill/>
                                <a:ln>
                                  <a:noFill/>
                                </a:ln>
                              </pic:spPr>
                            </pic:pic>
                          </a:graphicData>
                        </a:graphic>
                      </wp:inline>
                    </w:drawing>
                  </w:r>
                </w:p>
              </w:tc>
              <w:tc>
                <w:tcPr>
                  <w:tcW w:w="1801" w:type="dxa"/>
                  <w:tcBorders>
                    <w:top w:val="outset" w:sz="6" w:space="0" w:color="auto"/>
                    <w:left w:val="outset" w:sz="6" w:space="0" w:color="auto"/>
                    <w:bottom w:val="outset" w:sz="6" w:space="0" w:color="auto"/>
                    <w:right w:val="outset" w:sz="6" w:space="0" w:color="auto"/>
                  </w:tcBorders>
                  <w:shd w:val="clear" w:color="auto" w:fill="auto"/>
                  <w:hideMark/>
                </w:tcPr>
                <w:p w14:paraId="7B208552"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unde A ≥ K</w:t>
                  </w:r>
                  <w:r w:rsidRPr="007D6FC8">
                    <w:rPr>
                      <w:rFonts w:ascii="PermianSerifTypeface" w:eastAsia="Arial Unicode MS" w:hAnsi="PermianSerifTypeface"/>
                      <w:sz w:val="20"/>
                      <w:szCs w:val="20"/>
                      <w:vertAlign w:val="subscript"/>
                      <w:lang w:val="ro-MD"/>
                    </w:rPr>
                    <w:t>IRB</w:t>
                  </w:r>
                </w:p>
              </w:tc>
            </w:tr>
            <w:tr w:rsidR="00EC18FC" w:rsidRPr="00AA731B" w14:paraId="37DA7DA2" w14:textId="77777777" w:rsidTr="00C05FA4">
              <w:trPr>
                <w:jc w:val="center"/>
              </w:trPr>
              <w:tc>
                <w:tcPr>
                  <w:tcW w:w="3120" w:type="dxa"/>
                  <w:tcBorders>
                    <w:top w:val="outset" w:sz="6" w:space="0" w:color="auto"/>
                    <w:left w:val="outset" w:sz="6" w:space="0" w:color="auto"/>
                    <w:bottom w:val="outset" w:sz="6" w:space="0" w:color="auto"/>
                    <w:right w:val="outset" w:sz="6" w:space="0" w:color="auto"/>
                  </w:tcBorders>
                  <w:shd w:val="clear" w:color="auto" w:fill="auto"/>
                  <w:hideMark/>
                </w:tcPr>
                <w:p w14:paraId="1C3CE7AE" w14:textId="161C17FF"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noProof/>
                      <w:sz w:val="20"/>
                      <w:szCs w:val="20"/>
                      <w:lang w:val="ro-MD"/>
                    </w:rPr>
                    <w:drawing>
                      <wp:inline distT="0" distB="0" distL="0" distR="0" wp14:anchorId="0786A27A" wp14:editId="56806128">
                        <wp:extent cx="1943100" cy="323850"/>
                        <wp:effectExtent l="0" t="0" r="0" b="0"/>
                        <wp:docPr id="1268143592" name="Picture 2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ima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43100" cy="323850"/>
                                </a:xfrm>
                                <a:prstGeom prst="rect">
                                  <a:avLst/>
                                </a:prstGeom>
                                <a:noFill/>
                                <a:ln>
                                  <a:noFill/>
                                </a:ln>
                              </pic:spPr>
                            </pic:pic>
                          </a:graphicData>
                        </a:graphic>
                      </wp:inline>
                    </w:drawing>
                  </w:r>
                </w:p>
              </w:tc>
              <w:tc>
                <w:tcPr>
                  <w:tcW w:w="1801" w:type="dxa"/>
                  <w:tcBorders>
                    <w:top w:val="outset" w:sz="6" w:space="0" w:color="auto"/>
                    <w:left w:val="outset" w:sz="6" w:space="0" w:color="auto"/>
                    <w:bottom w:val="outset" w:sz="6" w:space="0" w:color="auto"/>
                    <w:right w:val="outset" w:sz="6" w:space="0" w:color="auto"/>
                  </w:tcBorders>
                  <w:shd w:val="clear" w:color="auto" w:fill="auto"/>
                  <w:hideMark/>
                </w:tcPr>
                <w:p w14:paraId="6790C4CB"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unde A &lt; K</w:t>
                  </w:r>
                  <w:r w:rsidRPr="007D6FC8">
                    <w:rPr>
                      <w:rFonts w:ascii="PermianSerifTypeface" w:eastAsia="Arial Unicode MS" w:hAnsi="PermianSerifTypeface"/>
                      <w:sz w:val="20"/>
                      <w:szCs w:val="20"/>
                      <w:vertAlign w:val="subscript"/>
                      <w:lang w:val="ro-MD"/>
                    </w:rPr>
                    <w:t>IRB</w:t>
                  </w:r>
                  <w:r w:rsidRPr="007D6FC8">
                    <w:rPr>
                      <w:rFonts w:ascii="PermianSerifTypeface" w:eastAsia="Arial Unicode MS" w:hAnsi="PermianSerifTypeface"/>
                      <w:sz w:val="20"/>
                      <w:szCs w:val="20"/>
                      <w:lang w:val="ro-MD"/>
                    </w:rPr>
                    <w:t> &lt; D</w:t>
                  </w:r>
                </w:p>
              </w:tc>
            </w:tr>
          </w:tbl>
          <w:p w14:paraId="54127A2E"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unde:</w:t>
            </w:r>
          </w:p>
          <w:tbl>
            <w:tblPr>
              <w:tblW w:w="4599" w:type="dxa"/>
              <w:tblLayout w:type="fixed"/>
              <w:tblCellMar>
                <w:left w:w="0" w:type="dxa"/>
                <w:right w:w="0" w:type="dxa"/>
              </w:tblCellMar>
              <w:tblLook w:val="04A0" w:firstRow="1" w:lastRow="0" w:firstColumn="1" w:lastColumn="0" w:noHBand="0" w:noVBand="1"/>
            </w:tblPr>
            <w:tblGrid>
              <w:gridCol w:w="488"/>
              <w:gridCol w:w="4111"/>
            </w:tblGrid>
            <w:tr w:rsidR="00EC18FC" w:rsidRPr="00AA731B" w14:paraId="144A5A16" w14:textId="77777777" w:rsidTr="008F3989">
              <w:tc>
                <w:tcPr>
                  <w:tcW w:w="488" w:type="dxa"/>
                  <w:shd w:val="clear" w:color="auto" w:fill="auto"/>
                  <w:hideMark/>
                </w:tcPr>
                <w:p w14:paraId="63E617BE" w14:textId="77777777" w:rsidR="00EC18FC" w:rsidRPr="007D6FC8" w:rsidRDefault="00EC18FC" w:rsidP="008F3989">
                  <w:pPr>
                    <w:ind w:left="-79" w:firstLine="79"/>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K</w:t>
                  </w:r>
                  <w:r w:rsidRPr="007D6FC8">
                    <w:rPr>
                      <w:rFonts w:ascii="PermianSerifTypeface" w:eastAsia="Arial Unicode MS" w:hAnsi="PermianSerifTypeface"/>
                      <w:sz w:val="20"/>
                      <w:szCs w:val="20"/>
                      <w:vertAlign w:val="subscript"/>
                      <w:lang w:val="ro-MD"/>
                    </w:rPr>
                    <w:t>IRB</w:t>
                  </w:r>
                </w:p>
              </w:tc>
              <w:tc>
                <w:tcPr>
                  <w:tcW w:w="4111" w:type="dxa"/>
                  <w:shd w:val="clear" w:color="auto" w:fill="auto"/>
                  <w:hideMark/>
                </w:tcPr>
                <w:p w14:paraId="0D29B67C"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reprezintă cerința de capital aferentă unui portofoliu de expuneri-suport, astfel cum este definit la articolul 255;</w:t>
                  </w:r>
                </w:p>
              </w:tc>
            </w:tr>
          </w:tbl>
          <w:p w14:paraId="036EC9D3" w14:textId="77777777" w:rsidR="00EC18FC" w:rsidRPr="007D6FC8" w:rsidRDefault="00EC18FC" w:rsidP="00EC18FC">
            <w:pPr>
              <w:jc w:val="both"/>
              <w:rPr>
                <w:rFonts w:ascii="PermianSerifTypeface" w:eastAsia="Arial Unicode MS" w:hAnsi="PermianSerifTypeface"/>
                <w:vanish/>
                <w:sz w:val="20"/>
                <w:szCs w:val="20"/>
                <w:lang w:val="ro-MD"/>
              </w:rPr>
            </w:pPr>
          </w:p>
          <w:tbl>
            <w:tblPr>
              <w:tblW w:w="5000" w:type="pct"/>
              <w:tblLayout w:type="fixed"/>
              <w:tblCellMar>
                <w:left w:w="0" w:type="dxa"/>
                <w:right w:w="0" w:type="dxa"/>
              </w:tblCellMar>
              <w:tblLook w:val="04A0" w:firstRow="1" w:lastRow="0" w:firstColumn="1" w:lastColumn="0" w:noHBand="0" w:noVBand="1"/>
            </w:tblPr>
            <w:tblGrid>
              <w:gridCol w:w="204"/>
              <w:gridCol w:w="4429"/>
            </w:tblGrid>
            <w:tr w:rsidR="00EC18FC" w:rsidRPr="00AA731B" w14:paraId="77C644D7" w14:textId="77777777" w:rsidTr="00773806">
              <w:tc>
                <w:tcPr>
                  <w:tcW w:w="204" w:type="dxa"/>
                  <w:shd w:val="clear" w:color="auto" w:fill="auto"/>
                  <w:hideMark/>
                </w:tcPr>
                <w:p w14:paraId="4C41503C"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lastRenderedPageBreak/>
                    <w:t>D</w:t>
                  </w:r>
                </w:p>
              </w:tc>
              <w:tc>
                <w:tcPr>
                  <w:tcW w:w="4429" w:type="dxa"/>
                  <w:shd w:val="clear" w:color="auto" w:fill="auto"/>
                  <w:hideMark/>
                </w:tcPr>
                <w:p w14:paraId="00AFEA90" w14:textId="77777777" w:rsidR="00EC18FC" w:rsidRPr="007D6FC8" w:rsidRDefault="00EC18FC" w:rsidP="00773806">
                  <w:pPr>
                    <w:ind w:left="288"/>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reprezintă punctul de detașare, stabilit în conformitate cu articolul 256;</w:t>
                  </w:r>
                </w:p>
              </w:tc>
            </w:tr>
          </w:tbl>
          <w:p w14:paraId="0C4BE498" w14:textId="77777777" w:rsidR="00EC18FC" w:rsidRPr="007D6FC8" w:rsidRDefault="00EC18FC" w:rsidP="00EC18FC">
            <w:pPr>
              <w:jc w:val="both"/>
              <w:rPr>
                <w:rFonts w:ascii="PermianSerifTypeface" w:eastAsia="Arial Unicode MS" w:hAnsi="PermianSerifTypeface"/>
                <w:vanish/>
                <w:sz w:val="20"/>
                <w:szCs w:val="20"/>
                <w:lang w:val="ro-MD"/>
              </w:rPr>
            </w:pPr>
          </w:p>
          <w:tbl>
            <w:tblPr>
              <w:tblW w:w="5000" w:type="pct"/>
              <w:tblLayout w:type="fixed"/>
              <w:tblCellMar>
                <w:left w:w="0" w:type="dxa"/>
                <w:right w:w="0" w:type="dxa"/>
              </w:tblCellMar>
              <w:tblLook w:val="04A0" w:firstRow="1" w:lastRow="0" w:firstColumn="1" w:lastColumn="0" w:noHBand="0" w:noVBand="1"/>
            </w:tblPr>
            <w:tblGrid>
              <w:gridCol w:w="128"/>
              <w:gridCol w:w="4505"/>
            </w:tblGrid>
            <w:tr w:rsidR="00EC18FC" w:rsidRPr="00AA731B" w14:paraId="600AFF6B" w14:textId="77777777" w:rsidTr="00C05FA4">
              <w:tc>
                <w:tcPr>
                  <w:tcW w:w="246" w:type="dxa"/>
                  <w:shd w:val="clear" w:color="auto" w:fill="auto"/>
                  <w:hideMark/>
                </w:tcPr>
                <w:p w14:paraId="568D5D3B"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A</w:t>
                  </w:r>
                </w:p>
              </w:tc>
              <w:tc>
                <w:tcPr>
                  <w:tcW w:w="9443" w:type="dxa"/>
                  <w:shd w:val="clear" w:color="auto" w:fill="auto"/>
                  <w:hideMark/>
                </w:tcPr>
                <w:p w14:paraId="083E7B40" w14:textId="77777777" w:rsidR="00EC18FC" w:rsidRPr="007D6FC8" w:rsidRDefault="00EC18FC" w:rsidP="008F3989">
                  <w:pPr>
                    <w:spacing w:after="120"/>
                    <w:ind w:left="363"/>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reprezintă punctul de atașare, stabilit în conformitate cu articolul 256.</w:t>
                  </w:r>
                </w:p>
              </w:tc>
            </w:tr>
          </w:tbl>
          <w:p w14:paraId="20F59C6A" w14:textId="3B14FA48"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noProof/>
                <w:sz w:val="20"/>
                <w:szCs w:val="20"/>
                <w:lang w:val="ro-MD"/>
              </w:rPr>
              <w:drawing>
                <wp:inline distT="0" distB="0" distL="0" distR="0" wp14:anchorId="5313C756" wp14:editId="28356F9D">
                  <wp:extent cx="1517087" cy="469127"/>
                  <wp:effectExtent l="0" t="0" r="6985" b="7620"/>
                  <wp:docPr id="983534731" name="Picture 2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ima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42992" cy="477137"/>
                          </a:xfrm>
                          <a:prstGeom prst="rect">
                            <a:avLst/>
                          </a:prstGeom>
                          <a:noFill/>
                          <a:ln>
                            <a:noFill/>
                          </a:ln>
                        </pic:spPr>
                      </pic:pic>
                    </a:graphicData>
                  </a:graphic>
                </wp:inline>
              </w:drawing>
            </w:r>
          </w:p>
          <w:p w14:paraId="097E619B"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unde:</w:t>
            </w:r>
          </w:p>
          <w:tbl>
            <w:tblPr>
              <w:tblW w:w="5000" w:type="pct"/>
              <w:tblLayout w:type="fixed"/>
              <w:tblCellMar>
                <w:left w:w="0" w:type="dxa"/>
                <w:right w:w="0" w:type="dxa"/>
              </w:tblCellMar>
              <w:tblLook w:val="04A0" w:firstRow="1" w:lastRow="0" w:firstColumn="1" w:lastColumn="0" w:noHBand="0" w:noVBand="1"/>
            </w:tblPr>
            <w:tblGrid>
              <w:gridCol w:w="310"/>
              <w:gridCol w:w="390"/>
              <w:gridCol w:w="3933"/>
            </w:tblGrid>
            <w:tr w:rsidR="00EC18FC" w:rsidRPr="007D6FC8" w14:paraId="7797974C" w14:textId="77777777" w:rsidTr="00C05FA4">
              <w:tc>
                <w:tcPr>
                  <w:tcW w:w="630" w:type="dxa"/>
                  <w:shd w:val="clear" w:color="auto" w:fill="auto"/>
                  <w:hideMark/>
                </w:tcPr>
                <w:p w14:paraId="50733BA4"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a</w:t>
                  </w:r>
                </w:p>
              </w:tc>
              <w:tc>
                <w:tcPr>
                  <w:tcW w:w="800" w:type="dxa"/>
                  <w:shd w:val="clear" w:color="auto" w:fill="auto"/>
                  <w:hideMark/>
                </w:tcPr>
                <w:p w14:paraId="6FC3F597"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w:t>
                  </w:r>
                </w:p>
              </w:tc>
              <w:tc>
                <w:tcPr>
                  <w:tcW w:w="8259" w:type="dxa"/>
                  <w:shd w:val="clear" w:color="auto" w:fill="auto"/>
                  <w:hideMark/>
                </w:tcPr>
                <w:p w14:paraId="4BB19B17"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 [1/(p * K</w:t>
                  </w:r>
                  <w:r w:rsidRPr="007D6FC8">
                    <w:rPr>
                      <w:rFonts w:ascii="PermianSerifTypeface" w:eastAsia="Arial Unicode MS" w:hAnsi="PermianSerifTypeface"/>
                      <w:sz w:val="20"/>
                      <w:szCs w:val="20"/>
                      <w:vertAlign w:val="subscript"/>
                      <w:lang w:val="ro-MD"/>
                    </w:rPr>
                    <w:t>IRB</w:t>
                  </w:r>
                  <w:r w:rsidRPr="007D6FC8">
                    <w:rPr>
                      <w:rFonts w:ascii="PermianSerifTypeface" w:eastAsia="Arial Unicode MS" w:hAnsi="PermianSerifTypeface"/>
                      <w:sz w:val="20"/>
                      <w:szCs w:val="20"/>
                      <w:lang w:val="ro-MD"/>
                    </w:rPr>
                    <w:t>)]</w:t>
                  </w:r>
                </w:p>
              </w:tc>
            </w:tr>
          </w:tbl>
          <w:p w14:paraId="0D942590" w14:textId="77777777" w:rsidR="00EC18FC" w:rsidRPr="007D6FC8" w:rsidRDefault="00EC18FC" w:rsidP="00EC18FC">
            <w:pPr>
              <w:jc w:val="both"/>
              <w:rPr>
                <w:rFonts w:ascii="PermianSerifTypeface" w:eastAsia="Arial Unicode MS" w:hAnsi="PermianSerifTypeface"/>
                <w:vanish/>
                <w:sz w:val="20"/>
                <w:szCs w:val="20"/>
                <w:lang w:val="ro-MD"/>
              </w:rPr>
            </w:pPr>
          </w:p>
          <w:tbl>
            <w:tblPr>
              <w:tblW w:w="5000" w:type="pct"/>
              <w:tblLayout w:type="fixed"/>
              <w:tblCellMar>
                <w:left w:w="0" w:type="dxa"/>
                <w:right w:w="0" w:type="dxa"/>
              </w:tblCellMar>
              <w:tblLook w:val="04A0" w:firstRow="1" w:lastRow="0" w:firstColumn="1" w:lastColumn="0" w:noHBand="0" w:noVBand="1"/>
            </w:tblPr>
            <w:tblGrid>
              <w:gridCol w:w="548"/>
              <w:gridCol w:w="620"/>
              <w:gridCol w:w="3465"/>
            </w:tblGrid>
            <w:tr w:rsidR="00EC18FC" w:rsidRPr="007D6FC8" w14:paraId="6A7E6390" w14:textId="77777777" w:rsidTr="00C05FA4">
              <w:tc>
                <w:tcPr>
                  <w:tcW w:w="1132" w:type="dxa"/>
                  <w:shd w:val="clear" w:color="auto" w:fill="auto"/>
                  <w:hideMark/>
                </w:tcPr>
                <w:p w14:paraId="0771CEF9"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u</w:t>
                  </w:r>
                </w:p>
              </w:tc>
              <w:tc>
                <w:tcPr>
                  <w:tcW w:w="1283" w:type="dxa"/>
                  <w:shd w:val="clear" w:color="auto" w:fill="auto"/>
                  <w:hideMark/>
                </w:tcPr>
                <w:p w14:paraId="341DC8C6"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w:t>
                  </w:r>
                </w:p>
              </w:tc>
              <w:tc>
                <w:tcPr>
                  <w:tcW w:w="7274" w:type="dxa"/>
                  <w:shd w:val="clear" w:color="auto" w:fill="auto"/>
                  <w:hideMark/>
                </w:tcPr>
                <w:p w14:paraId="75AC351C"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D – K</w:t>
                  </w:r>
                  <w:r w:rsidRPr="007D6FC8">
                    <w:rPr>
                      <w:rFonts w:ascii="PermianSerifTypeface" w:eastAsia="Arial Unicode MS" w:hAnsi="PermianSerifTypeface"/>
                      <w:sz w:val="20"/>
                      <w:szCs w:val="20"/>
                      <w:vertAlign w:val="subscript"/>
                      <w:lang w:val="ro-MD"/>
                    </w:rPr>
                    <w:t>IRB</w:t>
                  </w:r>
                </w:p>
              </w:tc>
            </w:tr>
          </w:tbl>
          <w:p w14:paraId="0DBE76D7" w14:textId="77777777" w:rsidR="00EC18FC" w:rsidRPr="007D6FC8" w:rsidRDefault="00EC18FC" w:rsidP="00EC18FC">
            <w:pPr>
              <w:jc w:val="both"/>
              <w:rPr>
                <w:rFonts w:ascii="PermianSerifTypeface" w:eastAsia="Arial Unicode MS" w:hAnsi="PermianSerifTypeface"/>
                <w:vanish/>
                <w:sz w:val="20"/>
                <w:szCs w:val="20"/>
                <w:lang w:val="ro-MD"/>
              </w:rPr>
            </w:pPr>
          </w:p>
          <w:tbl>
            <w:tblPr>
              <w:tblW w:w="5000" w:type="pct"/>
              <w:tblLayout w:type="fixed"/>
              <w:tblCellMar>
                <w:left w:w="0" w:type="dxa"/>
                <w:right w:w="0" w:type="dxa"/>
              </w:tblCellMar>
              <w:tblLook w:val="04A0" w:firstRow="1" w:lastRow="0" w:firstColumn="1" w:lastColumn="0" w:noHBand="0" w:noVBand="1"/>
            </w:tblPr>
            <w:tblGrid>
              <w:gridCol w:w="177"/>
              <w:gridCol w:w="348"/>
              <w:gridCol w:w="4108"/>
            </w:tblGrid>
            <w:tr w:rsidR="00EC18FC" w:rsidRPr="00AA731B" w14:paraId="701E1F9E" w14:textId="77777777" w:rsidTr="00C05FA4">
              <w:tc>
                <w:tcPr>
                  <w:tcW w:w="350" w:type="dxa"/>
                  <w:shd w:val="clear" w:color="auto" w:fill="auto"/>
                  <w:hideMark/>
                </w:tcPr>
                <w:p w14:paraId="5EE1BC51"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l</w:t>
                  </w:r>
                </w:p>
              </w:tc>
              <w:tc>
                <w:tcPr>
                  <w:tcW w:w="711" w:type="dxa"/>
                  <w:shd w:val="clear" w:color="auto" w:fill="auto"/>
                  <w:hideMark/>
                </w:tcPr>
                <w:p w14:paraId="150261B2"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w:t>
                  </w:r>
                </w:p>
              </w:tc>
              <w:tc>
                <w:tcPr>
                  <w:tcW w:w="8628" w:type="dxa"/>
                  <w:shd w:val="clear" w:color="auto" w:fill="auto"/>
                  <w:hideMark/>
                </w:tcPr>
                <w:p w14:paraId="176A9D38" w14:textId="77777777" w:rsidR="00EC18FC" w:rsidRPr="007D6FC8" w:rsidRDefault="00EC18FC" w:rsidP="00EC18FC">
                  <w:pPr>
                    <w:jc w:val="both"/>
                    <w:rPr>
                      <w:rFonts w:ascii="PermianSerifTypeface" w:eastAsia="Arial Unicode MS" w:hAnsi="PermianSerifTypeface"/>
                      <w:sz w:val="20"/>
                      <w:szCs w:val="20"/>
                      <w:lang w:val="ro-MD"/>
                    </w:rPr>
                  </w:pPr>
                  <w:proofErr w:type="spellStart"/>
                  <w:r w:rsidRPr="007D6FC8">
                    <w:rPr>
                      <w:rFonts w:ascii="PermianSerifTypeface" w:eastAsia="Arial Unicode MS" w:hAnsi="PermianSerifTypeface"/>
                      <w:sz w:val="20"/>
                      <w:szCs w:val="20"/>
                      <w:lang w:val="ro-MD"/>
                    </w:rPr>
                    <w:t>max</w:t>
                  </w:r>
                  <w:proofErr w:type="spellEnd"/>
                  <w:r w:rsidRPr="007D6FC8">
                    <w:rPr>
                      <w:rFonts w:ascii="PermianSerifTypeface" w:eastAsia="Arial Unicode MS" w:hAnsi="PermianSerifTypeface"/>
                      <w:sz w:val="20"/>
                      <w:szCs w:val="20"/>
                      <w:lang w:val="ro-MD"/>
                    </w:rPr>
                    <w:t xml:space="preserve"> (A – K</w:t>
                  </w:r>
                  <w:r w:rsidRPr="007D6FC8">
                    <w:rPr>
                      <w:rFonts w:ascii="PermianSerifTypeface" w:eastAsia="Arial Unicode MS" w:hAnsi="PermianSerifTypeface"/>
                      <w:sz w:val="20"/>
                      <w:szCs w:val="20"/>
                      <w:vertAlign w:val="subscript"/>
                      <w:lang w:val="ro-MD"/>
                    </w:rPr>
                    <w:t>IRB</w:t>
                  </w:r>
                  <w:r w:rsidRPr="007D6FC8">
                    <w:rPr>
                      <w:rFonts w:ascii="PermianSerifTypeface" w:eastAsia="Arial Unicode MS" w:hAnsi="PermianSerifTypeface"/>
                      <w:sz w:val="20"/>
                      <w:szCs w:val="20"/>
                      <w:lang w:val="ro-MD"/>
                    </w:rPr>
                    <w:t>; 0)</w:t>
                  </w:r>
                </w:p>
              </w:tc>
            </w:tr>
          </w:tbl>
          <w:p w14:paraId="4EAFEC08"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unde:</w:t>
            </w:r>
          </w:p>
          <w:p w14:paraId="4DFEBDA8" w14:textId="5CA1AAB4"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noProof/>
                <w:sz w:val="20"/>
                <w:szCs w:val="20"/>
                <w:lang w:val="ro-MD"/>
              </w:rPr>
              <w:drawing>
                <wp:inline distT="0" distB="0" distL="0" distR="0" wp14:anchorId="38D2FDBE" wp14:editId="3F85BB07">
                  <wp:extent cx="3013544" cy="256496"/>
                  <wp:effectExtent l="0" t="0" r="0" b="0"/>
                  <wp:docPr id="578711224" name="Picture 1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imag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39981" cy="258746"/>
                          </a:xfrm>
                          <a:prstGeom prst="rect">
                            <a:avLst/>
                          </a:prstGeom>
                          <a:noFill/>
                          <a:ln>
                            <a:noFill/>
                          </a:ln>
                        </pic:spPr>
                      </pic:pic>
                    </a:graphicData>
                  </a:graphic>
                </wp:inline>
              </w:drawing>
            </w:r>
          </w:p>
          <w:p w14:paraId="40BEAC33"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unde:</w:t>
            </w:r>
          </w:p>
          <w:tbl>
            <w:tblPr>
              <w:tblW w:w="5000" w:type="pct"/>
              <w:tblLayout w:type="fixed"/>
              <w:tblCellMar>
                <w:left w:w="0" w:type="dxa"/>
                <w:right w:w="0" w:type="dxa"/>
              </w:tblCellMar>
              <w:tblLook w:val="04A0" w:firstRow="1" w:lastRow="0" w:firstColumn="1" w:lastColumn="0" w:noHBand="0" w:noVBand="1"/>
            </w:tblPr>
            <w:tblGrid>
              <w:gridCol w:w="204"/>
              <w:gridCol w:w="4429"/>
            </w:tblGrid>
            <w:tr w:rsidR="00EC18FC" w:rsidRPr="00AA731B" w14:paraId="5A7E8905" w14:textId="77777777" w:rsidTr="003A1BCB">
              <w:tc>
                <w:tcPr>
                  <w:tcW w:w="204" w:type="dxa"/>
                  <w:shd w:val="clear" w:color="auto" w:fill="auto"/>
                  <w:hideMark/>
                </w:tcPr>
                <w:p w14:paraId="6DE0F605" w14:textId="77777777" w:rsidR="00EC18FC" w:rsidRPr="007D6FC8" w:rsidRDefault="00EC18FC" w:rsidP="008F3989">
                  <w:pPr>
                    <w:ind w:left="88" w:hanging="88"/>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N</w:t>
                  </w:r>
                </w:p>
              </w:tc>
              <w:tc>
                <w:tcPr>
                  <w:tcW w:w="4429" w:type="dxa"/>
                  <w:shd w:val="clear" w:color="auto" w:fill="auto"/>
                  <w:hideMark/>
                </w:tcPr>
                <w:p w14:paraId="6A4B0152" w14:textId="77777777" w:rsidR="00EC18FC" w:rsidRPr="007D6FC8" w:rsidRDefault="00EC18FC" w:rsidP="003A1BCB">
                  <w:pPr>
                    <w:ind w:left="430"/>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reprezintă numărul efectiv de expuneri din cadrul portofoliului de expuneri-suport, calculat în conformitate cu alineatul (4);</w:t>
                  </w:r>
                </w:p>
              </w:tc>
            </w:tr>
          </w:tbl>
          <w:p w14:paraId="435B63AD" w14:textId="77777777" w:rsidR="00EC18FC" w:rsidRPr="007D6FC8" w:rsidRDefault="00EC18FC" w:rsidP="00EC18FC">
            <w:pPr>
              <w:jc w:val="both"/>
              <w:rPr>
                <w:rFonts w:ascii="PermianSerifTypeface" w:eastAsia="Arial Unicode MS" w:hAnsi="PermianSerifTypeface"/>
                <w:vanish/>
                <w:sz w:val="20"/>
                <w:szCs w:val="20"/>
                <w:lang w:val="ro-MD"/>
              </w:rPr>
            </w:pPr>
          </w:p>
          <w:tbl>
            <w:tblPr>
              <w:tblW w:w="4599" w:type="dxa"/>
              <w:tblLayout w:type="fixed"/>
              <w:tblCellMar>
                <w:left w:w="0" w:type="dxa"/>
                <w:right w:w="0" w:type="dxa"/>
              </w:tblCellMar>
              <w:tblLook w:val="04A0" w:firstRow="1" w:lastRow="0" w:firstColumn="1" w:lastColumn="0" w:noHBand="0" w:noVBand="1"/>
            </w:tblPr>
            <w:tblGrid>
              <w:gridCol w:w="488"/>
              <w:gridCol w:w="4111"/>
            </w:tblGrid>
            <w:tr w:rsidR="00EC18FC" w:rsidRPr="00AA731B" w14:paraId="4A5A5277" w14:textId="77777777" w:rsidTr="003A1BCB">
              <w:tc>
                <w:tcPr>
                  <w:tcW w:w="488" w:type="dxa"/>
                  <w:shd w:val="clear" w:color="auto" w:fill="auto"/>
                  <w:hideMark/>
                </w:tcPr>
                <w:p w14:paraId="240BBC0A" w14:textId="77777777" w:rsidR="00EC18FC" w:rsidRPr="007D6FC8" w:rsidRDefault="00EC18FC" w:rsidP="003A1BCB">
                  <w:pPr>
                    <w:ind w:left="-25" w:firstLine="25"/>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LGD</w:t>
                  </w:r>
                </w:p>
              </w:tc>
              <w:tc>
                <w:tcPr>
                  <w:tcW w:w="4111" w:type="dxa"/>
                  <w:shd w:val="clear" w:color="auto" w:fill="auto"/>
                  <w:hideMark/>
                </w:tcPr>
                <w:p w14:paraId="71399D74" w14:textId="77777777" w:rsidR="00EC18FC" w:rsidRPr="007D6FC8" w:rsidRDefault="00EC18FC" w:rsidP="003A1BCB">
                  <w:pPr>
                    <w:ind w:left="96"/>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reprezintă pierderea medie în caz de nerambursare a portofoliului de expuneri-suport, ponderată în funcție de expunere, calculată în conformitate cu alineatul (5);</w:t>
                  </w:r>
                </w:p>
              </w:tc>
            </w:tr>
          </w:tbl>
          <w:p w14:paraId="061A8BA8" w14:textId="77777777" w:rsidR="00EC18FC" w:rsidRPr="007D6FC8" w:rsidRDefault="00EC18FC" w:rsidP="00EC18FC">
            <w:pPr>
              <w:jc w:val="both"/>
              <w:rPr>
                <w:rFonts w:ascii="PermianSerifTypeface" w:eastAsia="Arial Unicode MS" w:hAnsi="PermianSerifTypeface"/>
                <w:vanish/>
                <w:sz w:val="20"/>
                <w:szCs w:val="20"/>
                <w:lang w:val="ro-MD"/>
              </w:rPr>
            </w:pPr>
          </w:p>
          <w:tbl>
            <w:tblPr>
              <w:tblW w:w="5000" w:type="pct"/>
              <w:tblLayout w:type="fixed"/>
              <w:tblCellMar>
                <w:left w:w="0" w:type="dxa"/>
                <w:right w:w="0" w:type="dxa"/>
              </w:tblCellMar>
              <w:tblLook w:val="04A0" w:firstRow="1" w:lastRow="0" w:firstColumn="1" w:lastColumn="0" w:noHBand="0" w:noVBand="1"/>
            </w:tblPr>
            <w:tblGrid>
              <w:gridCol w:w="346"/>
              <w:gridCol w:w="4287"/>
            </w:tblGrid>
            <w:tr w:rsidR="00EC18FC" w:rsidRPr="00AA731B" w14:paraId="770B5B3C" w14:textId="77777777" w:rsidTr="003A1BCB">
              <w:tc>
                <w:tcPr>
                  <w:tcW w:w="346" w:type="dxa"/>
                  <w:shd w:val="clear" w:color="auto" w:fill="auto"/>
                  <w:hideMark/>
                </w:tcPr>
                <w:p w14:paraId="436C5923"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M</w:t>
                  </w:r>
                  <w:r w:rsidRPr="007D6FC8">
                    <w:rPr>
                      <w:rFonts w:ascii="PermianSerifTypeface" w:eastAsia="Arial Unicode MS" w:hAnsi="PermianSerifTypeface"/>
                      <w:sz w:val="20"/>
                      <w:szCs w:val="20"/>
                      <w:vertAlign w:val="subscript"/>
                      <w:lang w:val="ro-MD"/>
                    </w:rPr>
                    <w:t>T</w:t>
                  </w:r>
                </w:p>
              </w:tc>
              <w:tc>
                <w:tcPr>
                  <w:tcW w:w="4287" w:type="dxa"/>
                  <w:shd w:val="clear" w:color="auto" w:fill="auto"/>
                  <w:hideMark/>
                </w:tcPr>
                <w:p w14:paraId="2EA47AE4" w14:textId="77777777" w:rsidR="00EC18FC" w:rsidRPr="007D6FC8" w:rsidRDefault="00EC18FC" w:rsidP="003A1BCB">
                  <w:pPr>
                    <w:ind w:left="279"/>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reprezintă scadența tranșei, stabilită în conformitate cu articolul 257.</w:t>
                  </w:r>
                </w:p>
              </w:tc>
            </w:tr>
          </w:tbl>
          <w:p w14:paraId="50210C67" w14:textId="5A2BF833" w:rsidR="00EC18FC" w:rsidRPr="007D6FC8" w:rsidRDefault="00EC18FC" w:rsidP="00460E9F">
            <w:pPr>
              <w:spacing w:after="60"/>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Parametrii A, B, C, D și E se stabilesc conform următorului tabel de corespondență:</w:t>
            </w:r>
          </w:p>
          <w:tbl>
            <w:tblPr>
              <w:tblW w:w="5154" w:type="dxa"/>
              <w:tblBorders>
                <w:top w:val="outset" w:sz="6" w:space="0" w:color="auto"/>
                <w:left w:val="outset" w:sz="6" w:space="0" w:color="auto"/>
                <w:bottom w:val="outset" w:sz="6" w:space="0" w:color="auto"/>
                <w:right w:val="outset" w:sz="6" w:space="0" w:color="auto"/>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913"/>
              <w:gridCol w:w="1977"/>
              <w:gridCol w:w="465"/>
              <w:gridCol w:w="393"/>
              <w:gridCol w:w="551"/>
              <w:gridCol w:w="465"/>
              <w:gridCol w:w="390"/>
            </w:tblGrid>
            <w:tr w:rsidR="00EC18FC" w:rsidRPr="007D6FC8" w14:paraId="79C7C96C" w14:textId="77777777" w:rsidTr="008434D9">
              <w:tc>
                <w:tcPr>
                  <w:tcW w:w="289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EE5A449" w14:textId="77777777" w:rsidR="00EC18FC" w:rsidRPr="007D6FC8" w:rsidRDefault="00EC18FC" w:rsidP="00EC18FC">
                  <w:pPr>
                    <w:jc w:val="both"/>
                    <w:rPr>
                      <w:rFonts w:ascii="PermianSerifTypeface" w:eastAsia="Arial Unicode MS" w:hAnsi="PermianSerifTypeface"/>
                      <w:b/>
                      <w:bCs/>
                      <w:sz w:val="14"/>
                      <w:szCs w:val="14"/>
                      <w:lang w:val="ro-MD"/>
                    </w:rPr>
                  </w:pPr>
                  <w:r w:rsidRPr="007D6FC8">
                    <w:rPr>
                      <w:rFonts w:ascii="PermianSerifTypeface" w:eastAsia="Arial Unicode MS" w:hAnsi="PermianSerifTypeface"/>
                      <w:b/>
                      <w:bCs/>
                      <w:sz w:val="14"/>
                      <w:szCs w:val="14"/>
                      <w:lang w:val="ro-MD"/>
                    </w:rPr>
                    <w:t> </w:t>
                  </w:r>
                </w:p>
              </w:tc>
              <w:tc>
                <w:tcPr>
                  <w:tcW w:w="465" w:type="dxa"/>
                  <w:tcBorders>
                    <w:top w:val="outset" w:sz="6" w:space="0" w:color="auto"/>
                    <w:left w:val="outset" w:sz="6" w:space="0" w:color="auto"/>
                    <w:bottom w:val="outset" w:sz="6" w:space="0" w:color="auto"/>
                    <w:right w:val="outset" w:sz="6" w:space="0" w:color="auto"/>
                  </w:tcBorders>
                  <w:shd w:val="clear" w:color="auto" w:fill="FFFFFF"/>
                  <w:hideMark/>
                </w:tcPr>
                <w:p w14:paraId="6ADC4854" w14:textId="77777777" w:rsidR="00EC18FC" w:rsidRPr="007D6FC8" w:rsidRDefault="00EC18FC" w:rsidP="00B30B47">
                  <w:pPr>
                    <w:jc w:val="center"/>
                    <w:rPr>
                      <w:rFonts w:ascii="PermianSerifTypeface" w:eastAsia="Arial Unicode MS" w:hAnsi="PermianSerifTypeface"/>
                      <w:b/>
                      <w:bCs/>
                      <w:sz w:val="14"/>
                      <w:szCs w:val="14"/>
                      <w:lang w:val="ro-MD"/>
                    </w:rPr>
                  </w:pPr>
                  <w:r w:rsidRPr="007D6FC8">
                    <w:rPr>
                      <w:rFonts w:ascii="PermianSerifTypeface" w:eastAsia="Arial Unicode MS" w:hAnsi="PermianSerifTypeface"/>
                      <w:b/>
                      <w:bCs/>
                      <w:sz w:val="14"/>
                      <w:szCs w:val="14"/>
                      <w:lang w:val="ro-MD"/>
                    </w:rPr>
                    <w:t>A</w:t>
                  </w:r>
                </w:p>
              </w:tc>
              <w:tc>
                <w:tcPr>
                  <w:tcW w:w="393" w:type="dxa"/>
                  <w:tcBorders>
                    <w:top w:val="outset" w:sz="6" w:space="0" w:color="auto"/>
                    <w:left w:val="outset" w:sz="6" w:space="0" w:color="auto"/>
                    <w:bottom w:val="outset" w:sz="6" w:space="0" w:color="auto"/>
                    <w:right w:val="outset" w:sz="6" w:space="0" w:color="auto"/>
                  </w:tcBorders>
                  <w:shd w:val="clear" w:color="auto" w:fill="FFFFFF"/>
                  <w:hideMark/>
                </w:tcPr>
                <w:p w14:paraId="1FCFA71E" w14:textId="77777777" w:rsidR="00EC18FC" w:rsidRPr="007D6FC8" w:rsidRDefault="00EC18FC" w:rsidP="00B30B47">
                  <w:pPr>
                    <w:jc w:val="center"/>
                    <w:rPr>
                      <w:rFonts w:ascii="PermianSerifTypeface" w:eastAsia="Arial Unicode MS" w:hAnsi="PermianSerifTypeface"/>
                      <w:b/>
                      <w:bCs/>
                      <w:sz w:val="14"/>
                      <w:szCs w:val="14"/>
                      <w:lang w:val="ro-MD"/>
                    </w:rPr>
                  </w:pPr>
                  <w:r w:rsidRPr="007D6FC8">
                    <w:rPr>
                      <w:rFonts w:ascii="PermianSerifTypeface" w:eastAsia="Arial Unicode MS" w:hAnsi="PermianSerifTypeface"/>
                      <w:b/>
                      <w:bCs/>
                      <w:sz w:val="14"/>
                      <w:szCs w:val="14"/>
                      <w:lang w:val="ro-MD"/>
                    </w:rPr>
                    <w:t>B</w:t>
                  </w:r>
                </w:p>
              </w:tc>
              <w:tc>
                <w:tcPr>
                  <w:tcW w:w="551" w:type="dxa"/>
                  <w:tcBorders>
                    <w:top w:val="outset" w:sz="6" w:space="0" w:color="auto"/>
                    <w:left w:val="outset" w:sz="6" w:space="0" w:color="auto"/>
                    <w:bottom w:val="outset" w:sz="6" w:space="0" w:color="auto"/>
                    <w:right w:val="outset" w:sz="6" w:space="0" w:color="auto"/>
                  </w:tcBorders>
                  <w:shd w:val="clear" w:color="auto" w:fill="FFFFFF"/>
                  <w:hideMark/>
                </w:tcPr>
                <w:p w14:paraId="7C4AF340" w14:textId="77777777" w:rsidR="00EC18FC" w:rsidRPr="007D6FC8" w:rsidRDefault="00EC18FC" w:rsidP="00B30B47">
                  <w:pPr>
                    <w:jc w:val="center"/>
                    <w:rPr>
                      <w:rFonts w:ascii="PermianSerifTypeface" w:eastAsia="Arial Unicode MS" w:hAnsi="PermianSerifTypeface"/>
                      <w:b/>
                      <w:bCs/>
                      <w:sz w:val="14"/>
                      <w:szCs w:val="14"/>
                      <w:lang w:val="ro-MD"/>
                    </w:rPr>
                  </w:pPr>
                  <w:r w:rsidRPr="007D6FC8">
                    <w:rPr>
                      <w:rFonts w:ascii="PermianSerifTypeface" w:eastAsia="Arial Unicode MS" w:hAnsi="PermianSerifTypeface"/>
                      <w:b/>
                      <w:bCs/>
                      <w:sz w:val="14"/>
                      <w:szCs w:val="14"/>
                      <w:lang w:val="ro-MD"/>
                    </w:rPr>
                    <w:t>C</w:t>
                  </w:r>
                </w:p>
              </w:tc>
              <w:tc>
                <w:tcPr>
                  <w:tcW w:w="465" w:type="dxa"/>
                  <w:tcBorders>
                    <w:top w:val="outset" w:sz="6" w:space="0" w:color="auto"/>
                    <w:left w:val="outset" w:sz="6" w:space="0" w:color="auto"/>
                    <w:bottom w:val="outset" w:sz="6" w:space="0" w:color="auto"/>
                    <w:right w:val="outset" w:sz="6" w:space="0" w:color="auto"/>
                  </w:tcBorders>
                  <w:shd w:val="clear" w:color="auto" w:fill="FFFFFF"/>
                  <w:hideMark/>
                </w:tcPr>
                <w:p w14:paraId="6262D7C8" w14:textId="77777777" w:rsidR="00EC18FC" w:rsidRPr="007D6FC8" w:rsidRDefault="00EC18FC" w:rsidP="00B30B47">
                  <w:pPr>
                    <w:jc w:val="center"/>
                    <w:rPr>
                      <w:rFonts w:ascii="PermianSerifTypeface" w:eastAsia="Arial Unicode MS" w:hAnsi="PermianSerifTypeface"/>
                      <w:b/>
                      <w:bCs/>
                      <w:sz w:val="14"/>
                      <w:szCs w:val="14"/>
                      <w:lang w:val="ro-MD"/>
                    </w:rPr>
                  </w:pPr>
                  <w:r w:rsidRPr="007D6FC8">
                    <w:rPr>
                      <w:rFonts w:ascii="PermianSerifTypeface" w:eastAsia="Arial Unicode MS" w:hAnsi="PermianSerifTypeface"/>
                      <w:b/>
                      <w:bCs/>
                      <w:sz w:val="14"/>
                      <w:szCs w:val="14"/>
                      <w:lang w:val="ro-MD"/>
                    </w:rPr>
                    <w:t>D</w:t>
                  </w:r>
                </w:p>
              </w:tc>
              <w:tc>
                <w:tcPr>
                  <w:tcW w:w="390" w:type="dxa"/>
                  <w:tcBorders>
                    <w:top w:val="outset" w:sz="6" w:space="0" w:color="auto"/>
                    <w:left w:val="outset" w:sz="6" w:space="0" w:color="auto"/>
                    <w:bottom w:val="outset" w:sz="6" w:space="0" w:color="auto"/>
                    <w:right w:val="outset" w:sz="6" w:space="0" w:color="auto"/>
                  </w:tcBorders>
                  <w:shd w:val="clear" w:color="auto" w:fill="FFFFFF"/>
                  <w:hideMark/>
                </w:tcPr>
                <w:p w14:paraId="04FD057A" w14:textId="77777777" w:rsidR="00EC18FC" w:rsidRPr="007D6FC8" w:rsidRDefault="00EC18FC" w:rsidP="00B30B47">
                  <w:pPr>
                    <w:jc w:val="center"/>
                    <w:rPr>
                      <w:rFonts w:ascii="PermianSerifTypeface" w:eastAsia="Arial Unicode MS" w:hAnsi="PermianSerifTypeface"/>
                      <w:b/>
                      <w:bCs/>
                      <w:sz w:val="14"/>
                      <w:szCs w:val="14"/>
                      <w:lang w:val="ro-MD"/>
                    </w:rPr>
                  </w:pPr>
                  <w:r w:rsidRPr="007D6FC8">
                    <w:rPr>
                      <w:rFonts w:ascii="PermianSerifTypeface" w:eastAsia="Arial Unicode MS" w:hAnsi="PermianSerifTypeface"/>
                      <w:b/>
                      <w:bCs/>
                      <w:sz w:val="14"/>
                      <w:szCs w:val="14"/>
                      <w:lang w:val="ro-MD"/>
                    </w:rPr>
                    <w:t>E</w:t>
                  </w:r>
                </w:p>
              </w:tc>
            </w:tr>
            <w:tr w:rsidR="00EC18FC" w:rsidRPr="007D6FC8" w14:paraId="294BC36E" w14:textId="77777777" w:rsidTr="008434D9">
              <w:tc>
                <w:tcPr>
                  <w:tcW w:w="913"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0087259B" w14:textId="77777777" w:rsidR="00EC18FC" w:rsidRPr="007D6FC8" w:rsidRDefault="00EC18FC" w:rsidP="00EC18FC">
                  <w:pPr>
                    <w:jc w:val="both"/>
                    <w:rPr>
                      <w:rFonts w:ascii="PermianSerifTypeface" w:eastAsia="Arial Unicode MS" w:hAnsi="PermianSerifTypeface"/>
                      <w:b/>
                      <w:bCs/>
                      <w:sz w:val="14"/>
                      <w:szCs w:val="14"/>
                      <w:lang w:val="ro-MD"/>
                    </w:rPr>
                  </w:pPr>
                  <w:r w:rsidRPr="007D6FC8">
                    <w:rPr>
                      <w:rFonts w:ascii="PermianSerifTypeface" w:eastAsia="Arial Unicode MS" w:hAnsi="PermianSerifTypeface"/>
                      <w:b/>
                      <w:bCs/>
                      <w:sz w:val="14"/>
                      <w:szCs w:val="14"/>
                      <w:lang w:val="ro-MD"/>
                    </w:rPr>
                    <w:t>De alt tip decât retail</w:t>
                  </w:r>
                </w:p>
              </w:tc>
              <w:tc>
                <w:tcPr>
                  <w:tcW w:w="1977" w:type="dxa"/>
                  <w:tcBorders>
                    <w:top w:val="outset" w:sz="6" w:space="0" w:color="auto"/>
                    <w:left w:val="outset" w:sz="6" w:space="0" w:color="auto"/>
                    <w:bottom w:val="outset" w:sz="6" w:space="0" w:color="auto"/>
                    <w:right w:val="outset" w:sz="6" w:space="0" w:color="auto"/>
                  </w:tcBorders>
                  <w:shd w:val="clear" w:color="auto" w:fill="FFFFFF"/>
                  <w:hideMark/>
                </w:tcPr>
                <w:p w14:paraId="5BBA580A" w14:textId="2D19ECA7" w:rsidR="00EC18FC" w:rsidRPr="007D6FC8" w:rsidRDefault="00EC18FC" w:rsidP="00EC18FC">
                  <w:pPr>
                    <w:jc w:val="both"/>
                    <w:rPr>
                      <w:rFonts w:ascii="PermianSerifTypeface" w:eastAsia="Arial Unicode MS" w:hAnsi="PermianSerifTypeface"/>
                      <w:sz w:val="14"/>
                      <w:szCs w:val="14"/>
                      <w:lang w:val="ro-MD"/>
                    </w:rPr>
                  </w:pPr>
                  <w:r w:rsidRPr="007D6FC8">
                    <w:rPr>
                      <w:rFonts w:ascii="PermianSerifTypeface" w:eastAsia="Arial Unicode MS" w:hAnsi="PermianSerifTypeface"/>
                      <w:sz w:val="14"/>
                      <w:szCs w:val="14"/>
                      <w:lang w:val="ro-MD"/>
                    </w:rPr>
                    <w:t xml:space="preserve">De rang superior, granular </w:t>
                  </w:r>
                  <w:r w:rsidR="00B30B47" w:rsidRPr="007D6FC8">
                    <w:rPr>
                      <w:rFonts w:ascii="PermianSerifTypeface" w:eastAsia="Arial Unicode MS" w:hAnsi="PermianSerifTypeface"/>
                      <w:sz w:val="14"/>
                      <w:szCs w:val="14"/>
                      <w:lang w:val="ro-MD"/>
                    </w:rPr>
                    <w:t xml:space="preserve"> </w:t>
                  </w:r>
                  <w:r w:rsidRPr="007D6FC8">
                    <w:rPr>
                      <w:rFonts w:ascii="PermianSerifTypeface" w:eastAsia="Arial Unicode MS" w:hAnsi="PermianSerifTypeface"/>
                      <w:sz w:val="14"/>
                      <w:szCs w:val="14"/>
                      <w:lang w:val="ro-MD"/>
                    </w:rPr>
                    <w:t>(N ≥ 25)</w:t>
                  </w:r>
                </w:p>
              </w:tc>
              <w:tc>
                <w:tcPr>
                  <w:tcW w:w="465" w:type="dxa"/>
                  <w:tcBorders>
                    <w:top w:val="outset" w:sz="6" w:space="0" w:color="auto"/>
                    <w:left w:val="outset" w:sz="6" w:space="0" w:color="auto"/>
                    <w:bottom w:val="outset" w:sz="6" w:space="0" w:color="auto"/>
                    <w:right w:val="outset" w:sz="6" w:space="0" w:color="auto"/>
                  </w:tcBorders>
                  <w:shd w:val="clear" w:color="auto" w:fill="FFFFFF"/>
                  <w:hideMark/>
                </w:tcPr>
                <w:p w14:paraId="16D06256" w14:textId="77777777" w:rsidR="00EC18FC" w:rsidRPr="007D6FC8" w:rsidRDefault="00EC18FC" w:rsidP="00B30B47">
                  <w:pPr>
                    <w:jc w:val="center"/>
                    <w:rPr>
                      <w:rFonts w:ascii="PermianSerifTypeface" w:eastAsia="Arial Unicode MS" w:hAnsi="PermianSerifTypeface"/>
                      <w:sz w:val="14"/>
                      <w:szCs w:val="14"/>
                      <w:lang w:val="ro-MD"/>
                    </w:rPr>
                  </w:pPr>
                  <w:r w:rsidRPr="007D6FC8">
                    <w:rPr>
                      <w:rFonts w:ascii="PermianSerifTypeface" w:eastAsia="Arial Unicode MS" w:hAnsi="PermianSerifTypeface"/>
                      <w:sz w:val="14"/>
                      <w:szCs w:val="14"/>
                      <w:lang w:val="ro-MD"/>
                    </w:rPr>
                    <w:t>0</w:t>
                  </w:r>
                </w:p>
              </w:tc>
              <w:tc>
                <w:tcPr>
                  <w:tcW w:w="393" w:type="dxa"/>
                  <w:tcBorders>
                    <w:top w:val="outset" w:sz="6" w:space="0" w:color="auto"/>
                    <w:left w:val="outset" w:sz="6" w:space="0" w:color="auto"/>
                    <w:bottom w:val="outset" w:sz="6" w:space="0" w:color="auto"/>
                    <w:right w:val="outset" w:sz="6" w:space="0" w:color="auto"/>
                  </w:tcBorders>
                  <w:shd w:val="clear" w:color="auto" w:fill="FFFFFF"/>
                  <w:hideMark/>
                </w:tcPr>
                <w:p w14:paraId="53592EFE" w14:textId="77777777" w:rsidR="00EC18FC" w:rsidRPr="007D6FC8" w:rsidRDefault="00EC18FC" w:rsidP="00B30B47">
                  <w:pPr>
                    <w:jc w:val="center"/>
                    <w:rPr>
                      <w:rFonts w:ascii="PermianSerifTypeface" w:eastAsia="Arial Unicode MS" w:hAnsi="PermianSerifTypeface"/>
                      <w:sz w:val="14"/>
                      <w:szCs w:val="14"/>
                      <w:lang w:val="ro-MD"/>
                    </w:rPr>
                  </w:pPr>
                  <w:r w:rsidRPr="007D6FC8">
                    <w:rPr>
                      <w:rFonts w:ascii="PermianSerifTypeface" w:eastAsia="Arial Unicode MS" w:hAnsi="PermianSerifTypeface"/>
                      <w:sz w:val="14"/>
                      <w:szCs w:val="14"/>
                      <w:lang w:val="ro-MD"/>
                    </w:rPr>
                    <w:t>3,56</w:t>
                  </w:r>
                </w:p>
              </w:tc>
              <w:tc>
                <w:tcPr>
                  <w:tcW w:w="551" w:type="dxa"/>
                  <w:tcBorders>
                    <w:top w:val="outset" w:sz="6" w:space="0" w:color="auto"/>
                    <w:left w:val="outset" w:sz="6" w:space="0" w:color="auto"/>
                    <w:bottom w:val="outset" w:sz="6" w:space="0" w:color="auto"/>
                    <w:right w:val="outset" w:sz="6" w:space="0" w:color="auto"/>
                  </w:tcBorders>
                  <w:shd w:val="clear" w:color="auto" w:fill="FFFFFF"/>
                  <w:hideMark/>
                </w:tcPr>
                <w:p w14:paraId="1F6CB77E" w14:textId="77777777" w:rsidR="00EC18FC" w:rsidRPr="007D6FC8" w:rsidRDefault="00EC18FC" w:rsidP="00B30B47">
                  <w:pPr>
                    <w:jc w:val="center"/>
                    <w:rPr>
                      <w:rFonts w:ascii="PermianSerifTypeface" w:eastAsia="Arial Unicode MS" w:hAnsi="PermianSerifTypeface"/>
                      <w:sz w:val="14"/>
                      <w:szCs w:val="14"/>
                      <w:lang w:val="ro-MD"/>
                    </w:rPr>
                  </w:pPr>
                  <w:r w:rsidRPr="007D6FC8">
                    <w:rPr>
                      <w:rFonts w:ascii="PermianSerifTypeface" w:eastAsia="Arial Unicode MS" w:hAnsi="PermianSerifTypeface"/>
                      <w:sz w:val="14"/>
                      <w:szCs w:val="14"/>
                      <w:lang w:val="ro-MD"/>
                    </w:rPr>
                    <w:t>-1,85</w:t>
                  </w:r>
                </w:p>
              </w:tc>
              <w:tc>
                <w:tcPr>
                  <w:tcW w:w="465" w:type="dxa"/>
                  <w:tcBorders>
                    <w:top w:val="outset" w:sz="6" w:space="0" w:color="auto"/>
                    <w:left w:val="outset" w:sz="6" w:space="0" w:color="auto"/>
                    <w:bottom w:val="outset" w:sz="6" w:space="0" w:color="auto"/>
                    <w:right w:val="outset" w:sz="6" w:space="0" w:color="auto"/>
                  </w:tcBorders>
                  <w:shd w:val="clear" w:color="auto" w:fill="FFFFFF"/>
                  <w:hideMark/>
                </w:tcPr>
                <w:p w14:paraId="28C821DC" w14:textId="77777777" w:rsidR="00EC18FC" w:rsidRPr="007D6FC8" w:rsidRDefault="00EC18FC" w:rsidP="00B30B47">
                  <w:pPr>
                    <w:jc w:val="center"/>
                    <w:rPr>
                      <w:rFonts w:ascii="PermianSerifTypeface" w:eastAsia="Arial Unicode MS" w:hAnsi="PermianSerifTypeface"/>
                      <w:sz w:val="14"/>
                      <w:szCs w:val="14"/>
                      <w:lang w:val="ro-MD"/>
                    </w:rPr>
                  </w:pPr>
                  <w:r w:rsidRPr="007D6FC8">
                    <w:rPr>
                      <w:rFonts w:ascii="PermianSerifTypeface" w:eastAsia="Arial Unicode MS" w:hAnsi="PermianSerifTypeface"/>
                      <w:sz w:val="14"/>
                      <w:szCs w:val="14"/>
                      <w:lang w:val="ro-MD"/>
                    </w:rPr>
                    <w:t>0,55</w:t>
                  </w:r>
                </w:p>
              </w:tc>
              <w:tc>
                <w:tcPr>
                  <w:tcW w:w="390" w:type="dxa"/>
                  <w:tcBorders>
                    <w:top w:val="outset" w:sz="6" w:space="0" w:color="auto"/>
                    <w:left w:val="outset" w:sz="6" w:space="0" w:color="auto"/>
                    <w:bottom w:val="outset" w:sz="6" w:space="0" w:color="auto"/>
                    <w:right w:val="outset" w:sz="6" w:space="0" w:color="auto"/>
                  </w:tcBorders>
                  <w:shd w:val="clear" w:color="auto" w:fill="FFFFFF"/>
                  <w:hideMark/>
                </w:tcPr>
                <w:p w14:paraId="20C7BA88" w14:textId="77777777" w:rsidR="00EC18FC" w:rsidRPr="007D6FC8" w:rsidRDefault="00EC18FC" w:rsidP="00B30B47">
                  <w:pPr>
                    <w:jc w:val="center"/>
                    <w:rPr>
                      <w:rFonts w:ascii="PermianSerifTypeface" w:eastAsia="Arial Unicode MS" w:hAnsi="PermianSerifTypeface"/>
                      <w:sz w:val="14"/>
                      <w:szCs w:val="14"/>
                      <w:lang w:val="ro-MD"/>
                    </w:rPr>
                  </w:pPr>
                  <w:r w:rsidRPr="007D6FC8">
                    <w:rPr>
                      <w:rFonts w:ascii="PermianSerifTypeface" w:eastAsia="Arial Unicode MS" w:hAnsi="PermianSerifTypeface"/>
                      <w:sz w:val="14"/>
                      <w:szCs w:val="14"/>
                      <w:lang w:val="ro-MD"/>
                    </w:rPr>
                    <w:t>0,07</w:t>
                  </w:r>
                </w:p>
              </w:tc>
            </w:tr>
            <w:tr w:rsidR="00EC18FC" w:rsidRPr="007D6FC8" w14:paraId="60416987" w14:textId="77777777" w:rsidTr="008434D9">
              <w:tc>
                <w:tcPr>
                  <w:tcW w:w="91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A952C80" w14:textId="77777777" w:rsidR="00EC18FC" w:rsidRPr="007D6FC8" w:rsidRDefault="00EC18FC" w:rsidP="00EC18FC">
                  <w:pPr>
                    <w:jc w:val="both"/>
                    <w:rPr>
                      <w:rFonts w:ascii="PermianSerifTypeface" w:eastAsia="Arial Unicode MS" w:hAnsi="PermianSerifTypeface"/>
                      <w:b/>
                      <w:bCs/>
                      <w:sz w:val="14"/>
                      <w:szCs w:val="14"/>
                      <w:lang w:val="ro-MD"/>
                    </w:rPr>
                  </w:pPr>
                </w:p>
              </w:tc>
              <w:tc>
                <w:tcPr>
                  <w:tcW w:w="1977" w:type="dxa"/>
                  <w:tcBorders>
                    <w:top w:val="outset" w:sz="6" w:space="0" w:color="auto"/>
                    <w:left w:val="outset" w:sz="6" w:space="0" w:color="auto"/>
                    <w:bottom w:val="outset" w:sz="6" w:space="0" w:color="auto"/>
                    <w:right w:val="outset" w:sz="6" w:space="0" w:color="auto"/>
                  </w:tcBorders>
                  <w:shd w:val="clear" w:color="auto" w:fill="FFFFFF"/>
                  <w:hideMark/>
                </w:tcPr>
                <w:p w14:paraId="27D906AA" w14:textId="77777777" w:rsidR="00EC18FC" w:rsidRPr="007D6FC8" w:rsidRDefault="00EC18FC" w:rsidP="00EC18FC">
                  <w:pPr>
                    <w:jc w:val="both"/>
                    <w:rPr>
                      <w:rFonts w:ascii="PermianSerifTypeface" w:eastAsia="Arial Unicode MS" w:hAnsi="PermianSerifTypeface"/>
                      <w:sz w:val="14"/>
                      <w:szCs w:val="14"/>
                      <w:lang w:val="ro-MD"/>
                    </w:rPr>
                  </w:pPr>
                  <w:r w:rsidRPr="007D6FC8">
                    <w:rPr>
                      <w:rFonts w:ascii="PermianSerifTypeface" w:eastAsia="Arial Unicode MS" w:hAnsi="PermianSerifTypeface"/>
                      <w:sz w:val="14"/>
                      <w:szCs w:val="14"/>
                      <w:lang w:val="ro-MD"/>
                    </w:rPr>
                    <w:t>De rang superior, negranular (N &lt; 25)</w:t>
                  </w:r>
                </w:p>
              </w:tc>
              <w:tc>
                <w:tcPr>
                  <w:tcW w:w="465" w:type="dxa"/>
                  <w:tcBorders>
                    <w:top w:val="outset" w:sz="6" w:space="0" w:color="auto"/>
                    <w:left w:val="outset" w:sz="6" w:space="0" w:color="auto"/>
                    <w:bottom w:val="outset" w:sz="6" w:space="0" w:color="auto"/>
                    <w:right w:val="outset" w:sz="6" w:space="0" w:color="auto"/>
                  </w:tcBorders>
                  <w:shd w:val="clear" w:color="auto" w:fill="FFFFFF"/>
                  <w:hideMark/>
                </w:tcPr>
                <w:p w14:paraId="4BE16B45" w14:textId="77777777" w:rsidR="00EC18FC" w:rsidRPr="007D6FC8" w:rsidRDefault="00EC18FC" w:rsidP="00B30B47">
                  <w:pPr>
                    <w:jc w:val="center"/>
                    <w:rPr>
                      <w:rFonts w:ascii="PermianSerifTypeface" w:eastAsia="Arial Unicode MS" w:hAnsi="PermianSerifTypeface"/>
                      <w:sz w:val="14"/>
                      <w:szCs w:val="14"/>
                      <w:lang w:val="ro-MD"/>
                    </w:rPr>
                  </w:pPr>
                  <w:r w:rsidRPr="007D6FC8">
                    <w:rPr>
                      <w:rFonts w:ascii="PermianSerifTypeface" w:eastAsia="Arial Unicode MS" w:hAnsi="PermianSerifTypeface"/>
                      <w:sz w:val="14"/>
                      <w:szCs w:val="14"/>
                      <w:lang w:val="ro-MD"/>
                    </w:rPr>
                    <w:t>0,11</w:t>
                  </w:r>
                </w:p>
              </w:tc>
              <w:tc>
                <w:tcPr>
                  <w:tcW w:w="393" w:type="dxa"/>
                  <w:tcBorders>
                    <w:top w:val="outset" w:sz="6" w:space="0" w:color="auto"/>
                    <w:left w:val="outset" w:sz="6" w:space="0" w:color="auto"/>
                    <w:bottom w:val="outset" w:sz="6" w:space="0" w:color="auto"/>
                    <w:right w:val="outset" w:sz="6" w:space="0" w:color="auto"/>
                  </w:tcBorders>
                  <w:shd w:val="clear" w:color="auto" w:fill="FFFFFF"/>
                  <w:hideMark/>
                </w:tcPr>
                <w:p w14:paraId="21DD02CC" w14:textId="77777777" w:rsidR="00EC18FC" w:rsidRPr="007D6FC8" w:rsidRDefault="00EC18FC" w:rsidP="00B30B47">
                  <w:pPr>
                    <w:jc w:val="center"/>
                    <w:rPr>
                      <w:rFonts w:ascii="PermianSerifTypeface" w:eastAsia="Arial Unicode MS" w:hAnsi="PermianSerifTypeface"/>
                      <w:sz w:val="14"/>
                      <w:szCs w:val="14"/>
                      <w:lang w:val="ro-MD"/>
                    </w:rPr>
                  </w:pPr>
                  <w:r w:rsidRPr="007D6FC8">
                    <w:rPr>
                      <w:rFonts w:ascii="PermianSerifTypeface" w:eastAsia="Arial Unicode MS" w:hAnsi="PermianSerifTypeface"/>
                      <w:sz w:val="14"/>
                      <w:szCs w:val="14"/>
                      <w:lang w:val="ro-MD"/>
                    </w:rPr>
                    <w:t>2,61</w:t>
                  </w:r>
                </w:p>
              </w:tc>
              <w:tc>
                <w:tcPr>
                  <w:tcW w:w="551" w:type="dxa"/>
                  <w:tcBorders>
                    <w:top w:val="outset" w:sz="6" w:space="0" w:color="auto"/>
                    <w:left w:val="outset" w:sz="6" w:space="0" w:color="auto"/>
                    <w:bottom w:val="outset" w:sz="6" w:space="0" w:color="auto"/>
                    <w:right w:val="outset" w:sz="6" w:space="0" w:color="auto"/>
                  </w:tcBorders>
                  <w:shd w:val="clear" w:color="auto" w:fill="FFFFFF"/>
                  <w:hideMark/>
                </w:tcPr>
                <w:p w14:paraId="36C0FF96" w14:textId="77777777" w:rsidR="00EC18FC" w:rsidRPr="007D6FC8" w:rsidRDefault="00EC18FC" w:rsidP="00B30B47">
                  <w:pPr>
                    <w:jc w:val="center"/>
                    <w:rPr>
                      <w:rFonts w:ascii="PermianSerifTypeface" w:eastAsia="Arial Unicode MS" w:hAnsi="PermianSerifTypeface"/>
                      <w:sz w:val="14"/>
                      <w:szCs w:val="14"/>
                      <w:lang w:val="ro-MD"/>
                    </w:rPr>
                  </w:pPr>
                  <w:r w:rsidRPr="007D6FC8">
                    <w:rPr>
                      <w:rFonts w:ascii="PermianSerifTypeface" w:eastAsia="Arial Unicode MS" w:hAnsi="PermianSerifTypeface"/>
                      <w:sz w:val="14"/>
                      <w:szCs w:val="14"/>
                      <w:lang w:val="ro-MD"/>
                    </w:rPr>
                    <w:t>-2,91</w:t>
                  </w:r>
                </w:p>
              </w:tc>
              <w:tc>
                <w:tcPr>
                  <w:tcW w:w="465" w:type="dxa"/>
                  <w:tcBorders>
                    <w:top w:val="outset" w:sz="6" w:space="0" w:color="auto"/>
                    <w:left w:val="outset" w:sz="6" w:space="0" w:color="auto"/>
                    <w:bottom w:val="outset" w:sz="6" w:space="0" w:color="auto"/>
                    <w:right w:val="outset" w:sz="6" w:space="0" w:color="auto"/>
                  </w:tcBorders>
                  <w:shd w:val="clear" w:color="auto" w:fill="FFFFFF"/>
                  <w:hideMark/>
                </w:tcPr>
                <w:p w14:paraId="2519EF2A" w14:textId="77777777" w:rsidR="00EC18FC" w:rsidRPr="007D6FC8" w:rsidRDefault="00EC18FC" w:rsidP="00B30B47">
                  <w:pPr>
                    <w:jc w:val="center"/>
                    <w:rPr>
                      <w:rFonts w:ascii="PermianSerifTypeface" w:eastAsia="Arial Unicode MS" w:hAnsi="PermianSerifTypeface"/>
                      <w:sz w:val="14"/>
                      <w:szCs w:val="14"/>
                      <w:lang w:val="ro-MD"/>
                    </w:rPr>
                  </w:pPr>
                  <w:r w:rsidRPr="007D6FC8">
                    <w:rPr>
                      <w:rFonts w:ascii="PermianSerifTypeface" w:eastAsia="Arial Unicode MS" w:hAnsi="PermianSerifTypeface"/>
                      <w:sz w:val="14"/>
                      <w:szCs w:val="14"/>
                      <w:lang w:val="ro-MD"/>
                    </w:rPr>
                    <w:t>0,68</w:t>
                  </w:r>
                </w:p>
              </w:tc>
              <w:tc>
                <w:tcPr>
                  <w:tcW w:w="390" w:type="dxa"/>
                  <w:tcBorders>
                    <w:top w:val="outset" w:sz="6" w:space="0" w:color="auto"/>
                    <w:left w:val="outset" w:sz="6" w:space="0" w:color="auto"/>
                    <w:bottom w:val="outset" w:sz="6" w:space="0" w:color="auto"/>
                    <w:right w:val="outset" w:sz="6" w:space="0" w:color="auto"/>
                  </w:tcBorders>
                  <w:shd w:val="clear" w:color="auto" w:fill="FFFFFF"/>
                  <w:hideMark/>
                </w:tcPr>
                <w:p w14:paraId="6EF8F7A5" w14:textId="77777777" w:rsidR="00EC18FC" w:rsidRPr="007D6FC8" w:rsidRDefault="00EC18FC" w:rsidP="00B30B47">
                  <w:pPr>
                    <w:jc w:val="center"/>
                    <w:rPr>
                      <w:rFonts w:ascii="PermianSerifTypeface" w:eastAsia="Arial Unicode MS" w:hAnsi="PermianSerifTypeface"/>
                      <w:sz w:val="14"/>
                      <w:szCs w:val="14"/>
                      <w:lang w:val="ro-MD"/>
                    </w:rPr>
                  </w:pPr>
                  <w:r w:rsidRPr="007D6FC8">
                    <w:rPr>
                      <w:rFonts w:ascii="PermianSerifTypeface" w:eastAsia="Arial Unicode MS" w:hAnsi="PermianSerifTypeface"/>
                      <w:sz w:val="14"/>
                      <w:szCs w:val="14"/>
                      <w:lang w:val="ro-MD"/>
                    </w:rPr>
                    <w:t>0,07</w:t>
                  </w:r>
                </w:p>
              </w:tc>
            </w:tr>
            <w:tr w:rsidR="00EC18FC" w:rsidRPr="007D6FC8" w14:paraId="26AA8608" w14:textId="77777777" w:rsidTr="008434D9">
              <w:tc>
                <w:tcPr>
                  <w:tcW w:w="91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87A5229" w14:textId="77777777" w:rsidR="00EC18FC" w:rsidRPr="007D6FC8" w:rsidRDefault="00EC18FC" w:rsidP="00EC18FC">
                  <w:pPr>
                    <w:jc w:val="both"/>
                    <w:rPr>
                      <w:rFonts w:ascii="PermianSerifTypeface" w:eastAsia="Arial Unicode MS" w:hAnsi="PermianSerifTypeface"/>
                      <w:b/>
                      <w:bCs/>
                      <w:sz w:val="14"/>
                      <w:szCs w:val="14"/>
                      <w:lang w:val="ro-MD"/>
                    </w:rPr>
                  </w:pPr>
                </w:p>
              </w:tc>
              <w:tc>
                <w:tcPr>
                  <w:tcW w:w="1977" w:type="dxa"/>
                  <w:tcBorders>
                    <w:top w:val="outset" w:sz="6" w:space="0" w:color="auto"/>
                    <w:left w:val="outset" w:sz="6" w:space="0" w:color="auto"/>
                    <w:bottom w:val="outset" w:sz="6" w:space="0" w:color="auto"/>
                    <w:right w:val="outset" w:sz="6" w:space="0" w:color="auto"/>
                  </w:tcBorders>
                  <w:shd w:val="clear" w:color="auto" w:fill="FFFFFF"/>
                  <w:hideMark/>
                </w:tcPr>
                <w:p w14:paraId="17AEBAE0" w14:textId="77777777" w:rsidR="00EC18FC" w:rsidRPr="007D6FC8" w:rsidRDefault="00EC18FC" w:rsidP="00EC18FC">
                  <w:pPr>
                    <w:jc w:val="both"/>
                    <w:rPr>
                      <w:rFonts w:ascii="PermianSerifTypeface" w:eastAsia="Arial Unicode MS" w:hAnsi="PermianSerifTypeface"/>
                      <w:sz w:val="14"/>
                      <w:szCs w:val="14"/>
                      <w:lang w:val="ro-MD"/>
                    </w:rPr>
                  </w:pPr>
                  <w:r w:rsidRPr="007D6FC8">
                    <w:rPr>
                      <w:rFonts w:ascii="PermianSerifTypeface" w:eastAsia="Arial Unicode MS" w:hAnsi="PermianSerifTypeface"/>
                      <w:sz w:val="14"/>
                      <w:szCs w:val="14"/>
                      <w:lang w:val="ro-MD"/>
                    </w:rPr>
                    <w:t>Altele decât cele de rang superior, granular (N ≥ 25)</w:t>
                  </w:r>
                </w:p>
              </w:tc>
              <w:tc>
                <w:tcPr>
                  <w:tcW w:w="465" w:type="dxa"/>
                  <w:tcBorders>
                    <w:top w:val="outset" w:sz="6" w:space="0" w:color="auto"/>
                    <w:left w:val="outset" w:sz="6" w:space="0" w:color="auto"/>
                    <w:bottom w:val="outset" w:sz="6" w:space="0" w:color="auto"/>
                    <w:right w:val="outset" w:sz="6" w:space="0" w:color="auto"/>
                  </w:tcBorders>
                  <w:shd w:val="clear" w:color="auto" w:fill="FFFFFF"/>
                  <w:hideMark/>
                </w:tcPr>
                <w:p w14:paraId="2543DDE5" w14:textId="77777777" w:rsidR="00EC18FC" w:rsidRPr="007D6FC8" w:rsidRDefault="00EC18FC" w:rsidP="00B30B47">
                  <w:pPr>
                    <w:jc w:val="center"/>
                    <w:rPr>
                      <w:rFonts w:ascii="PermianSerifTypeface" w:eastAsia="Arial Unicode MS" w:hAnsi="PermianSerifTypeface"/>
                      <w:sz w:val="14"/>
                      <w:szCs w:val="14"/>
                      <w:lang w:val="ro-MD"/>
                    </w:rPr>
                  </w:pPr>
                  <w:r w:rsidRPr="007D6FC8">
                    <w:rPr>
                      <w:rFonts w:ascii="PermianSerifTypeface" w:eastAsia="Arial Unicode MS" w:hAnsi="PermianSerifTypeface"/>
                      <w:sz w:val="14"/>
                      <w:szCs w:val="14"/>
                      <w:lang w:val="ro-MD"/>
                    </w:rPr>
                    <w:t>0,16</w:t>
                  </w:r>
                </w:p>
              </w:tc>
              <w:tc>
                <w:tcPr>
                  <w:tcW w:w="393" w:type="dxa"/>
                  <w:tcBorders>
                    <w:top w:val="outset" w:sz="6" w:space="0" w:color="auto"/>
                    <w:left w:val="outset" w:sz="6" w:space="0" w:color="auto"/>
                    <w:bottom w:val="outset" w:sz="6" w:space="0" w:color="auto"/>
                    <w:right w:val="outset" w:sz="6" w:space="0" w:color="auto"/>
                  </w:tcBorders>
                  <w:shd w:val="clear" w:color="auto" w:fill="FFFFFF"/>
                  <w:hideMark/>
                </w:tcPr>
                <w:p w14:paraId="37A46EB6" w14:textId="77777777" w:rsidR="00EC18FC" w:rsidRPr="007D6FC8" w:rsidRDefault="00EC18FC" w:rsidP="00B30B47">
                  <w:pPr>
                    <w:jc w:val="center"/>
                    <w:rPr>
                      <w:rFonts w:ascii="PermianSerifTypeface" w:eastAsia="Arial Unicode MS" w:hAnsi="PermianSerifTypeface"/>
                      <w:sz w:val="14"/>
                      <w:szCs w:val="14"/>
                      <w:lang w:val="ro-MD"/>
                    </w:rPr>
                  </w:pPr>
                  <w:r w:rsidRPr="007D6FC8">
                    <w:rPr>
                      <w:rFonts w:ascii="PermianSerifTypeface" w:eastAsia="Arial Unicode MS" w:hAnsi="PermianSerifTypeface"/>
                      <w:sz w:val="14"/>
                      <w:szCs w:val="14"/>
                      <w:lang w:val="ro-MD"/>
                    </w:rPr>
                    <w:t>2,87</w:t>
                  </w:r>
                </w:p>
              </w:tc>
              <w:tc>
                <w:tcPr>
                  <w:tcW w:w="551" w:type="dxa"/>
                  <w:tcBorders>
                    <w:top w:val="outset" w:sz="6" w:space="0" w:color="auto"/>
                    <w:left w:val="outset" w:sz="6" w:space="0" w:color="auto"/>
                    <w:bottom w:val="outset" w:sz="6" w:space="0" w:color="auto"/>
                    <w:right w:val="outset" w:sz="6" w:space="0" w:color="auto"/>
                  </w:tcBorders>
                  <w:shd w:val="clear" w:color="auto" w:fill="FFFFFF"/>
                  <w:hideMark/>
                </w:tcPr>
                <w:p w14:paraId="3A3811C3" w14:textId="77777777" w:rsidR="00EC18FC" w:rsidRPr="007D6FC8" w:rsidRDefault="00EC18FC" w:rsidP="00B30B47">
                  <w:pPr>
                    <w:jc w:val="center"/>
                    <w:rPr>
                      <w:rFonts w:ascii="PermianSerifTypeface" w:eastAsia="Arial Unicode MS" w:hAnsi="PermianSerifTypeface"/>
                      <w:sz w:val="14"/>
                      <w:szCs w:val="14"/>
                      <w:lang w:val="ro-MD"/>
                    </w:rPr>
                  </w:pPr>
                  <w:r w:rsidRPr="007D6FC8">
                    <w:rPr>
                      <w:rFonts w:ascii="PermianSerifTypeface" w:eastAsia="Arial Unicode MS" w:hAnsi="PermianSerifTypeface"/>
                      <w:sz w:val="14"/>
                      <w:szCs w:val="14"/>
                      <w:lang w:val="ro-MD"/>
                    </w:rPr>
                    <w:t>-1,03</w:t>
                  </w:r>
                </w:p>
              </w:tc>
              <w:tc>
                <w:tcPr>
                  <w:tcW w:w="465" w:type="dxa"/>
                  <w:tcBorders>
                    <w:top w:val="outset" w:sz="6" w:space="0" w:color="auto"/>
                    <w:left w:val="outset" w:sz="6" w:space="0" w:color="auto"/>
                    <w:bottom w:val="outset" w:sz="6" w:space="0" w:color="auto"/>
                    <w:right w:val="outset" w:sz="6" w:space="0" w:color="auto"/>
                  </w:tcBorders>
                  <w:shd w:val="clear" w:color="auto" w:fill="FFFFFF"/>
                  <w:hideMark/>
                </w:tcPr>
                <w:p w14:paraId="140E30EC" w14:textId="77777777" w:rsidR="00EC18FC" w:rsidRPr="007D6FC8" w:rsidRDefault="00EC18FC" w:rsidP="00B30B47">
                  <w:pPr>
                    <w:jc w:val="center"/>
                    <w:rPr>
                      <w:rFonts w:ascii="PermianSerifTypeface" w:eastAsia="Arial Unicode MS" w:hAnsi="PermianSerifTypeface"/>
                      <w:sz w:val="14"/>
                      <w:szCs w:val="14"/>
                      <w:lang w:val="ro-MD"/>
                    </w:rPr>
                  </w:pPr>
                  <w:r w:rsidRPr="007D6FC8">
                    <w:rPr>
                      <w:rFonts w:ascii="PermianSerifTypeface" w:eastAsia="Arial Unicode MS" w:hAnsi="PermianSerifTypeface"/>
                      <w:sz w:val="14"/>
                      <w:szCs w:val="14"/>
                      <w:lang w:val="ro-MD"/>
                    </w:rPr>
                    <w:t>0,21</w:t>
                  </w:r>
                </w:p>
              </w:tc>
              <w:tc>
                <w:tcPr>
                  <w:tcW w:w="390" w:type="dxa"/>
                  <w:tcBorders>
                    <w:top w:val="outset" w:sz="6" w:space="0" w:color="auto"/>
                    <w:left w:val="outset" w:sz="6" w:space="0" w:color="auto"/>
                    <w:bottom w:val="outset" w:sz="6" w:space="0" w:color="auto"/>
                    <w:right w:val="outset" w:sz="6" w:space="0" w:color="auto"/>
                  </w:tcBorders>
                  <w:shd w:val="clear" w:color="auto" w:fill="FFFFFF"/>
                  <w:hideMark/>
                </w:tcPr>
                <w:p w14:paraId="7F77815B" w14:textId="77777777" w:rsidR="00EC18FC" w:rsidRPr="007D6FC8" w:rsidRDefault="00EC18FC" w:rsidP="00B30B47">
                  <w:pPr>
                    <w:jc w:val="center"/>
                    <w:rPr>
                      <w:rFonts w:ascii="PermianSerifTypeface" w:eastAsia="Arial Unicode MS" w:hAnsi="PermianSerifTypeface"/>
                      <w:sz w:val="14"/>
                      <w:szCs w:val="14"/>
                      <w:lang w:val="ro-MD"/>
                    </w:rPr>
                  </w:pPr>
                  <w:r w:rsidRPr="007D6FC8">
                    <w:rPr>
                      <w:rFonts w:ascii="PermianSerifTypeface" w:eastAsia="Arial Unicode MS" w:hAnsi="PermianSerifTypeface"/>
                      <w:sz w:val="14"/>
                      <w:szCs w:val="14"/>
                      <w:lang w:val="ro-MD"/>
                    </w:rPr>
                    <w:t>0,07</w:t>
                  </w:r>
                </w:p>
              </w:tc>
            </w:tr>
            <w:tr w:rsidR="00EC18FC" w:rsidRPr="007D6FC8" w14:paraId="34869ACF" w14:textId="77777777" w:rsidTr="008434D9">
              <w:tc>
                <w:tcPr>
                  <w:tcW w:w="91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6E4B20D" w14:textId="77777777" w:rsidR="00EC18FC" w:rsidRPr="007D6FC8" w:rsidRDefault="00EC18FC" w:rsidP="00EC18FC">
                  <w:pPr>
                    <w:jc w:val="both"/>
                    <w:rPr>
                      <w:rFonts w:ascii="PermianSerifTypeface" w:eastAsia="Arial Unicode MS" w:hAnsi="PermianSerifTypeface"/>
                      <w:b/>
                      <w:bCs/>
                      <w:sz w:val="14"/>
                      <w:szCs w:val="14"/>
                      <w:lang w:val="ro-MD"/>
                    </w:rPr>
                  </w:pPr>
                </w:p>
              </w:tc>
              <w:tc>
                <w:tcPr>
                  <w:tcW w:w="1977" w:type="dxa"/>
                  <w:tcBorders>
                    <w:top w:val="outset" w:sz="6" w:space="0" w:color="auto"/>
                    <w:left w:val="outset" w:sz="6" w:space="0" w:color="auto"/>
                    <w:bottom w:val="outset" w:sz="6" w:space="0" w:color="auto"/>
                    <w:right w:val="outset" w:sz="6" w:space="0" w:color="auto"/>
                  </w:tcBorders>
                  <w:shd w:val="clear" w:color="auto" w:fill="FFFFFF"/>
                  <w:hideMark/>
                </w:tcPr>
                <w:p w14:paraId="3E8F9210" w14:textId="77777777" w:rsidR="00EC18FC" w:rsidRPr="007D6FC8" w:rsidRDefault="00EC18FC" w:rsidP="00EC18FC">
                  <w:pPr>
                    <w:jc w:val="both"/>
                    <w:rPr>
                      <w:rFonts w:ascii="PermianSerifTypeface" w:eastAsia="Arial Unicode MS" w:hAnsi="PermianSerifTypeface"/>
                      <w:sz w:val="14"/>
                      <w:szCs w:val="14"/>
                      <w:lang w:val="ro-MD"/>
                    </w:rPr>
                  </w:pPr>
                  <w:r w:rsidRPr="007D6FC8">
                    <w:rPr>
                      <w:rFonts w:ascii="PermianSerifTypeface" w:eastAsia="Arial Unicode MS" w:hAnsi="PermianSerifTypeface"/>
                      <w:sz w:val="14"/>
                      <w:szCs w:val="14"/>
                      <w:lang w:val="ro-MD"/>
                    </w:rPr>
                    <w:t>Altele decât cele de rang superior, negranular (N &lt; 25)</w:t>
                  </w:r>
                </w:p>
              </w:tc>
              <w:tc>
                <w:tcPr>
                  <w:tcW w:w="465" w:type="dxa"/>
                  <w:tcBorders>
                    <w:top w:val="outset" w:sz="6" w:space="0" w:color="auto"/>
                    <w:left w:val="outset" w:sz="6" w:space="0" w:color="auto"/>
                    <w:bottom w:val="outset" w:sz="6" w:space="0" w:color="auto"/>
                    <w:right w:val="outset" w:sz="6" w:space="0" w:color="auto"/>
                  </w:tcBorders>
                  <w:shd w:val="clear" w:color="auto" w:fill="FFFFFF"/>
                  <w:hideMark/>
                </w:tcPr>
                <w:p w14:paraId="24E334AC" w14:textId="77777777" w:rsidR="00EC18FC" w:rsidRPr="007D6FC8" w:rsidRDefault="00EC18FC" w:rsidP="00B30B47">
                  <w:pPr>
                    <w:jc w:val="center"/>
                    <w:rPr>
                      <w:rFonts w:ascii="PermianSerifTypeface" w:eastAsia="Arial Unicode MS" w:hAnsi="PermianSerifTypeface"/>
                      <w:sz w:val="14"/>
                      <w:szCs w:val="14"/>
                      <w:lang w:val="ro-MD"/>
                    </w:rPr>
                  </w:pPr>
                  <w:r w:rsidRPr="007D6FC8">
                    <w:rPr>
                      <w:rFonts w:ascii="PermianSerifTypeface" w:eastAsia="Arial Unicode MS" w:hAnsi="PermianSerifTypeface"/>
                      <w:sz w:val="14"/>
                      <w:szCs w:val="14"/>
                      <w:lang w:val="ro-MD"/>
                    </w:rPr>
                    <w:t>0,22</w:t>
                  </w:r>
                </w:p>
              </w:tc>
              <w:tc>
                <w:tcPr>
                  <w:tcW w:w="393" w:type="dxa"/>
                  <w:tcBorders>
                    <w:top w:val="outset" w:sz="6" w:space="0" w:color="auto"/>
                    <w:left w:val="outset" w:sz="6" w:space="0" w:color="auto"/>
                    <w:bottom w:val="outset" w:sz="6" w:space="0" w:color="auto"/>
                    <w:right w:val="outset" w:sz="6" w:space="0" w:color="auto"/>
                  </w:tcBorders>
                  <w:shd w:val="clear" w:color="auto" w:fill="FFFFFF"/>
                  <w:hideMark/>
                </w:tcPr>
                <w:p w14:paraId="3B68818D" w14:textId="77777777" w:rsidR="00EC18FC" w:rsidRPr="007D6FC8" w:rsidRDefault="00EC18FC" w:rsidP="00B30B47">
                  <w:pPr>
                    <w:jc w:val="center"/>
                    <w:rPr>
                      <w:rFonts w:ascii="PermianSerifTypeface" w:eastAsia="Arial Unicode MS" w:hAnsi="PermianSerifTypeface"/>
                      <w:sz w:val="14"/>
                      <w:szCs w:val="14"/>
                      <w:lang w:val="ro-MD"/>
                    </w:rPr>
                  </w:pPr>
                  <w:r w:rsidRPr="007D6FC8">
                    <w:rPr>
                      <w:rFonts w:ascii="PermianSerifTypeface" w:eastAsia="Arial Unicode MS" w:hAnsi="PermianSerifTypeface"/>
                      <w:sz w:val="14"/>
                      <w:szCs w:val="14"/>
                      <w:lang w:val="ro-MD"/>
                    </w:rPr>
                    <w:t>2,35</w:t>
                  </w:r>
                </w:p>
              </w:tc>
              <w:tc>
                <w:tcPr>
                  <w:tcW w:w="551" w:type="dxa"/>
                  <w:tcBorders>
                    <w:top w:val="outset" w:sz="6" w:space="0" w:color="auto"/>
                    <w:left w:val="outset" w:sz="6" w:space="0" w:color="auto"/>
                    <w:bottom w:val="outset" w:sz="6" w:space="0" w:color="auto"/>
                    <w:right w:val="outset" w:sz="6" w:space="0" w:color="auto"/>
                  </w:tcBorders>
                  <w:shd w:val="clear" w:color="auto" w:fill="FFFFFF"/>
                  <w:hideMark/>
                </w:tcPr>
                <w:p w14:paraId="333EDA9C" w14:textId="77777777" w:rsidR="00EC18FC" w:rsidRPr="007D6FC8" w:rsidRDefault="00EC18FC" w:rsidP="00B30B47">
                  <w:pPr>
                    <w:jc w:val="center"/>
                    <w:rPr>
                      <w:rFonts w:ascii="PermianSerifTypeface" w:eastAsia="Arial Unicode MS" w:hAnsi="PermianSerifTypeface"/>
                      <w:sz w:val="14"/>
                      <w:szCs w:val="14"/>
                      <w:lang w:val="ro-MD"/>
                    </w:rPr>
                  </w:pPr>
                  <w:r w:rsidRPr="007D6FC8">
                    <w:rPr>
                      <w:rFonts w:ascii="PermianSerifTypeface" w:eastAsia="Arial Unicode MS" w:hAnsi="PermianSerifTypeface"/>
                      <w:sz w:val="14"/>
                      <w:szCs w:val="14"/>
                      <w:lang w:val="ro-MD"/>
                    </w:rPr>
                    <w:t>-2,46</w:t>
                  </w:r>
                </w:p>
              </w:tc>
              <w:tc>
                <w:tcPr>
                  <w:tcW w:w="465" w:type="dxa"/>
                  <w:tcBorders>
                    <w:top w:val="outset" w:sz="6" w:space="0" w:color="auto"/>
                    <w:left w:val="outset" w:sz="6" w:space="0" w:color="auto"/>
                    <w:bottom w:val="outset" w:sz="6" w:space="0" w:color="auto"/>
                    <w:right w:val="outset" w:sz="6" w:space="0" w:color="auto"/>
                  </w:tcBorders>
                  <w:shd w:val="clear" w:color="auto" w:fill="FFFFFF"/>
                  <w:hideMark/>
                </w:tcPr>
                <w:p w14:paraId="0D556B17" w14:textId="77777777" w:rsidR="00EC18FC" w:rsidRPr="007D6FC8" w:rsidRDefault="00EC18FC" w:rsidP="00B30B47">
                  <w:pPr>
                    <w:jc w:val="center"/>
                    <w:rPr>
                      <w:rFonts w:ascii="PermianSerifTypeface" w:eastAsia="Arial Unicode MS" w:hAnsi="PermianSerifTypeface"/>
                      <w:sz w:val="14"/>
                      <w:szCs w:val="14"/>
                      <w:lang w:val="ro-MD"/>
                    </w:rPr>
                  </w:pPr>
                  <w:r w:rsidRPr="007D6FC8">
                    <w:rPr>
                      <w:rFonts w:ascii="PermianSerifTypeface" w:eastAsia="Arial Unicode MS" w:hAnsi="PermianSerifTypeface"/>
                      <w:sz w:val="14"/>
                      <w:szCs w:val="14"/>
                      <w:lang w:val="ro-MD"/>
                    </w:rPr>
                    <w:t>0,48</w:t>
                  </w:r>
                </w:p>
              </w:tc>
              <w:tc>
                <w:tcPr>
                  <w:tcW w:w="390" w:type="dxa"/>
                  <w:tcBorders>
                    <w:top w:val="outset" w:sz="6" w:space="0" w:color="auto"/>
                    <w:left w:val="outset" w:sz="6" w:space="0" w:color="auto"/>
                    <w:bottom w:val="outset" w:sz="6" w:space="0" w:color="auto"/>
                    <w:right w:val="outset" w:sz="6" w:space="0" w:color="auto"/>
                  </w:tcBorders>
                  <w:shd w:val="clear" w:color="auto" w:fill="FFFFFF"/>
                  <w:hideMark/>
                </w:tcPr>
                <w:p w14:paraId="20FA11B9" w14:textId="77777777" w:rsidR="00EC18FC" w:rsidRPr="007D6FC8" w:rsidRDefault="00EC18FC" w:rsidP="00B30B47">
                  <w:pPr>
                    <w:jc w:val="center"/>
                    <w:rPr>
                      <w:rFonts w:ascii="PermianSerifTypeface" w:eastAsia="Arial Unicode MS" w:hAnsi="PermianSerifTypeface"/>
                      <w:sz w:val="14"/>
                      <w:szCs w:val="14"/>
                      <w:lang w:val="ro-MD"/>
                    </w:rPr>
                  </w:pPr>
                  <w:r w:rsidRPr="007D6FC8">
                    <w:rPr>
                      <w:rFonts w:ascii="PermianSerifTypeface" w:eastAsia="Arial Unicode MS" w:hAnsi="PermianSerifTypeface"/>
                      <w:sz w:val="14"/>
                      <w:szCs w:val="14"/>
                      <w:lang w:val="ro-MD"/>
                    </w:rPr>
                    <w:t>0,07</w:t>
                  </w:r>
                </w:p>
              </w:tc>
            </w:tr>
            <w:tr w:rsidR="00EC18FC" w:rsidRPr="007D6FC8" w14:paraId="1EB8DA1E" w14:textId="77777777" w:rsidTr="008434D9">
              <w:tc>
                <w:tcPr>
                  <w:tcW w:w="913"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2AEDBE4F" w14:textId="77777777" w:rsidR="00EC18FC" w:rsidRPr="007D6FC8" w:rsidRDefault="00EC18FC" w:rsidP="00EC18FC">
                  <w:pPr>
                    <w:jc w:val="both"/>
                    <w:rPr>
                      <w:rFonts w:ascii="PermianSerifTypeface" w:eastAsia="Arial Unicode MS" w:hAnsi="PermianSerifTypeface"/>
                      <w:b/>
                      <w:bCs/>
                      <w:sz w:val="14"/>
                      <w:szCs w:val="14"/>
                      <w:lang w:val="ro-MD"/>
                    </w:rPr>
                  </w:pPr>
                  <w:r w:rsidRPr="007D6FC8">
                    <w:rPr>
                      <w:rFonts w:ascii="PermianSerifTypeface" w:eastAsia="Arial Unicode MS" w:hAnsi="PermianSerifTypeface"/>
                      <w:b/>
                      <w:bCs/>
                      <w:sz w:val="14"/>
                      <w:szCs w:val="14"/>
                      <w:lang w:val="ro-MD"/>
                    </w:rPr>
                    <w:t>De tip retail</w:t>
                  </w:r>
                </w:p>
              </w:tc>
              <w:tc>
                <w:tcPr>
                  <w:tcW w:w="1977" w:type="dxa"/>
                  <w:tcBorders>
                    <w:top w:val="outset" w:sz="6" w:space="0" w:color="auto"/>
                    <w:left w:val="outset" w:sz="6" w:space="0" w:color="auto"/>
                    <w:bottom w:val="outset" w:sz="6" w:space="0" w:color="auto"/>
                    <w:right w:val="outset" w:sz="6" w:space="0" w:color="auto"/>
                  </w:tcBorders>
                  <w:shd w:val="clear" w:color="auto" w:fill="FFFFFF"/>
                  <w:hideMark/>
                </w:tcPr>
                <w:p w14:paraId="7DAA9EA2" w14:textId="77777777" w:rsidR="00EC18FC" w:rsidRPr="007D6FC8" w:rsidRDefault="00EC18FC" w:rsidP="00EC18FC">
                  <w:pPr>
                    <w:jc w:val="both"/>
                    <w:rPr>
                      <w:rFonts w:ascii="PermianSerifTypeface" w:eastAsia="Arial Unicode MS" w:hAnsi="PermianSerifTypeface"/>
                      <w:sz w:val="14"/>
                      <w:szCs w:val="14"/>
                      <w:lang w:val="ro-MD"/>
                    </w:rPr>
                  </w:pPr>
                  <w:r w:rsidRPr="007D6FC8">
                    <w:rPr>
                      <w:rFonts w:ascii="PermianSerifTypeface" w:eastAsia="Arial Unicode MS" w:hAnsi="PermianSerifTypeface"/>
                      <w:sz w:val="14"/>
                      <w:szCs w:val="14"/>
                      <w:lang w:val="ro-MD"/>
                    </w:rPr>
                    <w:t>De rang superior</w:t>
                  </w:r>
                </w:p>
              </w:tc>
              <w:tc>
                <w:tcPr>
                  <w:tcW w:w="465" w:type="dxa"/>
                  <w:tcBorders>
                    <w:top w:val="outset" w:sz="6" w:space="0" w:color="auto"/>
                    <w:left w:val="outset" w:sz="6" w:space="0" w:color="auto"/>
                    <w:bottom w:val="outset" w:sz="6" w:space="0" w:color="auto"/>
                    <w:right w:val="outset" w:sz="6" w:space="0" w:color="auto"/>
                  </w:tcBorders>
                  <w:shd w:val="clear" w:color="auto" w:fill="FFFFFF"/>
                  <w:hideMark/>
                </w:tcPr>
                <w:p w14:paraId="1594A710" w14:textId="77777777" w:rsidR="00EC18FC" w:rsidRPr="007D6FC8" w:rsidRDefault="00EC18FC" w:rsidP="00B30B47">
                  <w:pPr>
                    <w:jc w:val="center"/>
                    <w:rPr>
                      <w:rFonts w:ascii="PermianSerifTypeface" w:eastAsia="Arial Unicode MS" w:hAnsi="PermianSerifTypeface"/>
                      <w:sz w:val="14"/>
                      <w:szCs w:val="14"/>
                      <w:lang w:val="ro-MD"/>
                    </w:rPr>
                  </w:pPr>
                  <w:r w:rsidRPr="007D6FC8">
                    <w:rPr>
                      <w:rFonts w:ascii="PermianSerifTypeface" w:eastAsia="Arial Unicode MS" w:hAnsi="PermianSerifTypeface"/>
                      <w:sz w:val="14"/>
                      <w:szCs w:val="14"/>
                      <w:lang w:val="ro-MD"/>
                    </w:rPr>
                    <w:t>0</w:t>
                  </w:r>
                </w:p>
              </w:tc>
              <w:tc>
                <w:tcPr>
                  <w:tcW w:w="393" w:type="dxa"/>
                  <w:tcBorders>
                    <w:top w:val="outset" w:sz="6" w:space="0" w:color="auto"/>
                    <w:left w:val="outset" w:sz="6" w:space="0" w:color="auto"/>
                    <w:bottom w:val="outset" w:sz="6" w:space="0" w:color="auto"/>
                    <w:right w:val="outset" w:sz="6" w:space="0" w:color="auto"/>
                  </w:tcBorders>
                  <w:shd w:val="clear" w:color="auto" w:fill="FFFFFF"/>
                  <w:hideMark/>
                </w:tcPr>
                <w:p w14:paraId="02D9CE2F" w14:textId="77777777" w:rsidR="00EC18FC" w:rsidRPr="007D6FC8" w:rsidRDefault="00EC18FC" w:rsidP="00B30B47">
                  <w:pPr>
                    <w:jc w:val="center"/>
                    <w:rPr>
                      <w:rFonts w:ascii="PermianSerifTypeface" w:eastAsia="Arial Unicode MS" w:hAnsi="PermianSerifTypeface"/>
                      <w:sz w:val="14"/>
                      <w:szCs w:val="14"/>
                      <w:lang w:val="ro-MD"/>
                    </w:rPr>
                  </w:pPr>
                  <w:r w:rsidRPr="007D6FC8">
                    <w:rPr>
                      <w:rFonts w:ascii="PermianSerifTypeface" w:eastAsia="Arial Unicode MS" w:hAnsi="PermianSerifTypeface"/>
                      <w:sz w:val="14"/>
                      <w:szCs w:val="14"/>
                      <w:lang w:val="ro-MD"/>
                    </w:rPr>
                    <w:t>0</w:t>
                  </w:r>
                </w:p>
              </w:tc>
              <w:tc>
                <w:tcPr>
                  <w:tcW w:w="551" w:type="dxa"/>
                  <w:tcBorders>
                    <w:top w:val="outset" w:sz="6" w:space="0" w:color="auto"/>
                    <w:left w:val="outset" w:sz="6" w:space="0" w:color="auto"/>
                    <w:bottom w:val="outset" w:sz="6" w:space="0" w:color="auto"/>
                    <w:right w:val="outset" w:sz="6" w:space="0" w:color="auto"/>
                  </w:tcBorders>
                  <w:shd w:val="clear" w:color="auto" w:fill="FFFFFF"/>
                  <w:hideMark/>
                </w:tcPr>
                <w:p w14:paraId="78C78B7B" w14:textId="77777777" w:rsidR="00EC18FC" w:rsidRPr="007D6FC8" w:rsidRDefault="00EC18FC" w:rsidP="00B30B47">
                  <w:pPr>
                    <w:jc w:val="center"/>
                    <w:rPr>
                      <w:rFonts w:ascii="PermianSerifTypeface" w:eastAsia="Arial Unicode MS" w:hAnsi="PermianSerifTypeface"/>
                      <w:sz w:val="14"/>
                      <w:szCs w:val="14"/>
                      <w:lang w:val="ro-MD"/>
                    </w:rPr>
                  </w:pPr>
                  <w:r w:rsidRPr="007D6FC8">
                    <w:rPr>
                      <w:rFonts w:ascii="PermianSerifTypeface" w:eastAsia="Arial Unicode MS" w:hAnsi="PermianSerifTypeface"/>
                      <w:sz w:val="14"/>
                      <w:szCs w:val="14"/>
                      <w:lang w:val="ro-MD"/>
                    </w:rPr>
                    <w:t>-7,48</w:t>
                  </w:r>
                </w:p>
              </w:tc>
              <w:tc>
                <w:tcPr>
                  <w:tcW w:w="465" w:type="dxa"/>
                  <w:tcBorders>
                    <w:top w:val="outset" w:sz="6" w:space="0" w:color="auto"/>
                    <w:left w:val="outset" w:sz="6" w:space="0" w:color="auto"/>
                    <w:bottom w:val="outset" w:sz="6" w:space="0" w:color="auto"/>
                    <w:right w:val="outset" w:sz="6" w:space="0" w:color="auto"/>
                  </w:tcBorders>
                  <w:shd w:val="clear" w:color="auto" w:fill="FFFFFF"/>
                  <w:hideMark/>
                </w:tcPr>
                <w:p w14:paraId="1A3EE68C" w14:textId="77777777" w:rsidR="00EC18FC" w:rsidRPr="007D6FC8" w:rsidRDefault="00EC18FC" w:rsidP="00B30B47">
                  <w:pPr>
                    <w:jc w:val="center"/>
                    <w:rPr>
                      <w:rFonts w:ascii="PermianSerifTypeface" w:eastAsia="Arial Unicode MS" w:hAnsi="PermianSerifTypeface"/>
                      <w:sz w:val="14"/>
                      <w:szCs w:val="14"/>
                      <w:lang w:val="ro-MD"/>
                    </w:rPr>
                  </w:pPr>
                  <w:r w:rsidRPr="007D6FC8">
                    <w:rPr>
                      <w:rFonts w:ascii="PermianSerifTypeface" w:eastAsia="Arial Unicode MS" w:hAnsi="PermianSerifTypeface"/>
                      <w:sz w:val="14"/>
                      <w:szCs w:val="14"/>
                      <w:lang w:val="ro-MD"/>
                    </w:rPr>
                    <w:t>0,71</w:t>
                  </w:r>
                </w:p>
              </w:tc>
              <w:tc>
                <w:tcPr>
                  <w:tcW w:w="390" w:type="dxa"/>
                  <w:tcBorders>
                    <w:top w:val="outset" w:sz="6" w:space="0" w:color="auto"/>
                    <w:left w:val="outset" w:sz="6" w:space="0" w:color="auto"/>
                    <w:bottom w:val="outset" w:sz="6" w:space="0" w:color="auto"/>
                    <w:right w:val="outset" w:sz="6" w:space="0" w:color="auto"/>
                  </w:tcBorders>
                  <w:shd w:val="clear" w:color="auto" w:fill="FFFFFF"/>
                  <w:hideMark/>
                </w:tcPr>
                <w:p w14:paraId="7A1F52CF" w14:textId="77777777" w:rsidR="00EC18FC" w:rsidRPr="007D6FC8" w:rsidRDefault="00EC18FC" w:rsidP="00B30B47">
                  <w:pPr>
                    <w:jc w:val="center"/>
                    <w:rPr>
                      <w:rFonts w:ascii="PermianSerifTypeface" w:eastAsia="Arial Unicode MS" w:hAnsi="PermianSerifTypeface"/>
                      <w:sz w:val="14"/>
                      <w:szCs w:val="14"/>
                      <w:lang w:val="ro-MD"/>
                    </w:rPr>
                  </w:pPr>
                  <w:r w:rsidRPr="007D6FC8">
                    <w:rPr>
                      <w:rFonts w:ascii="PermianSerifTypeface" w:eastAsia="Arial Unicode MS" w:hAnsi="PermianSerifTypeface"/>
                      <w:sz w:val="14"/>
                      <w:szCs w:val="14"/>
                      <w:lang w:val="ro-MD"/>
                    </w:rPr>
                    <w:t>0,24</w:t>
                  </w:r>
                </w:p>
              </w:tc>
            </w:tr>
            <w:tr w:rsidR="00EC18FC" w:rsidRPr="007D6FC8" w14:paraId="7516D336" w14:textId="77777777" w:rsidTr="008434D9">
              <w:tc>
                <w:tcPr>
                  <w:tcW w:w="91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49481BF" w14:textId="77777777" w:rsidR="00EC18FC" w:rsidRPr="007D6FC8" w:rsidRDefault="00EC18FC" w:rsidP="00EC18FC">
                  <w:pPr>
                    <w:jc w:val="both"/>
                    <w:rPr>
                      <w:rFonts w:ascii="PermianSerifTypeface" w:eastAsia="Arial Unicode MS" w:hAnsi="PermianSerifTypeface"/>
                      <w:b/>
                      <w:bCs/>
                      <w:sz w:val="14"/>
                      <w:szCs w:val="14"/>
                      <w:lang w:val="ro-MD"/>
                    </w:rPr>
                  </w:pPr>
                </w:p>
              </w:tc>
              <w:tc>
                <w:tcPr>
                  <w:tcW w:w="1977" w:type="dxa"/>
                  <w:tcBorders>
                    <w:top w:val="outset" w:sz="6" w:space="0" w:color="auto"/>
                    <w:left w:val="outset" w:sz="6" w:space="0" w:color="auto"/>
                    <w:bottom w:val="outset" w:sz="6" w:space="0" w:color="auto"/>
                    <w:right w:val="outset" w:sz="6" w:space="0" w:color="auto"/>
                  </w:tcBorders>
                  <w:shd w:val="clear" w:color="auto" w:fill="FFFFFF"/>
                  <w:hideMark/>
                </w:tcPr>
                <w:p w14:paraId="404255DA" w14:textId="77777777" w:rsidR="00EC18FC" w:rsidRPr="007D6FC8" w:rsidRDefault="00EC18FC" w:rsidP="00EC18FC">
                  <w:pPr>
                    <w:jc w:val="both"/>
                    <w:rPr>
                      <w:rFonts w:ascii="PermianSerifTypeface" w:eastAsia="Arial Unicode MS" w:hAnsi="PermianSerifTypeface"/>
                      <w:sz w:val="14"/>
                      <w:szCs w:val="14"/>
                      <w:lang w:val="ro-MD"/>
                    </w:rPr>
                  </w:pPr>
                  <w:r w:rsidRPr="007D6FC8">
                    <w:rPr>
                      <w:rFonts w:ascii="PermianSerifTypeface" w:eastAsia="Arial Unicode MS" w:hAnsi="PermianSerifTypeface"/>
                      <w:sz w:val="14"/>
                      <w:szCs w:val="14"/>
                      <w:lang w:val="ro-MD"/>
                    </w:rPr>
                    <w:t>Altele decât cele de rang superior</w:t>
                  </w:r>
                </w:p>
              </w:tc>
              <w:tc>
                <w:tcPr>
                  <w:tcW w:w="465" w:type="dxa"/>
                  <w:tcBorders>
                    <w:top w:val="outset" w:sz="6" w:space="0" w:color="auto"/>
                    <w:left w:val="outset" w:sz="6" w:space="0" w:color="auto"/>
                    <w:bottom w:val="outset" w:sz="6" w:space="0" w:color="auto"/>
                    <w:right w:val="outset" w:sz="6" w:space="0" w:color="auto"/>
                  </w:tcBorders>
                  <w:shd w:val="clear" w:color="auto" w:fill="FFFFFF"/>
                  <w:hideMark/>
                </w:tcPr>
                <w:p w14:paraId="4BE46163" w14:textId="77777777" w:rsidR="00EC18FC" w:rsidRPr="007D6FC8" w:rsidRDefault="00EC18FC" w:rsidP="00B30B47">
                  <w:pPr>
                    <w:jc w:val="center"/>
                    <w:rPr>
                      <w:rFonts w:ascii="PermianSerifTypeface" w:eastAsia="Arial Unicode MS" w:hAnsi="PermianSerifTypeface"/>
                      <w:sz w:val="14"/>
                      <w:szCs w:val="14"/>
                      <w:lang w:val="ro-MD"/>
                    </w:rPr>
                  </w:pPr>
                  <w:r w:rsidRPr="007D6FC8">
                    <w:rPr>
                      <w:rFonts w:ascii="PermianSerifTypeface" w:eastAsia="Arial Unicode MS" w:hAnsi="PermianSerifTypeface"/>
                      <w:sz w:val="14"/>
                      <w:szCs w:val="14"/>
                      <w:lang w:val="ro-MD"/>
                    </w:rPr>
                    <w:t>0</w:t>
                  </w:r>
                </w:p>
              </w:tc>
              <w:tc>
                <w:tcPr>
                  <w:tcW w:w="393" w:type="dxa"/>
                  <w:tcBorders>
                    <w:top w:val="outset" w:sz="6" w:space="0" w:color="auto"/>
                    <w:left w:val="outset" w:sz="6" w:space="0" w:color="auto"/>
                    <w:bottom w:val="outset" w:sz="6" w:space="0" w:color="auto"/>
                    <w:right w:val="outset" w:sz="6" w:space="0" w:color="auto"/>
                  </w:tcBorders>
                  <w:shd w:val="clear" w:color="auto" w:fill="FFFFFF"/>
                  <w:hideMark/>
                </w:tcPr>
                <w:p w14:paraId="137900F6" w14:textId="77777777" w:rsidR="00EC18FC" w:rsidRPr="007D6FC8" w:rsidRDefault="00EC18FC" w:rsidP="00B30B47">
                  <w:pPr>
                    <w:jc w:val="center"/>
                    <w:rPr>
                      <w:rFonts w:ascii="PermianSerifTypeface" w:eastAsia="Arial Unicode MS" w:hAnsi="PermianSerifTypeface"/>
                      <w:sz w:val="14"/>
                      <w:szCs w:val="14"/>
                      <w:lang w:val="ro-MD"/>
                    </w:rPr>
                  </w:pPr>
                  <w:r w:rsidRPr="007D6FC8">
                    <w:rPr>
                      <w:rFonts w:ascii="PermianSerifTypeface" w:eastAsia="Arial Unicode MS" w:hAnsi="PermianSerifTypeface"/>
                      <w:sz w:val="14"/>
                      <w:szCs w:val="14"/>
                      <w:lang w:val="ro-MD"/>
                    </w:rPr>
                    <w:t>0</w:t>
                  </w:r>
                </w:p>
              </w:tc>
              <w:tc>
                <w:tcPr>
                  <w:tcW w:w="551" w:type="dxa"/>
                  <w:tcBorders>
                    <w:top w:val="outset" w:sz="6" w:space="0" w:color="auto"/>
                    <w:left w:val="outset" w:sz="6" w:space="0" w:color="auto"/>
                    <w:bottom w:val="outset" w:sz="6" w:space="0" w:color="auto"/>
                    <w:right w:val="outset" w:sz="6" w:space="0" w:color="auto"/>
                  </w:tcBorders>
                  <w:shd w:val="clear" w:color="auto" w:fill="FFFFFF"/>
                  <w:hideMark/>
                </w:tcPr>
                <w:p w14:paraId="2426A9B9" w14:textId="77777777" w:rsidR="00EC18FC" w:rsidRPr="007D6FC8" w:rsidRDefault="00EC18FC" w:rsidP="00B30B47">
                  <w:pPr>
                    <w:jc w:val="center"/>
                    <w:rPr>
                      <w:rFonts w:ascii="PermianSerifTypeface" w:eastAsia="Arial Unicode MS" w:hAnsi="PermianSerifTypeface"/>
                      <w:sz w:val="14"/>
                      <w:szCs w:val="14"/>
                      <w:lang w:val="ro-MD"/>
                    </w:rPr>
                  </w:pPr>
                  <w:r w:rsidRPr="007D6FC8">
                    <w:rPr>
                      <w:rFonts w:ascii="PermianSerifTypeface" w:eastAsia="Arial Unicode MS" w:hAnsi="PermianSerifTypeface"/>
                      <w:sz w:val="14"/>
                      <w:szCs w:val="14"/>
                      <w:lang w:val="ro-MD"/>
                    </w:rPr>
                    <w:t>-5,78</w:t>
                  </w:r>
                </w:p>
              </w:tc>
              <w:tc>
                <w:tcPr>
                  <w:tcW w:w="465" w:type="dxa"/>
                  <w:tcBorders>
                    <w:top w:val="outset" w:sz="6" w:space="0" w:color="auto"/>
                    <w:left w:val="outset" w:sz="6" w:space="0" w:color="auto"/>
                    <w:bottom w:val="outset" w:sz="6" w:space="0" w:color="auto"/>
                    <w:right w:val="outset" w:sz="6" w:space="0" w:color="auto"/>
                  </w:tcBorders>
                  <w:shd w:val="clear" w:color="auto" w:fill="FFFFFF"/>
                  <w:hideMark/>
                </w:tcPr>
                <w:p w14:paraId="7A49D533" w14:textId="77777777" w:rsidR="00EC18FC" w:rsidRPr="007D6FC8" w:rsidRDefault="00EC18FC" w:rsidP="00B30B47">
                  <w:pPr>
                    <w:jc w:val="center"/>
                    <w:rPr>
                      <w:rFonts w:ascii="PermianSerifTypeface" w:eastAsia="Arial Unicode MS" w:hAnsi="PermianSerifTypeface"/>
                      <w:sz w:val="14"/>
                      <w:szCs w:val="14"/>
                      <w:lang w:val="ro-MD"/>
                    </w:rPr>
                  </w:pPr>
                  <w:r w:rsidRPr="007D6FC8">
                    <w:rPr>
                      <w:rFonts w:ascii="PermianSerifTypeface" w:eastAsia="Arial Unicode MS" w:hAnsi="PermianSerifTypeface"/>
                      <w:sz w:val="14"/>
                      <w:szCs w:val="14"/>
                      <w:lang w:val="ro-MD"/>
                    </w:rPr>
                    <w:t>0,55</w:t>
                  </w:r>
                </w:p>
              </w:tc>
              <w:tc>
                <w:tcPr>
                  <w:tcW w:w="390" w:type="dxa"/>
                  <w:tcBorders>
                    <w:top w:val="outset" w:sz="6" w:space="0" w:color="auto"/>
                    <w:left w:val="outset" w:sz="6" w:space="0" w:color="auto"/>
                    <w:bottom w:val="outset" w:sz="6" w:space="0" w:color="auto"/>
                    <w:right w:val="outset" w:sz="6" w:space="0" w:color="auto"/>
                  </w:tcBorders>
                  <w:shd w:val="clear" w:color="auto" w:fill="FFFFFF"/>
                  <w:hideMark/>
                </w:tcPr>
                <w:p w14:paraId="7D85122A" w14:textId="77777777" w:rsidR="00EC18FC" w:rsidRPr="007D6FC8" w:rsidRDefault="00EC18FC" w:rsidP="00B30B47">
                  <w:pPr>
                    <w:jc w:val="center"/>
                    <w:rPr>
                      <w:rFonts w:ascii="PermianSerifTypeface" w:eastAsia="Arial Unicode MS" w:hAnsi="PermianSerifTypeface"/>
                      <w:sz w:val="14"/>
                      <w:szCs w:val="14"/>
                      <w:lang w:val="ro-MD"/>
                    </w:rPr>
                  </w:pPr>
                  <w:r w:rsidRPr="007D6FC8">
                    <w:rPr>
                      <w:rFonts w:ascii="PermianSerifTypeface" w:eastAsia="Arial Unicode MS" w:hAnsi="PermianSerifTypeface"/>
                      <w:sz w:val="14"/>
                      <w:szCs w:val="14"/>
                      <w:lang w:val="ro-MD"/>
                    </w:rPr>
                    <w:t>0,27</w:t>
                  </w:r>
                </w:p>
              </w:tc>
            </w:tr>
          </w:tbl>
          <w:p w14:paraId="65A1CAF0" w14:textId="77777777" w:rsidR="00EC18FC" w:rsidRPr="007D6FC8" w:rsidRDefault="00EC18FC" w:rsidP="00EC18FC">
            <w:pPr>
              <w:jc w:val="both"/>
              <w:rPr>
                <w:rFonts w:ascii="PermianSerifTypeface" w:eastAsia="Arial Unicode MS" w:hAnsi="PermianSerifTypeface"/>
                <w:b/>
                <w:bCs/>
                <w:sz w:val="20"/>
                <w:szCs w:val="20"/>
                <w:lang w:val="ro-MD"/>
              </w:rPr>
            </w:pPr>
          </w:p>
        </w:tc>
        <w:tc>
          <w:tcPr>
            <w:tcW w:w="4819" w:type="dxa"/>
            <w:shd w:val="clear" w:color="auto" w:fill="auto"/>
          </w:tcPr>
          <w:p w14:paraId="0AF355CC" w14:textId="77777777" w:rsidR="00EC18FC" w:rsidRPr="007D6FC8" w:rsidRDefault="00EC18FC" w:rsidP="00EC18FC">
            <w:pPr>
              <w:pStyle w:val="ListParagraph"/>
              <w:tabs>
                <w:tab w:val="left" w:pos="426"/>
              </w:tabs>
              <w:ind w:left="0"/>
              <w:jc w:val="both"/>
              <w:rPr>
                <w:color w:val="000000"/>
                <w:sz w:val="20"/>
                <w:szCs w:val="20"/>
                <w:lang w:val="ro-MD" w:eastAsia="en-US"/>
              </w:rPr>
            </w:pPr>
          </w:p>
        </w:tc>
        <w:tc>
          <w:tcPr>
            <w:tcW w:w="1701" w:type="dxa"/>
          </w:tcPr>
          <w:p w14:paraId="342F2935" w14:textId="686D8C72" w:rsidR="00EC18FC" w:rsidRPr="007D6FC8" w:rsidRDefault="008E50E6" w:rsidP="008E50E6">
            <w:pPr>
              <w:jc w:val="center"/>
              <w:rPr>
                <w:color w:val="000000"/>
                <w:sz w:val="20"/>
                <w:szCs w:val="20"/>
                <w:lang w:val="ro-MD" w:eastAsia="en-US"/>
              </w:rPr>
            </w:pPr>
            <w:r w:rsidRPr="007D6FC8">
              <w:rPr>
                <w:rFonts w:ascii="PermianSerifTypeface" w:hAnsi="PermianSerifTypeface"/>
                <w:sz w:val="20"/>
                <w:szCs w:val="20"/>
                <w:lang w:val="ro-MD" w:eastAsia="en-US"/>
              </w:rPr>
              <w:t>Norme UE netranspuse</w:t>
            </w:r>
          </w:p>
        </w:tc>
        <w:tc>
          <w:tcPr>
            <w:tcW w:w="4394" w:type="dxa"/>
          </w:tcPr>
          <w:p w14:paraId="104CB5A4" w14:textId="3FDAB508" w:rsidR="00EC18FC" w:rsidRPr="007D6FC8" w:rsidRDefault="00B30B47" w:rsidP="00EC18FC">
            <w:pPr>
              <w:jc w:val="both"/>
              <w:rPr>
                <w:sz w:val="20"/>
                <w:szCs w:val="20"/>
                <w:lang w:val="ro-MD"/>
              </w:rPr>
            </w:pPr>
            <w:r w:rsidRPr="007D6FC8">
              <w:rPr>
                <w:rFonts w:ascii="PermianSerifTypeface" w:hAnsi="PermianSerifTypeface"/>
                <w:sz w:val="20"/>
                <w:szCs w:val="20"/>
                <w:lang w:val="ro-MD"/>
              </w:rPr>
              <w:t>Prevederea vizează abordarea IRB care va fi transpusă ulterior.</w:t>
            </w:r>
          </w:p>
        </w:tc>
      </w:tr>
      <w:tr w:rsidR="00EC18FC" w:rsidRPr="00AA731B" w14:paraId="4D09756F" w14:textId="77777777" w:rsidTr="00A71038">
        <w:trPr>
          <w:trHeight w:val="503"/>
        </w:trPr>
        <w:tc>
          <w:tcPr>
            <w:tcW w:w="4849" w:type="dxa"/>
          </w:tcPr>
          <w:p w14:paraId="1F6819CE" w14:textId="75004BB0"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lastRenderedPageBreak/>
              <w:t xml:space="preserve">(2)   În cazul în care portofoliul-suport IRB cuprinde atât expuneri de tip retail, cât și expuneri care nu sunt de tip retail, portofoliul se împarte într-un </w:t>
            </w:r>
            <w:proofErr w:type="spellStart"/>
            <w:r w:rsidRPr="007D6FC8">
              <w:rPr>
                <w:rFonts w:ascii="PermianSerifTypeface" w:eastAsia="Arial Unicode MS" w:hAnsi="PermianSerifTypeface"/>
                <w:sz w:val="20"/>
                <w:szCs w:val="20"/>
                <w:lang w:val="ro-MD"/>
              </w:rPr>
              <w:t>subportofoliu</w:t>
            </w:r>
            <w:proofErr w:type="spellEnd"/>
            <w:r w:rsidRPr="007D6FC8">
              <w:rPr>
                <w:rFonts w:ascii="PermianSerifTypeface" w:eastAsia="Arial Unicode MS" w:hAnsi="PermianSerifTypeface"/>
                <w:sz w:val="20"/>
                <w:szCs w:val="20"/>
                <w:lang w:val="ro-MD"/>
              </w:rPr>
              <w:t xml:space="preserve"> de tip retail și un </w:t>
            </w:r>
            <w:proofErr w:type="spellStart"/>
            <w:r w:rsidRPr="007D6FC8">
              <w:rPr>
                <w:rFonts w:ascii="PermianSerifTypeface" w:eastAsia="Arial Unicode MS" w:hAnsi="PermianSerifTypeface"/>
                <w:sz w:val="20"/>
                <w:szCs w:val="20"/>
                <w:lang w:val="ro-MD"/>
              </w:rPr>
              <w:t>subportofoliu</w:t>
            </w:r>
            <w:proofErr w:type="spellEnd"/>
            <w:r w:rsidRPr="007D6FC8">
              <w:rPr>
                <w:rFonts w:ascii="PermianSerifTypeface" w:eastAsia="Arial Unicode MS" w:hAnsi="PermianSerifTypeface"/>
                <w:sz w:val="20"/>
                <w:szCs w:val="20"/>
                <w:lang w:val="ro-MD"/>
              </w:rPr>
              <w:t xml:space="preserve"> care nu este de tip retail și, pentru fiecare </w:t>
            </w:r>
            <w:proofErr w:type="spellStart"/>
            <w:r w:rsidRPr="007D6FC8">
              <w:rPr>
                <w:rFonts w:ascii="PermianSerifTypeface" w:eastAsia="Arial Unicode MS" w:hAnsi="PermianSerifTypeface"/>
                <w:sz w:val="20"/>
                <w:szCs w:val="20"/>
                <w:lang w:val="ro-MD"/>
              </w:rPr>
              <w:t>subportofoliu</w:t>
            </w:r>
            <w:proofErr w:type="spellEnd"/>
            <w:r w:rsidRPr="007D6FC8">
              <w:rPr>
                <w:rFonts w:ascii="PermianSerifTypeface" w:eastAsia="Arial Unicode MS" w:hAnsi="PermianSerifTypeface"/>
                <w:sz w:val="20"/>
                <w:szCs w:val="20"/>
                <w:lang w:val="ro-MD"/>
              </w:rPr>
              <w:t xml:space="preserve"> în parte se estimează câte un parametru p distinct, precum și parametrii de intrare corespunzători N, K</w:t>
            </w:r>
            <w:r w:rsidRPr="007D6FC8">
              <w:rPr>
                <w:rFonts w:ascii="PermianSerifTypeface" w:eastAsia="Arial Unicode MS" w:hAnsi="PermianSerifTypeface"/>
                <w:sz w:val="20"/>
                <w:szCs w:val="20"/>
                <w:vertAlign w:val="subscript"/>
                <w:lang w:val="ro-MD"/>
              </w:rPr>
              <w:t>IRB</w:t>
            </w:r>
            <w:r w:rsidRPr="007D6FC8">
              <w:rPr>
                <w:rFonts w:ascii="PermianSerifTypeface" w:eastAsia="Arial Unicode MS" w:hAnsi="PermianSerifTypeface"/>
                <w:sz w:val="20"/>
                <w:szCs w:val="20"/>
                <w:lang w:val="ro-MD"/>
              </w:rPr>
              <w:t xml:space="preserve"> și LGD. Ulterior, se calculează un parametru p mediu ponderat pentru tranzacție, pe baza parametrilor p aferenți fiecărui </w:t>
            </w:r>
            <w:proofErr w:type="spellStart"/>
            <w:r w:rsidRPr="007D6FC8">
              <w:rPr>
                <w:rFonts w:ascii="PermianSerifTypeface" w:eastAsia="Arial Unicode MS" w:hAnsi="PermianSerifTypeface"/>
                <w:sz w:val="20"/>
                <w:szCs w:val="20"/>
                <w:lang w:val="ro-MD"/>
              </w:rPr>
              <w:t>subportofoliu</w:t>
            </w:r>
            <w:proofErr w:type="spellEnd"/>
            <w:r w:rsidRPr="007D6FC8">
              <w:rPr>
                <w:rFonts w:ascii="PermianSerifTypeface" w:eastAsia="Arial Unicode MS" w:hAnsi="PermianSerifTypeface"/>
                <w:sz w:val="20"/>
                <w:szCs w:val="20"/>
                <w:lang w:val="ro-MD"/>
              </w:rPr>
              <w:t xml:space="preserve"> și a dimensiunii nominale a expunerilor din fiecare </w:t>
            </w:r>
            <w:proofErr w:type="spellStart"/>
            <w:r w:rsidRPr="007D6FC8">
              <w:rPr>
                <w:rFonts w:ascii="PermianSerifTypeface" w:eastAsia="Arial Unicode MS" w:hAnsi="PermianSerifTypeface"/>
                <w:sz w:val="20"/>
                <w:szCs w:val="20"/>
                <w:lang w:val="ro-MD"/>
              </w:rPr>
              <w:t>subportofoliu</w:t>
            </w:r>
            <w:proofErr w:type="spellEnd"/>
            <w:r w:rsidRPr="007D6FC8">
              <w:rPr>
                <w:rFonts w:ascii="PermianSerifTypeface" w:eastAsia="Arial Unicode MS" w:hAnsi="PermianSerifTypeface"/>
                <w:sz w:val="20"/>
                <w:szCs w:val="20"/>
                <w:lang w:val="ro-MD"/>
              </w:rPr>
              <w:t>.</w:t>
            </w:r>
          </w:p>
        </w:tc>
        <w:tc>
          <w:tcPr>
            <w:tcW w:w="4819" w:type="dxa"/>
            <w:shd w:val="clear" w:color="auto" w:fill="auto"/>
          </w:tcPr>
          <w:p w14:paraId="77B2BB17" w14:textId="77777777" w:rsidR="00EC18FC" w:rsidRPr="007D6FC8" w:rsidRDefault="00EC18FC" w:rsidP="00EC18FC">
            <w:pPr>
              <w:pStyle w:val="ListParagraph"/>
              <w:tabs>
                <w:tab w:val="left" w:pos="426"/>
              </w:tabs>
              <w:ind w:left="0"/>
              <w:jc w:val="both"/>
              <w:rPr>
                <w:color w:val="000000"/>
                <w:sz w:val="20"/>
                <w:szCs w:val="20"/>
                <w:lang w:val="ro-MD" w:eastAsia="en-US"/>
              </w:rPr>
            </w:pPr>
          </w:p>
        </w:tc>
        <w:tc>
          <w:tcPr>
            <w:tcW w:w="1701" w:type="dxa"/>
          </w:tcPr>
          <w:p w14:paraId="1EC05798" w14:textId="4DB1DE96" w:rsidR="00EC18FC" w:rsidRPr="007D6FC8" w:rsidRDefault="008E50E6" w:rsidP="008E50E6">
            <w:pPr>
              <w:jc w:val="center"/>
              <w:rPr>
                <w:color w:val="000000"/>
                <w:sz w:val="20"/>
                <w:szCs w:val="20"/>
                <w:lang w:val="ro-MD" w:eastAsia="en-US"/>
              </w:rPr>
            </w:pPr>
            <w:r w:rsidRPr="007D6FC8">
              <w:rPr>
                <w:rFonts w:ascii="PermianSerifTypeface" w:hAnsi="PermianSerifTypeface"/>
                <w:sz w:val="20"/>
                <w:szCs w:val="20"/>
                <w:lang w:val="ro-MD" w:eastAsia="en-US"/>
              </w:rPr>
              <w:t>Norme UE netranspuse</w:t>
            </w:r>
          </w:p>
        </w:tc>
        <w:tc>
          <w:tcPr>
            <w:tcW w:w="4394" w:type="dxa"/>
          </w:tcPr>
          <w:p w14:paraId="53ED2DF8" w14:textId="0C600CEE" w:rsidR="00EC18FC" w:rsidRPr="007D6FC8" w:rsidRDefault="005A6B69" w:rsidP="00EC18FC">
            <w:pPr>
              <w:jc w:val="both"/>
              <w:rPr>
                <w:sz w:val="20"/>
                <w:szCs w:val="20"/>
                <w:lang w:val="ro-MD"/>
              </w:rPr>
            </w:pPr>
            <w:r w:rsidRPr="007D6FC8">
              <w:rPr>
                <w:rFonts w:ascii="PermianSerifTypeface" w:hAnsi="PermianSerifTypeface"/>
                <w:sz w:val="20"/>
                <w:szCs w:val="20"/>
                <w:lang w:val="ro-MD"/>
              </w:rPr>
              <w:t>Prevederea vizează abordarea IRB care va fi transpusă ulterior.</w:t>
            </w:r>
          </w:p>
        </w:tc>
      </w:tr>
      <w:tr w:rsidR="00EC18FC" w:rsidRPr="00AA731B" w14:paraId="1125CCD6" w14:textId="77777777" w:rsidTr="00A71038">
        <w:trPr>
          <w:trHeight w:val="503"/>
        </w:trPr>
        <w:tc>
          <w:tcPr>
            <w:tcW w:w="4849" w:type="dxa"/>
          </w:tcPr>
          <w:p w14:paraId="6357F8AC" w14:textId="27648FDB"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(3)   În cazul în care o instituție aplică SEC-IRBA în cazul unui portofoliu mixt, calculul parametrului p ține cont numai de expunerile-suport care fac obiectul abordării IRB. Nu se ține seama în acest scop de expunerile-suport care fac obiectul abordării standardizate.</w:t>
            </w:r>
          </w:p>
        </w:tc>
        <w:tc>
          <w:tcPr>
            <w:tcW w:w="4819" w:type="dxa"/>
            <w:shd w:val="clear" w:color="auto" w:fill="auto"/>
          </w:tcPr>
          <w:p w14:paraId="40EBBE18" w14:textId="77777777" w:rsidR="00EC18FC" w:rsidRPr="007D6FC8" w:rsidRDefault="00EC18FC" w:rsidP="00EC18FC">
            <w:pPr>
              <w:pStyle w:val="ListParagraph"/>
              <w:tabs>
                <w:tab w:val="left" w:pos="426"/>
              </w:tabs>
              <w:ind w:left="0"/>
              <w:jc w:val="both"/>
              <w:rPr>
                <w:color w:val="000000"/>
                <w:sz w:val="20"/>
                <w:szCs w:val="20"/>
                <w:lang w:val="ro-MD" w:eastAsia="en-US"/>
              </w:rPr>
            </w:pPr>
          </w:p>
        </w:tc>
        <w:tc>
          <w:tcPr>
            <w:tcW w:w="1701" w:type="dxa"/>
          </w:tcPr>
          <w:p w14:paraId="2EE86FDE" w14:textId="3BB4ECEB" w:rsidR="00EC18FC" w:rsidRPr="007D6FC8" w:rsidRDefault="008E50E6" w:rsidP="008E50E6">
            <w:pPr>
              <w:jc w:val="center"/>
              <w:rPr>
                <w:sz w:val="20"/>
                <w:szCs w:val="20"/>
                <w:lang w:val="ro-MD" w:eastAsia="en-US"/>
              </w:rPr>
            </w:pPr>
            <w:r w:rsidRPr="007D6FC8">
              <w:rPr>
                <w:rFonts w:ascii="PermianSerifTypeface" w:hAnsi="PermianSerifTypeface"/>
                <w:sz w:val="20"/>
                <w:szCs w:val="20"/>
                <w:lang w:val="ro-MD" w:eastAsia="en-US"/>
              </w:rPr>
              <w:t>Norme UE netranspuse</w:t>
            </w:r>
          </w:p>
        </w:tc>
        <w:tc>
          <w:tcPr>
            <w:tcW w:w="4394" w:type="dxa"/>
          </w:tcPr>
          <w:p w14:paraId="261866A0" w14:textId="76A7C344" w:rsidR="00EC18FC" w:rsidRPr="007D6FC8" w:rsidRDefault="005A6B69" w:rsidP="00EC18FC">
            <w:pPr>
              <w:jc w:val="both"/>
              <w:rPr>
                <w:sz w:val="20"/>
                <w:szCs w:val="20"/>
                <w:lang w:val="ro-MD"/>
              </w:rPr>
            </w:pPr>
            <w:r w:rsidRPr="007D6FC8">
              <w:rPr>
                <w:rFonts w:ascii="PermianSerifTypeface" w:hAnsi="PermianSerifTypeface"/>
                <w:sz w:val="20"/>
                <w:szCs w:val="20"/>
                <w:lang w:val="ro-MD"/>
              </w:rPr>
              <w:t>Prevederea vizează abordarea IRB care va fi transpusă ulterior.</w:t>
            </w:r>
          </w:p>
        </w:tc>
      </w:tr>
      <w:tr w:rsidR="00EC18FC" w:rsidRPr="00AA731B" w14:paraId="09E2411A" w14:textId="77777777" w:rsidTr="00A71038">
        <w:trPr>
          <w:trHeight w:val="503"/>
        </w:trPr>
        <w:tc>
          <w:tcPr>
            <w:tcW w:w="4849" w:type="dxa"/>
          </w:tcPr>
          <w:p w14:paraId="7D9611DE" w14:textId="57EF9435"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(4)   Numărul efectiv de expuneri (N) se calculează după cum urmează:</w:t>
            </w:r>
          </w:p>
          <w:p w14:paraId="0138748D" w14:textId="7F87DF61"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noProof/>
                <w:sz w:val="20"/>
                <w:szCs w:val="20"/>
                <w:lang w:val="ro-MD"/>
              </w:rPr>
              <w:drawing>
                <wp:inline distT="0" distB="0" distL="0" distR="0" wp14:anchorId="1E3F7BBF" wp14:editId="5B542A74">
                  <wp:extent cx="969645" cy="397565"/>
                  <wp:effectExtent l="0" t="0" r="1905" b="2540"/>
                  <wp:docPr id="670418506" name="Picture 2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imag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01578" cy="410658"/>
                          </a:xfrm>
                          <a:prstGeom prst="rect">
                            <a:avLst/>
                          </a:prstGeom>
                          <a:noFill/>
                          <a:ln>
                            <a:noFill/>
                          </a:ln>
                        </pic:spPr>
                      </pic:pic>
                    </a:graphicData>
                  </a:graphic>
                </wp:inline>
              </w:drawing>
            </w:r>
          </w:p>
          <w:p w14:paraId="6DDC0549"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 xml:space="preserve">unde </w:t>
            </w:r>
            <w:proofErr w:type="spellStart"/>
            <w:r w:rsidRPr="007D6FC8">
              <w:rPr>
                <w:rFonts w:ascii="PermianSerifTypeface" w:eastAsia="Arial Unicode MS" w:hAnsi="PermianSerifTypeface"/>
                <w:sz w:val="20"/>
                <w:szCs w:val="20"/>
                <w:lang w:val="ro-MD"/>
              </w:rPr>
              <w:t>EAD</w:t>
            </w:r>
            <w:r w:rsidRPr="007D6FC8">
              <w:rPr>
                <w:rFonts w:ascii="PermianSerifTypeface" w:eastAsia="Arial Unicode MS" w:hAnsi="PermianSerifTypeface"/>
                <w:sz w:val="20"/>
                <w:szCs w:val="20"/>
                <w:vertAlign w:val="subscript"/>
                <w:lang w:val="ro-MD"/>
              </w:rPr>
              <w:t>i</w:t>
            </w:r>
            <w:proofErr w:type="spellEnd"/>
            <w:r w:rsidRPr="007D6FC8">
              <w:rPr>
                <w:rFonts w:ascii="PermianSerifTypeface" w:eastAsia="Arial Unicode MS" w:hAnsi="PermianSerifTypeface"/>
                <w:sz w:val="20"/>
                <w:szCs w:val="20"/>
                <w:lang w:val="ro-MD"/>
              </w:rPr>
              <w:t> reprezintă valoarea expunerii asociată celei de-a i-a expuneri din portofoliu.</w:t>
            </w:r>
          </w:p>
          <w:p w14:paraId="722FF6DF" w14:textId="35A00AE9" w:rsidR="00EC18FC" w:rsidRPr="007D6FC8" w:rsidRDefault="00EC18FC" w:rsidP="00CD46BB">
            <w:pPr>
              <w:spacing w:before="60"/>
              <w:jc w:val="both"/>
              <w:rPr>
                <w:rFonts w:ascii="PermianSerifTypeface" w:eastAsia="Arial Unicode MS" w:hAnsi="PermianSerifTypeface"/>
                <w:b/>
                <w:bCs/>
                <w:sz w:val="20"/>
                <w:szCs w:val="20"/>
                <w:lang w:val="ro-MD"/>
              </w:rPr>
            </w:pPr>
            <w:r w:rsidRPr="007D6FC8">
              <w:rPr>
                <w:rFonts w:ascii="PermianSerifTypeface" w:eastAsia="Arial Unicode MS" w:hAnsi="PermianSerifTypeface"/>
                <w:sz w:val="20"/>
                <w:szCs w:val="20"/>
                <w:lang w:val="ro-MD"/>
              </w:rPr>
              <w:t>Expunerile multiple față de același debitor sunt consolidate și tratate ca o singură expunere.</w:t>
            </w:r>
          </w:p>
        </w:tc>
        <w:tc>
          <w:tcPr>
            <w:tcW w:w="4819" w:type="dxa"/>
            <w:shd w:val="clear" w:color="auto" w:fill="auto"/>
          </w:tcPr>
          <w:p w14:paraId="351EADA4" w14:textId="77777777" w:rsidR="00EC18FC" w:rsidRPr="007D6FC8" w:rsidRDefault="00EC18FC" w:rsidP="00EC18FC">
            <w:pPr>
              <w:pStyle w:val="ListParagraph"/>
              <w:tabs>
                <w:tab w:val="left" w:pos="426"/>
              </w:tabs>
              <w:ind w:left="0"/>
              <w:jc w:val="both"/>
              <w:rPr>
                <w:color w:val="000000"/>
                <w:sz w:val="20"/>
                <w:szCs w:val="20"/>
                <w:lang w:val="ro-MD" w:eastAsia="en-US"/>
              </w:rPr>
            </w:pPr>
          </w:p>
        </w:tc>
        <w:tc>
          <w:tcPr>
            <w:tcW w:w="1701" w:type="dxa"/>
          </w:tcPr>
          <w:p w14:paraId="74F84451" w14:textId="26F1D7B4" w:rsidR="00EC18FC" w:rsidRPr="007D6FC8" w:rsidRDefault="008E50E6" w:rsidP="008E50E6">
            <w:pPr>
              <w:jc w:val="center"/>
              <w:rPr>
                <w:sz w:val="20"/>
                <w:szCs w:val="20"/>
                <w:lang w:val="ro-MD" w:eastAsia="en-US"/>
              </w:rPr>
            </w:pPr>
            <w:r w:rsidRPr="007D6FC8">
              <w:rPr>
                <w:rFonts w:ascii="PermianSerifTypeface" w:hAnsi="PermianSerifTypeface"/>
                <w:sz w:val="20"/>
                <w:szCs w:val="20"/>
                <w:lang w:val="ro-MD" w:eastAsia="en-US"/>
              </w:rPr>
              <w:t>Norme UE netranspuse</w:t>
            </w:r>
          </w:p>
        </w:tc>
        <w:tc>
          <w:tcPr>
            <w:tcW w:w="4394" w:type="dxa"/>
          </w:tcPr>
          <w:p w14:paraId="7361CC29" w14:textId="64A1EA14" w:rsidR="00EC18FC" w:rsidRPr="007D6FC8" w:rsidRDefault="005A6B69" w:rsidP="00EC18FC">
            <w:pPr>
              <w:jc w:val="both"/>
              <w:rPr>
                <w:sz w:val="20"/>
                <w:szCs w:val="20"/>
                <w:lang w:val="ro-MD"/>
              </w:rPr>
            </w:pPr>
            <w:r w:rsidRPr="007D6FC8">
              <w:rPr>
                <w:rFonts w:ascii="PermianSerifTypeface" w:hAnsi="PermianSerifTypeface"/>
                <w:sz w:val="20"/>
                <w:szCs w:val="20"/>
                <w:lang w:val="ro-MD"/>
              </w:rPr>
              <w:t>Prevederea vizează abordarea IRB care va fi transpusă ulterior.</w:t>
            </w:r>
          </w:p>
        </w:tc>
      </w:tr>
      <w:tr w:rsidR="00EC18FC" w:rsidRPr="00AA731B" w14:paraId="2071BB8E" w14:textId="77777777" w:rsidTr="00A71038">
        <w:trPr>
          <w:trHeight w:val="503"/>
        </w:trPr>
        <w:tc>
          <w:tcPr>
            <w:tcW w:w="4849" w:type="dxa"/>
          </w:tcPr>
          <w:p w14:paraId="6EFB36C6" w14:textId="1D159251"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(5)   LGD medii ponderate la expuneri se calculează după cum urmează:</w:t>
            </w:r>
          </w:p>
          <w:p w14:paraId="367136F4" w14:textId="0D4FD250"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noProof/>
                <w:sz w:val="20"/>
                <w:szCs w:val="20"/>
                <w:lang w:val="ro-MD"/>
              </w:rPr>
              <w:drawing>
                <wp:inline distT="0" distB="0" distL="0" distR="0" wp14:anchorId="3B167289" wp14:editId="14A8840F">
                  <wp:extent cx="1288111" cy="381635"/>
                  <wp:effectExtent l="0" t="0" r="7620" b="0"/>
                  <wp:docPr id="2007639346" name="Picture 2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imag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97438" cy="384398"/>
                          </a:xfrm>
                          <a:prstGeom prst="rect">
                            <a:avLst/>
                          </a:prstGeom>
                          <a:noFill/>
                          <a:ln>
                            <a:noFill/>
                          </a:ln>
                        </pic:spPr>
                      </pic:pic>
                    </a:graphicData>
                  </a:graphic>
                </wp:inline>
              </w:drawing>
            </w:r>
          </w:p>
          <w:p w14:paraId="3055ED35"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 xml:space="preserve">unde </w:t>
            </w:r>
            <w:proofErr w:type="spellStart"/>
            <w:r w:rsidRPr="007D6FC8">
              <w:rPr>
                <w:rFonts w:ascii="PermianSerifTypeface" w:eastAsia="Arial Unicode MS" w:hAnsi="PermianSerifTypeface"/>
                <w:sz w:val="20"/>
                <w:szCs w:val="20"/>
                <w:lang w:val="ro-MD"/>
              </w:rPr>
              <w:t>LGD</w:t>
            </w:r>
            <w:r w:rsidRPr="007D6FC8">
              <w:rPr>
                <w:rFonts w:ascii="PermianSerifTypeface" w:eastAsia="Arial Unicode MS" w:hAnsi="PermianSerifTypeface"/>
                <w:sz w:val="20"/>
                <w:szCs w:val="20"/>
                <w:vertAlign w:val="subscript"/>
                <w:lang w:val="ro-MD"/>
              </w:rPr>
              <w:t>i</w:t>
            </w:r>
            <w:proofErr w:type="spellEnd"/>
            <w:r w:rsidRPr="007D6FC8">
              <w:rPr>
                <w:rFonts w:ascii="PermianSerifTypeface" w:eastAsia="Arial Unicode MS" w:hAnsi="PermianSerifTypeface"/>
                <w:sz w:val="20"/>
                <w:szCs w:val="20"/>
                <w:lang w:val="ro-MD"/>
              </w:rPr>
              <w:t> reprezintă LGD medie asociată tuturor expunerilor față de al i-lea debitor.</w:t>
            </w:r>
          </w:p>
          <w:p w14:paraId="4A3F6C85" w14:textId="629B4B90" w:rsidR="00EC18FC" w:rsidRPr="007D6FC8" w:rsidRDefault="00EC18FC" w:rsidP="00EC18FC">
            <w:pPr>
              <w:jc w:val="both"/>
              <w:rPr>
                <w:rFonts w:ascii="PermianSerifTypeface" w:eastAsia="Arial Unicode MS" w:hAnsi="PermianSerifTypeface"/>
                <w:b/>
                <w:bCs/>
                <w:sz w:val="20"/>
                <w:szCs w:val="20"/>
                <w:lang w:val="ro-MD"/>
              </w:rPr>
            </w:pPr>
            <w:r w:rsidRPr="007D6FC8">
              <w:rPr>
                <w:rFonts w:ascii="PermianSerifTypeface" w:eastAsia="Arial Unicode MS" w:hAnsi="PermianSerifTypeface"/>
                <w:sz w:val="20"/>
                <w:szCs w:val="20"/>
                <w:lang w:val="ro-MD"/>
              </w:rPr>
              <w:t xml:space="preserve">În cazul creanțelor achiziționate, atunci când riscul de credit și riscul de diminuare a valorii creanțelor sunt gestionate în mod agregat în cadrul unei securitizări, valoarea LGD de intrare corespunde mediei ponderate a LGD pentru riscul </w:t>
            </w:r>
            <w:r w:rsidRPr="007D6FC8">
              <w:rPr>
                <w:rFonts w:ascii="PermianSerifTypeface" w:eastAsia="Arial Unicode MS" w:hAnsi="PermianSerifTypeface"/>
                <w:sz w:val="20"/>
                <w:szCs w:val="20"/>
                <w:lang w:val="ro-MD"/>
              </w:rPr>
              <w:lastRenderedPageBreak/>
              <w:t>de credit și unei LGD de 100 % pentru riscul de diminuare a valorii creanțelor. Ponderile aplicate sunt cerințele individuale de capital ale abordării IRB pentru riscul de credit și, respectiv, pentru riscul de diminuare a valorii creanțelor. În acest scop, existența unui fond de rezervă unic sau a unei supragarantări pentru acoperirea pierderilor rezultate fie din riscul de credit, fie din riscul de diminuare poate fi considerată o indicație a faptului că aceste riscuri sunt gestionate în mod agregat.</w:t>
            </w:r>
          </w:p>
        </w:tc>
        <w:tc>
          <w:tcPr>
            <w:tcW w:w="4819" w:type="dxa"/>
            <w:shd w:val="clear" w:color="auto" w:fill="auto"/>
          </w:tcPr>
          <w:p w14:paraId="7E32F697" w14:textId="77777777" w:rsidR="00EC18FC" w:rsidRPr="007D6FC8" w:rsidRDefault="00EC18FC" w:rsidP="00EC18FC">
            <w:pPr>
              <w:pStyle w:val="ListParagraph"/>
              <w:tabs>
                <w:tab w:val="left" w:pos="426"/>
              </w:tabs>
              <w:ind w:left="0"/>
              <w:jc w:val="both"/>
              <w:rPr>
                <w:color w:val="000000"/>
                <w:sz w:val="20"/>
                <w:szCs w:val="20"/>
                <w:lang w:val="ro-MD" w:eastAsia="en-US"/>
              </w:rPr>
            </w:pPr>
          </w:p>
        </w:tc>
        <w:tc>
          <w:tcPr>
            <w:tcW w:w="1701" w:type="dxa"/>
          </w:tcPr>
          <w:p w14:paraId="042AFB9D" w14:textId="26ECD02F" w:rsidR="00EC18FC" w:rsidRPr="007D6FC8" w:rsidRDefault="008E50E6" w:rsidP="008E50E6">
            <w:pPr>
              <w:jc w:val="center"/>
              <w:rPr>
                <w:sz w:val="20"/>
                <w:szCs w:val="20"/>
                <w:lang w:val="ro-MD" w:eastAsia="en-US"/>
              </w:rPr>
            </w:pPr>
            <w:r w:rsidRPr="007D6FC8">
              <w:rPr>
                <w:rFonts w:ascii="PermianSerifTypeface" w:hAnsi="PermianSerifTypeface"/>
                <w:sz w:val="20"/>
                <w:szCs w:val="20"/>
                <w:lang w:val="ro-MD" w:eastAsia="en-US"/>
              </w:rPr>
              <w:t>Norme UE netranspuse</w:t>
            </w:r>
          </w:p>
        </w:tc>
        <w:tc>
          <w:tcPr>
            <w:tcW w:w="4394" w:type="dxa"/>
          </w:tcPr>
          <w:p w14:paraId="00037A26" w14:textId="70E21ED3" w:rsidR="00EC18FC" w:rsidRPr="007D6FC8" w:rsidRDefault="005A6B69" w:rsidP="00EC18FC">
            <w:pPr>
              <w:jc w:val="both"/>
              <w:rPr>
                <w:sz w:val="20"/>
                <w:szCs w:val="20"/>
                <w:lang w:val="ro-MD"/>
              </w:rPr>
            </w:pPr>
            <w:r w:rsidRPr="007D6FC8">
              <w:rPr>
                <w:rFonts w:ascii="PermianSerifTypeface" w:hAnsi="PermianSerifTypeface"/>
                <w:sz w:val="20"/>
                <w:szCs w:val="20"/>
                <w:lang w:val="ro-MD"/>
              </w:rPr>
              <w:t>Prevederea vizează abordarea IRB care va fi transpusă ulterior.</w:t>
            </w:r>
          </w:p>
        </w:tc>
      </w:tr>
      <w:tr w:rsidR="00EC18FC" w:rsidRPr="00AA731B" w14:paraId="3A936AC2" w14:textId="77777777" w:rsidTr="00A71038">
        <w:trPr>
          <w:trHeight w:val="503"/>
        </w:trPr>
        <w:tc>
          <w:tcPr>
            <w:tcW w:w="4849" w:type="dxa"/>
          </w:tcPr>
          <w:p w14:paraId="1C9EE231" w14:textId="5F9AF7D4"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(6)   În cazul în care proporția celei mai mari expuneri-suport din portofoliu (C</w:t>
            </w:r>
            <w:r w:rsidRPr="007D6FC8">
              <w:rPr>
                <w:rFonts w:ascii="PermianSerifTypeface" w:eastAsia="Arial Unicode MS" w:hAnsi="PermianSerifTypeface"/>
                <w:sz w:val="20"/>
                <w:szCs w:val="20"/>
                <w:vertAlign w:val="subscript"/>
                <w:lang w:val="ro-MD"/>
              </w:rPr>
              <w:t>1</w:t>
            </w:r>
            <w:r w:rsidRPr="007D6FC8">
              <w:rPr>
                <w:rFonts w:ascii="PermianSerifTypeface" w:eastAsia="Arial Unicode MS" w:hAnsi="PermianSerifTypeface"/>
                <w:sz w:val="20"/>
                <w:szCs w:val="20"/>
                <w:lang w:val="ro-MD"/>
              </w:rPr>
              <w:t>) nu depășește 3 %, instituțiile pot utiliza următoarea metodă simplificată pentru a calcula N, precum și LGD medii ponderate la expuneri:</w:t>
            </w:r>
          </w:p>
          <w:p w14:paraId="16582548" w14:textId="2C7D5A43"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noProof/>
                <w:sz w:val="20"/>
                <w:szCs w:val="20"/>
                <w:lang w:val="ro-MD"/>
              </w:rPr>
              <w:drawing>
                <wp:inline distT="0" distB="0" distL="0" distR="0" wp14:anchorId="69E79E79" wp14:editId="4B0681F7">
                  <wp:extent cx="3124862" cy="431165"/>
                  <wp:effectExtent l="0" t="0" r="0" b="6985"/>
                  <wp:docPr id="57362389" name="Picture 2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imag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25409" cy="431240"/>
                          </a:xfrm>
                          <a:prstGeom prst="rect">
                            <a:avLst/>
                          </a:prstGeom>
                          <a:noFill/>
                          <a:ln>
                            <a:noFill/>
                          </a:ln>
                        </pic:spPr>
                      </pic:pic>
                    </a:graphicData>
                  </a:graphic>
                </wp:inline>
              </w:drawing>
            </w:r>
          </w:p>
          <w:p w14:paraId="4E9AE677"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LGD = 0,50</w:t>
            </w:r>
          </w:p>
          <w:p w14:paraId="27883C9F"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unde</w:t>
            </w:r>
          </w:p>
          <w:tbl>
            <w:tblPr>
              <w:tblW w:w="4599" w:type="dxa"/>
              <w:tblLayout w:type="fixed"/>
              <w:tblCellMar>
                <w:left w:w="0" w:type="dxa"/>
                <w:right w:w="0" w:type="dxa"/>
              </w:tblCellMar>
              <w:tblLook w:val="04A0" w:firstRow="1" w:lastRow="0" w:firstColumn="1" w:lastColumn="0" w:noHBand="0" w:noVBand="1"/>
            </w:tblPr>
            <w:tblGrid>
              <w:gridCol w:w="346"/>
              <w:gridCol w:w="4253"/>
            </w:tblGrid>
            <w:tr w:rsidR="00EC18FC" w:rsidRPr="00AA731B" w14:paraId="25989BBD" w14:textId="77777777" w:rsidTr="00A14907">
              <w:tc>
                <w:tcPr>
                  <w:tcW w:w="346" w:type="dxa"/>
                  <w:shd w:val="clear" w:color="auto" w:fill="auto"/>
                  <w:hideMark/>
                </w:tcPr>
                <w:p w14:paraId="308A6DFD"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C</w:t>
                  </w:r>
                  <w:r w:rsidRPr="007D6FC8">
                    <w:rPr>
                      <w:rFonts w:ascii="PermianSerifTypeface" w:eastAsia="Arial Unicode MS" w:hAnsi="PermianSerifTypeface"/>
                      <w:sz w:val="20"/>
                      <w:szCs w:val="20"/>
                      <w:vertAlign w:val="subscript"/>
                      <w:lang w:val="ro-MD"/>
                    </w:rPr>
                    <w:t>m</w:t>
                  </w:r>
                </w:p>
              </w:tc>
              <w:tc>
                <w:tcPr>
                  <w:tcW w:w="4253" w:type="dxa"/>
                  <w:shd w:val="clear" w:color="auto" w:fill="auto"/>
                  <w:hideMark/>
                </w:tcPr>
                <w:p w14:paraId="49AA4EAA" w14:textId="77777777" w:rsidR="00EC18FC" w:rsidRPr="007D6FC8" w:rsidRDefault="00EC18FC" w:rsidP="00A1490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reprezintă proporția din portofoliu corespunzătoare sumei celor mai mari expuneri m și</w:t>
                  </w:r>
                </w:p>
              </w:tc>
            </w:tr>
          </w:tbl>
          <w:p w14:paraId="6A9B5C2D" w14:textId="77777777" w:rsidR="00EC18FC" w:rsidRPr="007D6FC8" w:rsidRDefault="00EC18FC" w:rsidP="00EC18FC">
            <w:pPr>
              <w:jc w:val="both"/>
              <w:rPr>
                <w:rFonts w:ascii="PermianSerifTypeface" w:eastAsia="Arial Unicode MS" w:hAnsi="PermianSerifTypeface"/>
                <w:vanish/>
                <w:sz w:val="20"/>
                <w:szCs w:val="20"/>
                <w:lang w:val="ro-MD"/>
              </w:rPr>
            </w:pPr>
          </w:p>
          <w:tbl>
            <w:tblPr>
              <w:tblW w:w="5000" w:type="pct"/>
              <w:tblLayout w:type="fixed"/>
              <w:tblCellMar>
                <w:left w:w="0" w:type="dxa"/>
                <w:right w:w="0" w:type="dxa"/>
              </w:tblCellMar>
              <w:tblLook w:val="04A0" w:firstRow="1" w:lastRow="0" w:firstColumn="1" w:lastColumn="0" w:noHBand="0" w:noVBand="1"/>
            </w:tblPr>
            <w:tblGrid>
              <w:gridCol w:w="353"/>
              <w:gridCol w:w="4280"/>
            </w:tblGrid>
            <w:tr w:rsidR="00EC18FC" w:rsidRPr="00AA731B" w14:paraId="4B97B058" w14:textId="77777777" w:rsidTr="00C53A72">
              <w:tc>
                <w:tcPr>
                  <w:tcW w:w="719" w:type="dxa"/>
                  <w:shd w:val="clear" w:color="auto" w:fill="auto"/>
                  <w:hideMark/>
                </w:tcPr>
                <w:p w14:paraId="652C253A"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m</w:t>
                  </w:r>
                </w:p>
              </w:tc>
              <w:tc>
                <w:tcPr>
                  <w:tcW w:w="8970" w:type="dxa"/>
                  <w:shd w:val="clear" w:color="auto" w:fill="auto"/>
                  <w:hideMark/>
                </w:tcPr>
                <w:p w14:paraId="699D1E13"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este stabilit de instituție.</w:t>
                  </w:r>
                </w:p>
              </w:tc>
            </w:tr>
          </w:tbl>
          <w:p w14:paraId="4634EF75" w14:textId="594A06A5"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Dacă nu este disponibil decât C</w:t>
            </w:r>
            <w:r w:rsidRPr="007D6FC8">
              <w:rPr>
                <w:rFonts w:ascii="PermianSerifTypeface" w:eastAsia="Arial Unicode MS" w:hAnsi="PermianSerifTypeface"/>
                <w:sz w:val="20"/>
                <w:szCs w:val="20"/>
                <w:vertAlign w:val="subscript"/>
                <w:lang w:val="ro-MD"/>
              </w:rPr>
              <w:t>1</w:t>
            </w:r>
            <w:r w:rsidRPr="007D6FC8">
              <w:rPr>
                <w:rFonts w:ascii="PermianSerifTypeface" w:eastAsia="Arial Unicode MS" w:hAnsi="PermianSerifTypeface"/>
                <w:sz w:val="20"/>
                <w:szCs w:val="20"/>
                <w:lang w:val="ro-MD"/>
              </w:rPr>
              <w:t>, iar acest cuantum nu depășește 0,03, atunci instituția poate utiliza o valoare a LGD de 0,50 și o valoare a N de 1/C</w:t>
            </w:r>
            <w:r w:rsidRPr="007D6FC8">
              <w:rPr>
                <w:rFonts w:ascii="PermianSerifTypeface" w:eastAsia="Arial Unicode MS" w:hAnsi="PermianSerifTypeface"/>
                <w:sz w:val="20"/>
                <w:szCs w:val="20"/>
                <w:vertAlign w:val="subscript"/>
                <w:lang w:val="ro-MD"/>
              </w:rPr>
              <w:t>1</w:t>
            </w:r>
            <w:r w:rsidRPr="007D6FC8">
              <w:rPr>
                <w:rFonts w:ascii="PermianSerifTypeface" w:eastAsia="Arial Unicode MS" w:hAnsi="PermianSerifTypeface"/>
                <w:sz w:val="20"/>
                <w:szCs w:val="20"/>
                <w:lang w:val="ro-MD"/>
              </w:rPr>
              <w:t>.</w:t>
            </w:r>
          </w:p>
        </w:tc>
        <w:tc>
          <w:tcPr>
            <w:tcW w:w="4819" w:type="dxa"/>
            <w:shd w:val="clear" w:color="auto" w:fill="auto"/>
          </w:tcPr>
          <w:p w14:paraId="77D33DFE" w14:textId="77777777" w:rsidR="00EC18FC" w:rsidRPr="007D6FC8" w:rsidRDefault="00EC18FC" w:rsidP="00EC18FC">
            <w:pPr>
              <w:pStyle w:val="ListParagraph"/>
              <w:tabs>
                <w:tab w:val="left" w:pos="426"/>
              </w:tabs>
              <w:ind w:left="0"/>
              <w:jc w:val="both"/>
              <w:rPr>
                <w:color w:val="000000"/>
                <w:sz w:val="20"/>
                <w:szCs w:val="20"/>
                <w:lang w:val="ro-MD" w:eastAsia="en-US"/>
              </w:rPr>
            </w:pPr>
          </w:p>
        </w:tc>
        <w:tc>
          <w:tcPr>
            <w:tcW w:w="1701" w:type="dxa"/>
          </w:tcPr>
          <w:p w14:paraId="7DFE43BD" w14:textId="65FB72F7" w:rsidR="00EC18FC" w:rsidRPr="007D6FC8" w:rsidRDefault="008E50E6" w:rsidP="008E50E6">
            <w:pPr>
              <w:jc w:val="center"/>
              <w:rPr>
                <w:color w:val="000000"/>
                <w:sz w:val="20"/>
                <w:szCs w:val="20"/>
                <w:lang w:val="ro-MD" w:eastAsia="en-US"/>
              </w:rPr>
            </w:pPr>
            <w:r w:rsidRPr="007D6FC8">
              <w:rPr>
                <w:rFonts w:ascii="PermianSerifTypeface" w:hAnsi="PermianSerifTypeface"/>
                <w:sz w:val="20"/>
                <w:szCs w:val="20"/>
                <w:lang w:val="ro-MD" w:eastAsia="en-US"/>
              </w:rPr>
              <w:t>Norme UE netranspuse</w:t>
            </w:r>
          </w:p>
        </w:tc>
        <w:tc>
          <w:tcPr>
            <w:tcW w:w="4394" w:type="dxa"/>
          </w:tcPr>
          <w:p w14:paraId="1E799D47" w14:textId="2A7F8B8B" w:rsidR="00EC18FC" w:rsidRPr="007D6FC8" w:rsidRDefault="0084218E" w:rsidP="00EC18FC">
            <w:pPr>
              <w:jc w:val="both"/>
              <w:rPr>
                <w:sz w:val="20"/>
                <w:szCs w:val="20"/>
                <w:lang w:val="ro-MD"/>
              </w:rPr>
            </w:pPr>
            <w:r w:rsidRPr="007D6FC8">
              <w:rPr>
                <w:rFonts w:ascii="PermianSerifTypeface" w:hAnsi="PermianSerifTypeface"/>
                <w:sz w:val="20"/>
                <w:szCs w:val="20"/>
                <w:lang w:val="ro-MD"/>
              </w:rPr>
              <w:t>Prevederea vizează abordarea IRB care va fi transpusă ulterior.</w:t>
            </w:r>
          </w:p>
        </w:tc>
      </w:tr>
      <w:tr w:rsidR="00EC18FC" w:rsidRPr="00AA731B" w14:paraId="4C1F506E" w14:textId="77777777" w:rsidTr="00A71038">
        <w:trPr>
          <w:trHeight w:val="503"/>
        </w:trPr>
        <w:tc>
          <w:tcPr>
            <w:tcW w:w="4849" w:type="dxa"/>
          </w:tcPr>
          <w:p w14:paraId="689514E1" w14:textId="57226804"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(7)   În cazul în care poziția se bazează pe un portofoliu mixt, iar instituția este în măsură să calculeze K</w:t>
            </w:r>
            <w:r w:rsidRPr="007D6FC8">
              <w:rPr>
                <w:rFonts w:ascii="PermianSerifTypeface" w:eastAsia="Arial Unicode MS" w:hAnsi="PermianSerifTypeface"/>
                <w:sz w:val="20"/>
                <w:szCs w:val="20"/>
                <w:vertAlign w:val="subscript"/>
                <w:lang w:val="ro-MD"/>
              </w:rPr>
              <w:t>IRB</w:t>
            </w:r>
            <w:r w:rsidRPr="007D6FC8">
              <w:rPr>
                <w:rFonts w:ascii="PermianSerifTypeface" w:eastAsia="Arial Unicode MS" w:hAnsi="PermianSerifTypeface"/>
                <w:sz w:val="20"/>
                <w:szCs w:val="20"/>
                <w:lang w:val="ro-MD"/>
              </w:rPr>
              <w:t> pentru cel puțin 95 % din cuantumurile expunerilor-suport în conformitate cu articolul 258 alineatul (1) litera (a), instituția calculează cerința de capital pentru portofoliul de expuneri-suport după cum urmează:</w:t>
            </w:r>
          </w:p>
          <w:p w14:paraId="3A4EED1B" w14:textId="54E1FEEC"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noProof/>
                <w:sz w:val="20"/>
                <w:szCs w:val="20"/>
                <w:lang w:val="ro-MD"/>
              </w:rPr>
              <w:drawing>
                <wp:inline distT="0" distB="0" distL="0" distR="0" wp14:anchorId="1FDD5E16" wp14:editId="5A75FBCA">
                  <wp:extent cx="1510748" cy="198755"/>
                  <wp:effectExtent l="0" t="0" r="0" b="0"/>
                  <wp:docPr id="1766748854" name="Picture 3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imag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24176" cy="213678"/>
                          </a:xfrm>
                          <a:prstGeom prst="rect">
                            <a:avLst/>
                          </a:prstGeom>
                          <a:noFill/>
                          <a:ln>
                            <a:noFill/>
                          </a:ln>
                        </pic:spPr>
                      </pic:pic>
                    </a:graphicData>
                  </a:graphic>
                </wp:inline>
              </w:drawing>
            </w:r>
          </w:p>
          <w:p w14:paraId="00EAF7D5"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unde</w:t>
            </w:r>
          </w:p>
          <w:p w14:paraId="5E5157C9" w14:textId="4F932D24" w:rsidR="00EC18FC" w:rsidRPr="007D6FC8" w:rsidRDefault="00EC18FC" w:rsidP="00EC18FC">
            <w:pPr>
              <w:jc w:val="both"/>
              <w:rPr>
                <w:rFonts w:ascii="PermianSerifTypeface" w:eastAsia="Arial Unicode MS" w:hAnsi="PermianSerifTypeface"/>
                <w:b/>
                <w:bCs/>
                <w:sz w:val="20"/>
                <w:szCs w:val="20"/>
                <w:lang w:val="ro-MD"/>
              </w:rPr>
            </w:pPr>
            <w:r w:rsidRPr="007D6FC8">
              <w:rPr>
                <w:rFonts w:ascii="PermianSerifTypeface" w:eastAsia="Arial Unicode MS" w:hAnsi="PermianSerifTypeface"/>
                <w:sz w:val="20"/>
                <w:szCs w:val="20"/>
                <w:lang w:val="ro-MD"/>
              </w:rPr>
              <w:lastRenderedPageBreak/>
              <w:t>d reprezintă proporția cuantumului expunerilor din expunerile-suport pentru care instituția poate calcula K</w:t>
            </w:r>
            <w:r w:rsidRPr="007D6FC8">
              <w:rPr>
                <w:rFonts w:ascii="PermianSerifTypeface" w:eastAsia="Arial Unicode MS" w:hAnsi="PermianSerifTypeface"/>
                <w:sz w:val="20"/>
                <w:szCs w:val="20"/>
                <w:vertAlign w:val="subscript"/>
                <w:lang w:val="ro-MD"/>
              </w:rPr>
              <w:t>IRB</w:t>
            </w:r>
            <w:r w:rsidRPr="007D6FC8">
              <w:rPr>
                <w:rFonts w:ascii="PermianSerifTypeface" w:eastAsia="Arial Unicode MS" w:hAnsi="PermianSerifTypeface"/>
                <w:sz w:val="20"/>
                <w:szCs w:val="20"/>
                <w:lang w:val="ro-MD"/>
              </w:rPr>
              <w:t> în raport cu cuantumul expunerilor din toate expunerile-suport;.</w:t>
            </w:r>
          </w:p>
        </w:tc>
        <w:tc>
          <w:tcPr>
            <w:tcW w:w="4819" w:type="dxa"/>
            <w:shd w:val="clear" w:color="auto" w:fill="auto"/>
          </w:tcPr>
          <w:p w14:paraId="71A1A01B" w14:textId="77777777" w:rsidR="00EC18FC" w:rsidRPr="007D6FC8" w:rsidRDefault="00EC18FC" w:rsidP="00EC18FC">
            <w:pPr>
              <w:pStyle w:val="ListParagraph"/>
              <w:tabs>
                <w:tab w:val="left" w:pos="426"/>
              </w:tabs>
              <w:ind w:left="0"/>
              <w:jc w:val="both"/>
              <w:rPr>
                <w:color w:val="000000"/>
                <w:sz w:val="20"/>
                <w:szCs w:val="20"/>
                <w:lang w:val="ro-MD" w:eastAsia="en-US"/>
              </w:rPr>
            </w:pPr>
          </w:p>
        </w:tc>
        <w:tc>
          <w:tcPr>
            <w:tcW w:w="1701" w:type="dxa"/>
          </w:tcPr>
          <w:p w14:paraId="6088147B" w14:textId="7A764A0A" w:rsidR="00EC18FC" w:rsidRPr="007D6FC8" w:rsidRDefault="008E50E6" w:rsidP="008E50E6">
            <w:pPr>
              <w:jc w:val="center"/>
              <w:rPr>
                <w:sz w:val="20"/>
                <w:szCs w:val="20"/>
                <w:lang w:val="ro-MD" w:eastAsia="en-US"/>
              </w:rPr>
            </w:pPr>
            <w:r w:rsidRPr="007D6FC8">
              <w:rPr>
                <w:rFonts w:ascii="PermianSerifTypeface" w:hAnsi="PermianSerifTypeface"/>
                <w:sz w:val="20"/>
                <w:szCs w:val="20"/>
                <w:lang w:val="ro-MD" w:eastAsia="en-US"/>
              </w:rPr>
              <w:t>Norme UE netranspuse</w:t>
            </w:r>
          </w:p>
        </w:tc>
        <w:tc>
          <w:tcPr>
            <w:tcW w:w="4394" w:type="dxa"/>
          </w:tcPr>
          <w:p w14:paraId="5F86A971" w14:textId="44AAC2DE" w:rsidR="00EC18FC" w:rsidRPr="007D6FC8" w:rsidRDefault="0084218E" w:rsidP="00EC18FC">
            <w:pPr>
              <w:jc w:val="both"/>
              <w:rPr>
                <w:sz w:val="20"/>
                <w:szCs w:val="20"/>
                <w:lang w:val="ro-MD"/>
              </w:rPr>
            </w:pPr>
            <w:r w:rsidRPr="007D6FC8">
              <w:rPr>
                <w:rFonts w:ascii="PermianSerifTypeface" w:hAnsi="PermianSerifTypeface"/>
                <w:sz w:val="20"/>
                <w:szCs w:val="20"/>
                <w:lang w:val="ro-MD"/>
              </w:rPr>
              <w:t>Prevederea vizează abordarea IRB care va fi transpusă ulterior.</w:t>
            </w:r>
          </w:p>
        </w:tc>
      </w:tr>
      <w:tr w:rsidR="00EC18FC" w:rsidRPr="00AA731B" w14:paraId="310B5CF4" w14:textId="77777777" w:rsidTr="00A71038">
        <w:trPr>
          <w:trHeight w:val="503"/>
        </w:trPr>
        <w:tc>
          <w:tcPr>
            <w:tcW w:w="4849" w:type="dxa"/>
          </w:tcPr>
          <w:p w14:paraId="6C2B280B" w14:textId="5DFD3FC9"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(8)   În cazul în care o instituție deține o poziție din securitizare sub forma unui instrument financiar derivat de acoperire a riscurilor de piață, inclusiv riscul privind rata dobânzii sau riscul valutar, instituția îi poate atribui respectivului instrument financiar derivat o pondere de risc dedusă echivalentă cu ponderea de risc aferentă poziției de referință calculată în conformitate cu prezentul articol.</w:t>
            </w:r>
          </w:p>
          <w:p w14:paraId="685D79E1" w14:textId="10DABB7F" w:rsidR="00EC18FC" w:rsidRPr="007D6FC8" w:rsidRDefault="00EC18FC" w:rsidP="00EC18FC">
            <w:pPr>
              <w:jc w:val="both"/>
              <w:rPr>
                <w:rFonts w:ascii="PermianSerifTypeface" w:eastAsia="Arial Unicode MS" w:hAnsi="PermianSerifTypeface"/>
                <w:b/>
                <w:bCs/>
                <w:sz w:val="20"/>
                <w:szCs w:val="20"/>
                <w:lang w:val="ro-MD"/>
              </w:rPr>
            </w:pPr>
            <w:r w:rsidRPr="007D6FC8">
              <w:rPr>
                <w:rFonts w:ascii="PermianSerifTypeface" w:eastAsia="Arial Unicode MS" w:hAnsi="PermianSerifTypeface"/>
                <w:sz w:val="20"/>
                <w:szCs w:val="20"/>
                <w:lang w:val="ro-MD"/>
              </w:rPr>
              <w:t>În sensul primului paragraf, poziția de referință este poziția de rang egal, în toate privințele, cu instrumentul financiar derivat sau, în absența unei astfel de poziții de rang egal, poziția care este imediat subordonată instrumentului financiar derivat.</w:t>
            </w:r>
          </w:p>
        </w:tc>
        <w:tc>
          <w:tcPr>
            <w:tcW w:w="4819" w:type="dxa"/>
            <w:shd w:val="clear" w:color="auto" w:fill="auto"/>
          </w:tcPr>
          <w:p w14:paraId="6519987C" w14:textId="77777777" w:rsidR="00EC18FC" w:rsidRPr="007D6FC8" w:rsidRDefault="00EC18FC" w:rsidP="00EC18FC">
            <w:pPr>
              <w:pStyle w:val="ListParagraph"/>
              <w:tabs>
                <w:tab w:val="left" w:pos="426"/>
              </w:tabs>
              <w:ind w:left="0"/>
              <w:jc w:val="both"/>
              <w:rPr>
                <w:color w:val="000000"/>
                <w:sz w:val="20"/>
                <w:szCs w:val="20"/>
                <w:lang w:val="ro-MD" w:eastAsia="en-US"/>
              </w:rPr>
            </w:pPr>
          </w:p>
        </w:tc>
        <w:tc>
          <w:tcPr>
            <w:tcW w:w="1701" w:type="dxa"/>
          </w:tcPr>
          <w:p w14:paraId="21FBAE88" w14:textId="27035972" w:rsidR="00EC18FC" w:rsidRPr="007D6FC8" w:rsidRDefault="008E50E6" w:rsidP="008E50E6">
            <w:pPr>
              <w:jc w:val="center"/>
              <w:rPr>
                <w:sz w:val="20"/>
                <w:szCs w:val="20"/>
                <w:lang w:val="ro-MD" w:eastAsia="en-US"/>
              </w:rPr>
            </w:pPr>
            <w:r w:rsidRPr="007D6FC8">
              <w:rPr>
                <w:rFonts w:ascii="PermianSerifTypeface" w:hAnsi="PermianSerifTypeface"/>
                <w:sz w:val="20"/>
                <w:szCs w:val="20"/>
                <w:lang w:val="ro-MD" w:eastAsia="en-US"/>
              </w:rPr>
              <w:t>Norme UE netranspuse</w:t>
            </w:r>
          </w:p>
        </w:tc>
        <w:tc>
          <w:tcPr>
            <w:tcW w:w="4394" w:type="dxa"/>
          </w:tcPr>
          <w:p w14:paraId="4F6356F2" w14:textId="0EF6AA2F" w:rsidR="00EC18FC" w:rsidRPr="007D6FC8" w:rsidRDefault="0084218E" w:rsidP="00EC18FC">
            <w:pPr>
              <w:jc w:val="both"/>
              <w:rPr>
                <w:sz w:val="20"/>
                <w:szCs w:val="20"/>
                <w:lang w:val="ro-MD"/>
              </w:rPr>
            </w:pPr>
            <w:r w:rsidRPr="007D6FC8">
              <w:rPr>
                <w:rFonts w:ascii="PermianSerifTypeface" w:hAnsi="PermianSerifTypeface"/>
                <w:sz w:val="20"/>
                <w:szCs w:val="20"/>
                <w:lang w:val="ro-MD"/>
              </w:rPr>
              <w:t>Prevederea vizează abordarea IRB care va fi transpusă ulterior.</w:t>
            </w:r>
          </w:p>
        </w:tc>
      </w:tr>
      <w:tr w:rsidR="00EC18FC" w:rsidRPr="00AA731B" w14:paraId="6662BD1B" w14:textId="77777777" w:rsidTr="00A71038">
        <w:trPr>
          <w:trHeight w:val="503"/>
        </w:trPr>
        <w:tc>
          <w:tcPr>
            <w:tcW w:w="4849" w:type="dxa"/>
          </w:tcPr>
          <w:p w14:paraId="005B6E6A" w14:textId="57679587" w:rsidR="00EC18FC" w:rsidRPr="007D6FC8" w:rsidRDefault="00EC18FC" w:rsidP="00EC18FC">
            <w:pPr>
              <w:jc w:val="both"/>
              <w:rPr>
                <w:rFonts w:ascii="PermianSerifTypeface" w:eastAsia="Arial Unicode MS" w:hAnsi="PermianSerifTypeface"/>
                <w:b/>
                <w:bCs/>
                <w:sz w:val="20"/>
                <w:szCs w:val="20"/>
                <w:lang w:val="ro-MD"/>
              </w:rPr>
            </w:pPr>
            <w:r w:rsidRPr="007D6FC8">
              <w:rPr>
                <w:rFonts w:ascii="PermianSerifTypeface" w:eastAsia="Arial Unicode MS" w:hAnsi="PermianSerifTypeface"/>
                <w:b/>
                <w:bCs/>
                <w:sz w:val="20"/>
                <w:szCs w:val="20"/>
                <w:lang w:val="ro-MD"/>
              </w:rPr>
              <w:t xml:space="preserve">Articolul 260 </w:t>
            </w:r>
            <w:r w:rsidRPr="007D6FC8">
              <w:rPr>
                <w:rFonts w:ascii="PermianSerifTypeface" w:eastAsia="Arial Unicode MS" w:hAnsi="PermianSerifTypeface"/>
                <w:sz w:val="20"/>
                <w:szCs w:val="20"/>
                <w:lang w:val="ro-MD"/>
              </w:rPr>
              <w:t>Tratamentul securitizărilor STS conform abordării SEC-IRBA</w:t>
            </w:r>
          </w:p>
        </w:tc>
        <w:tc>
          <w:tcPr>
            <w:tcW w:w="4819" w:type="dxa"/>
            <w:shd w:val="clear" w:color="auto" w:fill="auto"/>
          </w:tcPr>
          <w:p w14:paraId="4EA79739" w14:textId="77777777" w:rsidR="00EC18FC" w:rsidRPr="007D6FC8" w:rsidRDefault="00EC18FC" w:rsidP="00EC18FC">
            <w:pPr>
              <w:pStyle w:val="ListParagraph"/>
              <w:tabs>
                <w:tab w:val="left" w:pos="426"/>
              </w:tabs>
              <w:ind w:left="0"/>
              <w:jc w:val="both"/>
              <w:rPr>
                <w:color w:val="000000"/>
                <w:sz w:val="20"/>
                <w:szCs w:val="20"/>
                <w:lang w:val="ro-MD" w:eastAsia="en-US"/>
              </w:rPr>
            </w:pPr>
          </w:p>
        </w:tc>
        <w:tc>
          <w:tcPr>
            <w:tcW w:w="1701" w:type="dxa"/>
          </w:tcPr>
          <w:p w14:paraId="0E6140D3" w14:textId="77777777" w:rsidR="00EC18FC" w:rsidRPr="007D6FC8" w:rsidRDefault="00EC18FC" w:rsidP="00EC18FC">
            <w:pPr>
              <w:jc w:val="both"/>
              <w:rPr>
                <w:color w:val="000000"/>
                <w:sz w:val="20"/>
                <w:szCs w:val="20"/>
                <w:lang w:val="ro-MD" w:eastAsia="en-US"/>
              </w:rPr>
            </w:pPr>
          </w:p>
        </w:tc>
        <w:tc>
          <w:tcPr>
            <w:tcW w:w="4394" w:type="dxa"/>
          </w:tcPr>
          <w:p w14:paraId="44009BB8" w14:textId="77777777" w:rsidR="00EC18FC" w:rsidRPr="007D6FC8" w:rsidRDefault="00EC18FC" w:rsidP="00EC18FC">
            <w:pPr>
              <w:jc w:val="both"/>
              <w:rPr>
                <w:sz w:val="20"/>
                <w:szCs w:val="20"/>
                <w:lang w:val="ro-MD"/>
              </w:rPr>
            </w:pPr>
          </w:p>
        </w:tc>
      </w:tr>
      <w:tr w:rsidR="00EC18FC" w:rsidRPr="00AA731B" w14:paraId="59A44DBC" w14:textId="77777777" w:rsidTr="00A71038">
        <w:trPr>
          <w:trHeight w:val="503"/>
        </w:trPr>
        <w:tc>
          <w:tcPr>
            <w:tcW w:w="4849" w:type="dxa"/>
          </w:tcPr>
          <w:p w14:paraId="5DBE4E92"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Conform SEC-IRBA, ponderea de risc aferentă unei poziții dintr-o securitizare STS se calculează în conformitate cu articolul 259, sub rezerva următoarelor modificări:</w:t>
            </w:r>
          </w:p>
          <w:p w14:paraId="68D92C26"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pragul de ponderare a riscului pentru pozițiile din securitizare de rang superior = 10 %</w:t>
            </w:r>
          </w:p>
          <w:p w14:paraId="00D3D130" w14:textId="3E014FB0" w:rsidR="00EC18FC" w:rsidRPr="007D6FC8" w:rsidRDefault="00EC18FC" w:rsidP="00EC18FC">
            <w:pPr>
              <w:jc w:val="both"/>
              <w:rPr>
                <w:rFonts w:ascii="PermianSerifTypeface" w:eastAsia="Arial Unicode MS" w:hAnsi="PermianSerifTypeface"/>
                <w:b/>
                <w:bCs/>
                <w:sz w:val="20"/>
                <w:szCs w:val="20"/>
                <w:lang w:val="ro-MD"/>
              </w:rPr>
            </w:pPr>
            <w:r w:rsidRPr="007D6FC8">
              <w:rPr>
                <w:rFonts w:ascii="PermianSerifTypeface" w:eastAsia="Arial Unicode MS" w:hAnsi="PermianSerifTypeface"/>
                <w:noProof/>
                <w:sz w:val="20"/>
                <w:szCs w:val="20"/>
                <w:lang w:val="ro-MD"/>
              </w:rPr>
              <w:drawing>
                <wp:inline distT="0" distB="0" distL="0" distR="0" wp14:anchorId="37734F84" wp14:editId="36ECEB5C">
                  <wp:extent cx="2981325" cy="166978"/>
                  <wp:effectExtent l="0" t="0" r="0" b="5080"/>
                  <wp:docPr id="1514982978" name="Picture 1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ag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28383" cy="169614"/>
                          </a:xfrm>
                          <a:prstGeom prst="rect">
                            <a:avLst/>
                          </a:prstGeom>
                          <a:noFill/>
                          <a:ln>
                            <a:noFill/>
                          </a:ln>
                        </pic:spPr>
                      </pic:pic>
                    </a:graphicData>
                  </a:graphic>
                </wp:inline>
              </w:drawing>
            </w:r>
          </w:p>
        </w:tc>
        <w:tc>
          <w:tcPr>
            <w:tcW w:w="4819" w:type="dxa"/>
            <w:shd w:val="clear" w:color="auto" w:fill="auto"/>
          </w:tcPr>
          <w:p w14:paraId="590CD090" w14:textId="77777777" w:rsidR="00EC18FC" w:rsidRPr="007D6FC8" w:rsidRDefault="00EC18FC" w:rsidP="00EC18FC">
            <w:pPr>
              <w:pStyle w:val="ListParagraph"/>
              <w:tabs>
                <w:tab w:val="left" w:pos="426"/>
              </w:tabs>
              <w:ind w:left="0"/>
              <w:jc w:val="both"/>
              <w:rPr>
                <w:color w:val="000000"/>
                <w:sz w:val="20"/>
                <w:szCs w:val="20"/>
                <w:lang w:val="ro-MD" w:eastAsia="en-US"/>
              </w:rPr>
            </w:pPr>
          </w:p>
        </w:tc>
        <w:tc>
          <w:tcPr>
            <w:tcW w:w="1701" w:type="dxa"/>
          </w:tcPr>
          <w:p w14:paraId="5BAA1202" w14:textId="468B2EF9" w:rsidR="00EC18FC" w:rsidRPr="007D6FC8" w:rsidRDefault="008E50E6" w:rsidP="008E50E6">
            <w:pPr>
              <w:jc w:val="center"/>
              <w:rPr>
                <w:color w:val="000000"/>
                <w:sz w:val="20"/>
                <w:szCs w:val="20"/>
                <w:lang w:val="ro-MD" w:eastAsia="en-US"/>
              </w:rPr>
            </w:pPr>
            <w:r w:rsidRPr="007D6FC8">
              <w:rPr>
                <w:rFonts w:ascii="PermianSerifTypeface" w:hAnsi="PermianSerifTypeface"/>
                <w:sz w:val="20"/>
                <w:szCs w:val="20"/>
                <w:lang w:val="ro-MD" w:eastAsia="en-US"/>
              </w:rPr>
              <w:t>Norme UE netranspuse</w:t>
            </w:r>
          </w:p>
        </w:tc>
        <w:tc>
          <w:tcPr>
            <w:tcW w:w="4394" w:type="dxa"/>
          </w:tcPr>
          <w:p w14:paraId="2681B909" w14:textId="1C37D5DD" w:rsidR="00EC18FC" w:rsidRPr="007D6FC8" w:rsidRDefault="00AE2A8F" w:rsidP="00EC18FC">
            <w:pPr>
              <w:jc w:val="both"/>
              <w:rPr>
                <w:b/>
                <w:bCs/>
                <w:sz w:val="20"/>
                <w:szCs w:val="20"/>
                <w:lang w:val="ro-MD"/>
              </w:rPr>
            </w:pPr>
            <w:r w:rsidRPr="007D6FC8">
              <w:rPr>
                <w:rFonts w:ascii="PermianSerifTypeface" w:hAnsi="PermianSerifTypeface"/>
                <w:sz w:val="20"/>
                <w:szCs w:val="20"/>
                <w:lang w:val="ro-MD"/>
              </w:rPr>
              <w:t>Prevederea vizează abordarea IRB care va fi transpusă ulterior.</w:t>
            </w:r>
          </w:p>
        </w:tc>
      </w:tr>
      <w:tr w:rsidR="00EC18FC" w:rsidRPr="00AA731B" w14:paraId="0821313E" w14:textId="77777777" w:rsidTr="00A71038">
        <w:trPr>
          <w:trHeight w:val="503"/>
        </w:trPr>
        <w:tc>
          <w:tcPr>
            <w:tcW w:w="4849" w:type="dxa"/>
          </w:tcPr>
          <w:p w14:paraId="74FD97C9" w14:textId="607EE307" w:rsidR="00EC18FC" w:rsidRPr="007D6FC8" w:rsidRDefault="00EC18FC" w:rsidP="00EC18FC">
            <w:pPr>
              <w:jc w:val="both"/>
              <w:rPr>
                <w:rFonts w:ascii="PermianSerifTypeface" w:eastAsia="Arial Unicode MS" w:hAnsi="PermianSerifTypeface"/>
                <w:b/>
                <w:bCs/>
                <w:sz w:val="20"/>
                <w:szCs w:val="20"/>
                <w:lang w:val="ro-MD"/>
              </w:rPr>
            </w:pPr>
            <w:r w:rsidRPr="007D6FC8">
              <w:rPr>
                <w:rFonts w:ascii="PermianSerifTypeface" w:eastAsia="Arial Unicode MS" w:hAnsi="PermianSerifTypeface"/>
                <w:b/>
                <w:bCs/>
                <w:sz w:val="20"/>
                <w:szCs w:val="20"/>
                <w:lang w:val="ro-MD"/>
              </w:rPr>
              <w:t xml:space="preserve">Articolul 261 </w:t>
            </w:r>
            <w:r w:rsidRPr="007D6FC8">
              <w:rPr>
                <w:rFonts w:ascii="PermianSerifTypeface" w:eastAsia="Arial Unicode MS" w:hAnsi="PermianSerifTypeface"/>
                <w:sz w:val="20"/>
                <w:szCs w:val="20"/>
                <w:lang w:val="ro-MD"/>
              </w:rPr>
              <w:t>Calculul cuantumurilor ponderate la risc ale expunerilor conform abordării standardizate (SEC-SA)</w:t>
            </w:r>
          </w:p>
        </w:tc>
        <w:tc>
          <w:tcPr>
            <w:tcW w:w="4819" w:type="dxa"/>
            <w:shd w:val="clear" w:color="auto" w:fill="auto"/>
          </w:tcPr>
          <w:p w14:paraId="3FB4F833" w14:textId="7478CBC1" w:rsidR="00EC18FC" w:rsidRPr="007D6FC8" w:rsidRDefault="00281B0F" w:rsidP="00281B0F">
            <w:pPr>
              <w:pStyle w:val="ListParagraph"/>
              <w:tabs>
                <w:tab w:val="left" w:pos="426"/>
              </w:tabs>
              <w:ind w:left="0"/>
              <w:jc w:val="both"/>
              <w:rPr>
                <w:color w:val="000000"/>
                <w:sz w:val="20"/>
                <w:szCs w:val="20"/>
                <w:lang w:val="ro-MD" w:eastAsia="en-US"/>
              </w:rPr>
            </w:pPr>
            <w:r w:rsidRPr="007D6FC8">
              <w:rPr>
                <w:rFonts w:ascii="PermianSerifTypeface" w:hAnsi="PermianSerifTypeface"/>
                <w:b/>
                <w:bCs/>
                <w:i/>
                <w:iCs/>
                <w:sz w:val="20"/>
                <w:szCs w:val="20"/>
                <w:lang w:val="ro-MD"/>
              </w:rPr>
              <w:t xml:space="preserve">Subsecțiunea 1 </w:t>
            </w:r>
            <w:r w:rsidRPr="007D6FC8">
              <w:rPr>
                <w:rFonts w:ascii="PermianSerifTypeface" w:hAnsi="PermianSerifTypeface"/>
                <w:b/>
                <w:bCs/>
                <w:sz w:val="20"/>
                <w:szCs w:val="20"/>
                <w:lang w:val="ro-MD"/>
              </w:rPr>
              <w:t xml:space="preserve"> </w:t>
            </w:r>
            <w:r w:rsidRPr="007D6FC8">
              <w:rPr>
                <w:rFonts w:ascii="PermianSerifTypeface" w:eastAsia="Arial Unicode MS" w:hAnsi="PermianSerifTypeface"/>
                <w:b/>
                <w:bCs/>
                <w:i/>
                <w:iCs/>
                <w:sz w:val="20"/>
                <w:szCs w:val="20"/>
                <w:shd w:val="clear" w:color="auto" w:fill="FFFFFF"/>
                <w:lang w:val="ro-MD"/>
              </w:rPr>
              <w:t>Calculul cuantumurilor ponderate la risc ale expunerilor conform abordării standardizate (SEC-SA)</w:t>
            </w:r>
          </w:p>
        </w:tc>
        <w:tc>
          <w:tcPr>
            <w:tcW w:w="1701" w:type="dxa"/>
          </w:tcPr>
          <w:p w14:paraId="1CA291E0" w14:textId="77777777" w:rsidR="00EC18FC" w:rsidRPr="007D6FC8" w:rsidRDefault="00EC18FC" w:rsidP="00EC18FC">
            <w:pPr>
              <w:jc w:val="both"/>
              <w:rPr>
                <w:color w:val="000000"/>
                <w:sz w:val="20"/>
                <w:szCs w:val="20"/>
                <w:lang w:val="ro-MD" w:eastAsia="en-US"/>
              </w:rPr>
            </w:pPr>
          </w:p>
        </w:tc>
        <w:tc>
          <w:tcPr>
            <w:tcW w:w="4394" w:type="dxa"/>
          </w:tcPr>
          <w:p w14:paraId="23C2ED95" w14:textId="77777777" w:rsidR="00EC18FC" w:rsidRPr="007D6FC8" w:rsidRDefault="00EC18FC" w:rsidP="00EC18FC">
            <w:pPr>
              <w:jc w:val="both"/>
              <w:rPr>
                <w:sz w:val="20"/>
                <w:szCs w:val="20"/>
                <w:lang w:val="ro-MD"/>
              </w:rPr>
            </w:pPr>
          </w:p>
        </w:tc>
      </w:tr>
      <w:tr w:rsidR="00EC18FC" w:rsidRPr="007D6FC8" w14:paraId="1E21D98A" w14:textId="77777777" w:rsidTr="00A71038">
        <w:trPr>
          <w:trHeight w:val="503"/>
        </w:trPr>
        <w:tc>
          <w:tcPr>
            <w:tcW w:w="4849" w:type="dxa"/>
          </w:tcPr>
          <w:p w14:paraId="7A7ABAF5" w14:textId="029DEE62"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 xml:space="preserve">(1)   Potrivit abordării SEC-SA, cuantumul ponderat la risc al expunerilor pentru o poziție din securitizare se calculează înmulțind valoarea expunerii aferentă poziției, astfel cum este calculată în conformitate cu articolul 248, cu ponderea de risc aplicabilă, determinată după cum </w:t>
            </w:r>
            <w:r w:rsidRPr="007D6FC8">
              <w:rPr>
                <w:rFonts w:ascii="PermianSerifTypeface" w:eastAsia="Arial Unicode MS" w:hAnsi="PermianSerifTypeface"/>
                <w:sz w:val="20"/>
                <w:szCs w:val="20"/>
                <w:lang w:val="ro-MD"/>
              </w:rPr>
              <w:lastRenderedPageBreak/>
              <w:t>urmează, cu condiția respectării, în toate cazurile, a unui prag de 15 %:</w:t>
            </w:r>
          </w:p>
          <w:p w14:paraId="67139DFC" w14:textId="77777777" w:rsidR="00EC18FC" w:rsidRPr="007D6FC8" w:rsidRDefault="00EC18FC" w:rsidP="00EC18FC">
            <w:pPr>
              <w:jc w:val="both"/>
              <w:rPr>
                <w:rFonts w:ascii="PermianSerifTypeface" w:eastAsia="Arial Unicode MS" w:hAnsi="PermianSerifTypeface"/>
                <w:sz w:val="20"/>
                <w:szCs w:val="20"/>
                <w:lang w:val="ro-MD"/>
              </w:rPr>
            </w:pPr>
          </w:p>
          <w:tbl>
            <w:tblPr>
              <w:tblW w:w="0"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878"/>
              <w:gridCol w:w="1697"/>
            </w:tblGrid>
            <w:tr w:rsidR="00EC18FC" w:rsidRPr="007D6FC8" w14:paraId="5A74B184" w14:textId="77777777" w:rsidTr="001C4511">
              <w:trPr>
                <w:jc w:val="center"/>
              </w:trPr>
              <w:tc>
                <w:tcPr>
                  <w:tcW w:w="2878" w:type="dxa"/>
                  <w:tcBorders>
                    <w:top w:val="outset" w:sz="6" w:space="0" w:color="auto"/>
                    <w:left w:val="outset" w:sz="6" w:space="0" w:color="auto"/>
                    <w:bottom w:val="outset" w:sz="6" w:space="0" w:color="auto"/>
                    <w:right w:val="outset" w:sz="6" w:space="0" w:color="auto"/>
                  </w:tcBorders>
                  <w:shd w:val="clear" w:color="auto" w:fill="auto"/>
                  <w:hideMark/>
                </w:tcPr>
                <w:p w14:paraId="76A0B6F1"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RW = 1 250  %</w:t>
                  </w:r>
                </w:p>
              </w:tc>
              <w:tc>
                <w:tcPr>
                  <w:tcW w:w="1697" w:type="dxa"/>
                  <w:tcBorders>
                    <w:top w:val="outset" w:sz="6" w:space="0" w:color="auto"/>
                    <w:left w:val="outset" w:sz="6" w:space="0" w:color="auto"/>
                    <w:bottom w:val="outset" w:sz="6" w:space="0" w:color="auto"/>
                    <w:right w:val="outset" w:sz="6" w:space="0" w:color="auto"/>
                  </w:tcBorders>
                  <w:shd w:val="clear" w:color="auto" w:fill="auto"/>
                  <w:hideMark/>
                </w:tcPr>
                <w:p w14:paraId="0E97390F"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unde D ≤ K</w:t>
                  </w:r>
                  <w:r w:rsidRPr="007D6FC8">
                    <w:rPr>
                      <w:rFonts w:ascii="PermianSerifTypeface" w:eastAsia="Arial Unicode MS" w:hAnsi="PermianSerifTypeface"/>
                      <w:sz w:val="20"/>
                      <w:szCs w:val="20"/>
                      <w:vertAlign w:val="subscript"/>
                      <w:lang w:val="ro-MD"/>
                    </w:rPr>
                    <w:t>A</w:t>
                  </w:r>
                </w:p>
              </w:tc>
            </w:tr>
            <w:tr w:rsidR="00EC18FC" w:rsidRPr="007D6FC8" w14:paraId="6824C52E" w14:textId="77777777" w:rsidTr="001C4511">
              <w:trPr>
                <w:jc w:val="center"/>
              </w:trPr>
              <w:tc>
                <w:tcPr>
                  <w:tcW w:w="2878" w:type="dxa"/>
                  <w:tcBorders>
                    <w:top w:val="outset" w:sz="6" w:space="0" w:color="auto"/>
                    <w:left w:val="outset" w:sz="6" w:space="0" w:color="auto"/>
                    <w:bottom w:val="outset" w:sz="6" w:space="0" w:color="auto"/>
                    <w:right w:val="outset" w:sz="6" w:space="0" w:color="auto"/>
                  </w:tcBorders>
                  <w:shd w:val="clear" w:color="auto" w:fill="auto"/>
                  <w:hideMark/>
                </w:tcPr>
                <w:p w14:paraId="49CAF037" w14:textId="27CC76A1"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noProof/>
                      <w:sz w:val="20"/>
                      <w:szCs w:val="20"/>
                      <w:lang w:val="ro-MD"/>
                    </w:rPr>
                    <w:drawing>
                      <wp:inline distT="0" distB="0" distL="0" distR="0" wp14:anchorId="4CEC84B4" wp14:editId="52DA9D2C">
                        <wp:extent cx="695325" cy="180975"/>
                        <wp:effectExtent l="0" t="0" r="9525" b="9525"/>
                        <wp:docPr id="653113748" name="Picture 3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imag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95325" cy="180975"/>
                                </a:xfrm>
                                <a:prstGeom prst="rect">
                                  <a:avLst/>
                                </a:prstGeom>
                                <a:noFill/>
                                <a:ln>
                                  <a:noFill/>
                                </a:ln>
                              </pic:spPr>
                            </pic:pic>
                          </a:graphicData>
                        </a:graphic>
                      </wp:inline>
                    </w:drawing>
                  </w:r>
                </w:p>
              </w:tc>
              <w:tc>
                <w:tcPr>
                  <w:tcW w:w="1697" w:type="dxa"/>
                  <w:tcBorders>
                    <w:top w:val="outset" w:sz="6" w:space="0" w:color="auto"/>
                    <w:left w:val="outset" w:sz="6" w:space="0" w:color="auto"/>
                    <w:bottom w:val="outset" w:sz="6" w:space="0" w:color="auto"/>
                    <w:right w:val="outset" w:sz="6" w:space="0" w:color="auto"/>
                  </w:tcBorders>
                  <w:shd w:val="clear" w:color="auto" w:fill="auto"/>
                  <w:hideMark/>
                </w:tcPr>
                <w:p w14:paraId="096E50F7"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unde A ≥ K</w:t>
                  </w:r>
                  <w:r w:rsidRPr="007D6FC8">
                    <w:rPr>
                      <w:rFonts w:ascii="PermianSerifTypeface" w:eastAsia="Arial Unicode MS" w:hAnsi="PermianSerifTypeface"/>
                      <w:sz w:val="20"/>
                      <w:szCs w:val="20"/>
                      <w:vertAlign w:val="subscript"/>
                      <w:lang w:val="ro-MD"/>
                    </w:rPr>
                    <w:t>A</w:t>
                  </w:r>
                </w:p>
              </w:tc>
            </w:tr>
            <w:tr w:rsidR="00EC18FC" w:rsidRPr="00AA731B" w14:paraId="6E291228" w14:textId="77777777" w:rsidTr="001C4511">
              <w:trPr>
                <w:jc w:val="center"/>
              </w:trPr>
              <w:tc>
                <w:tcPr>
                  <w:tcW w:w="2878" w:type="dxa"/>
                  <w:tcBorders>
                    <w:top w:val="outset" w:sz="6" w:space="0" w:color="auto"/>
                    <w:left w:val="outset" w:sz="6" w:space="0" w:color="auto"/>
                    <w:bottom w:val="outset" w:sz="6" w:space="0" w:color="auto"/>
                    <w:right w:val="outset" w:sz="6" w:space="0" w:color="auto"/>
                  </w:tcBorders>
                  <w:shd w:val="clear" w:color="auto" w:fill="auto"/>
                  <w:hideMark/>
                </w:tcPr>
                <w:p w14:paraId="65AD716A" w14:textId="3BB5A41E"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noProof/>
                      <w:sz w:val="20"/>
                      <w:szCs w:val="20"/>
                      <w:lang w:val="ro-MD"/>
                    </w:rPr>
                    <w:drawing>
                      <wp:inline distT="0" distB="0" distL="0" distR="0" wp14:anchorId="28ABBC97" wp14:editId="3E68B252">
                        <wp:extent cx="1768415" cy="323850"/>
                        <wp:effectExtent l="0" t="0" r="3810" b="0"/>
                        <wp:docPr id="580273529" name="Picture 3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imag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70228" cy="324182"/>
                                </a:xfrm>
                                <a:prstGeom prst="rect">
                                  <a:avLst/>
                                </a:prstGeom>
                                <a:noFill/>
                                <a:ln>
                                  <a:noFill/>
                                </a:ln>
                              </pic:spPr>
                            </pic:pic>
                          </a:graphicData>
                        </a:graphic>
                      </wp:inline>
                    </w:drawing>
                  </w:r>
                </w:p>
              </w:tc>
              <w:tc>
                <w:tcPr>
                  <w:tcW w:w="1697" w:type="dxa"/>
                  <w:tcBorders>
                    <w:top w:val="outset" w:sz="6" w:space="0" w:color="auto"/>
                    <w:left w:val="outset" w:sz="6" w:space="0" w:color="auto"/>
                    <w:bottom w:val="outset" w:sz="6" w:space="0" w:color="auto"/>
                    <w:right w:val="outset" w:sz="6" w:space="0" w:color="auto"/>
                  </w:tcBorders>
                  <w:shd w:val="clear" w:color="auto" w:fill="auto"/>
                  <w:hideMark/>
                </w:tcPr>
                <w:p w14:paraId="49E4EB70"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unde A &lt; K</w:t>
                  </w:r>
                  <w:r w:rsidRPr="007D6FC8">
                    <w:rPr>
                      <w:rFonts w:ascii="PermianSerifTypeface" w:eastAsia="Arial Unicode MS" w:hAnsi="PermianSerifTypeface"/>
                      <w:sz w:val="20"/>
                      <w:szCs w:val="20"/>
                      <w:vertAlign w:val="subscript"/>
                      <w:lang w:val="ro-MD"/>
                    </w:rPr>
                    <w:t>A</w:t>
                  </w:r>
                  <w:r w:rsidRPr="007D6FC8">
                    <w:rPr>
                      <w:rFonts w:ascii="PermianSerifTypeface" w:eastAsia="Arial Unicode MS" w:hAnsi="PermianSerifTypeface"/>
                      <w:sz w:val="20"/>
                      <w:szCs w:val="20"/>
                      <w:lang w:val="ro-MD"/>
                    </w:rPr>
                    <w:t> &lt; D</w:t>
                  </w:r>
                </w:p>
              </w:tc>
            </w:tr>
          </w:tbl>
          <w:p w14:paraId="335E24D5" w14:textId="77777777" w:rsidR="004B4048" w:rsidRDefault="004B4048" w:rsidP="00EC18FC">
            <w:pPr>
              <w:jc w:val="both"/>
              <w:rPr>
                <w:rFonts w:ascii="PermianSerifTypeface" w:eastAsia="Arial Unicode MS" w:hAnsi="PermianSerifTypeface"/>
                <w:sz w:val="20"/>
                <w:szCs w:val="20"/>
                <w:lang w:val="ro-MD"/>
              </w:rPr>
            </w:pPr>
          </w:p>
          <w:p w14:paraId="38AA8D01" w14:textId="2A37A26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unde:</w:t>
            </w:r>
          </w:p>
          <w:tbl>
            <w:tblPr>
              <w:tblW w:w="4741" w:type="dxa"/>
              <w:tblLayout w:type="fixed"/>
              <w:tblCellMar>
                <w:left w:w="0" w:type="dxa"/>
                <w:right w:w="0" w:type="dxa"/>
              </w:tblCellMar>
              <w:tblLook w:val="04A0" w:firstRow="1" w:lastRow="0" w:firstColumn="1" w:lastColumn="0" w:noHBand="0" w:noVBand="1"/>
            </w:tblPr>
            <w:tblGrid>
              <w:gridCol w:w="283"/>
              <w:gridCol w:w="4458"/>
            </w:tblGrid>
            <w:tr w:rsidR="00EC18FC" w:rsidRPr="00AA731B" w14:paraId="6B46A2D4" w14:textId="77777777" w:rsidTr="00F11B49">
              <w:tc>
                <w:tcPr>
                  <w:tcW w:w="283" w:type="dxa"/>
                  <w:shd w:val="clear" w:color="auto" w:fill="auto"/>
                  <w:hideMark/>
                </w:tcPr>
                <w:p w14:paraId="01F03E9A"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D</w:t>
                  </w:r>
                </w:p>
              </w:tc>
              <w:tc>
                <w:tcPr>
                  <w:tcW w:w="4458" w:type="dxa"/>
                  <w:shd w:val="clear" w:color="auto" w:fill="auto"/>
                  <w:hideMark/>
                </w:tcPr>
                <w:p w14:paraId="789E483F" w14:textId="77777777" w:rsidR="00EC18FC" w:rsidRPr="007D6FC8" w:rsidRDefault="00EC18FC" w:rsidP="00A25F6C">
                  <w:pPr>
                    <w:ind w:left="63"/>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reprezintă punctul de detașare, stabilit în conformitate cu articolul 256;</w:t>
                  </w:r>
                </w:p>
              </w:tc>
            </w:tr>
          </w:tbl>
          <w:p w14:paraId="0FE19F39" w14:textId="77777777" w:rsidR="00EC18FC" w:rsidRPr="007D6FC8" w:rsidRDefault="00EC18FC" w:rsidP="00EC18FC">
            <w:pPr>
              <w:jc w:val="both"/>
              <w:rPr>
                <w:rFonts w:ascii="PermianSerifTypeface" w:eastAsia="Arial Unicode MS" w:hAnsi="PermianSerifTypeface"/>
                <w:vanish/>
                <w:sz w:val="20"/>
                <w:szCs w:val="20"/>
                <w:lang w:val="ro-MD"/>
              </w:rPr>
            </w:pPr>
          </w:p>
          <w:tbl>
            <w:tblPr>
              <w:tblW w:w="5000" w:type="pct"/>
              <w:tblLayout w:type="fixed"/>
              <w:tblCellMar>
                <w:left w:w="0" w:type="dxa"/>
                <w:right w:w="0" w:type="dxa"/>
              </w:tblCellMar>
              <w:tblLook w:val="04A0" w:firstRow="1" w:lastRow="0" w:firstColumn="1" w:lastColumn="0" w:noHBand="0" w:noVBand="1"/>
            </w:tblPr>
            <w:tblGrid>
              <w:gridCol w:w="128"/>
              <w:gridCol w:w="4505"/>
            </w:tblGrid>
            <w:tr w:rsidR="00EC18FC" w:rsidRPr="00AA731B" w14:paraId="33678196" w14:textId="77777777" w:rsidTr="001C4511">
              <w:tc>
                <w:tcPr>
                  <w:tcW w:w="246" w:type="dxa"/>
                  <w:shd w:val="clear" w:color="auto" w:fill="auto"/>
                  <w:hideMark/>
                </w:tcPr>
                <w:p w14:paraId="5DA5F917"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A</w:t>
                  </w:r>
                </w:p>
              </w:tc>
              <w:tc>
                <w:tcPr>
                  <w:tcW w:w="9443" w:type="dxa"/>
                  <w:shd w:val="clear" w:color="auto" w:fill="auto"/>
                  <w:hideMark/>
                </w:tcPr>
                <w:p w14:paraId="4351C7B7" w14:textId="77777777" w:rsidR="00EC18FC" w:rsidRPr="007D6FC8" w:rsidRDefault="00EC18FC" w:rsidP="00A25F6C">
                  <w:pPr>
                    <w:ind w:left="212"/>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reprezintă punctul de atașare, stabilit în conformitate cu articolul 256;</w:t>
                  </w:r>
                </w:p>
              </w:tc>
            </w:tr>
          </w:tbl>
          <w:p w14:paraId="24E3239F" w14:textId="77777777" w:rsidR="00EC18FC" w:rsidRPr="007D6FC8" w:rsidRDefault="00EC18FC" w:rsidP="00EC18FC">
            <w:pPr>
              <w:jc w:val="both"/>
              <w:rPr>
                <w:rFonts w:ascii="PermianSerifTypeface" w:eastAsia="Arial Unicode MS" w:hAnsi="PermianSerifTypeface"/>
                <w:vanish/>
                <w:sz w:val="20"/>
                <w:szCs w:val="20"/>
                <w:lang w:val="ro-MD"/>
              </w:rPr>
            </w:pPr>
          </w:p>
          <w:tbl>
            <w:tblPr>
              <w:tblW w:w="4741" w:type="dxa"/>
              <w:tblLayout w:type="fixed"/>
              <w:tblCellMar>
                <w:left w:w="0" w:type="dxa"/>
                <w:right w:w="0" w:type="dxa"/>
              </w:tblCellMar>
              <w:tblLook w:val="04A0" w:firstRow="1" w:lastRow="0" w:firstColumn="1" w:lastColumn="0" w:noHBand="0" w:noVBand="1"/>
            </w:tblPr>
            <w:tblGrid>
              <w:gridCol w:w="346"/>
              <w:gridCol w:w="4395"/>
            </w:tblGrid>
            <w:tr w:rsidR="00EC18FC" w:rsidRPr="00AA731B" w14:paraId="56A94527" w14:textId="77777777" w:rsidTr="004B4048">
              <w:tc>
                <w:tcPr>
                  <w:tcW w:w="346" w:type="dxa"/>
                  <w:shd w:val="clear" w:color="auto" w:fill="auto"/>
                  <w:hideMark/>
                </w:tcPr>
                <w:p w14:paraId="38DA5338"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K</w:t>
                  </w:r>
                  <w:r w:rsidRPr="007D6FC8">
                    <w:rPr>
                      <w:rFonts w:ascii="PermianSerifTypeface" w:eastAsia="Arial Unicode MS" w:hAnsi="PermianSerifTypeface"/>
                      <w:sz w:val="20"/>
                      <w:szCs w:val="20"/>
                      <w:vertAlign w:val="subscript"/>
                      <w:lang w:val="ro-MD"/>
                    </w:rPr>
                    <w:t>A</w:t>
                  </w:r>
                </w:p>
              </w:tc>
              <w:tc>
                <w:tcPr>
                  <w:tcW w:w="4395" w:type="dxa"/>
                  <w:shd w:val="clear" w:color="auto" w:fill="auto"/>
                  <w:hideMark/>
                </w:tcPr>
                <w:p w14:paraId="2AB7579F" w14:textId="77777777" w:rsidR="00EC18FC" w:rsidRPr="007D6FC8" w:rsidRDefault="00EC18FC" w:rsidP="001254DA">
                  <w:pPr>
                    <w:ind w:left="-5" w:firstLine="5"/>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este un parametru calculat în conformitate cu alineatul (2);</w:t>
                  </w:r>
                </w:p>
              </w:tc>
            </w:tr>
          </w:tbl>
          <w:p w14:paraId="36CED391" w14:textId="46A7D373"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noProof/>
                <w:sz w:val="20"/>
                <w:szCs w:val="20"/>
                <w:lang w:val="ro-MD"/>
              </w:rPr>
              <w:drawing>
                <wp:inline distT="0" distB="0" distL="0" distR="0" wp14:anchorId="5F6EC678" wp14:editId="2EAEC18A">
                  <wp:extent cx="1590261" cy="349250"/>
                  <wp:effectExtent l="0" t="0" r="0" b="0"/>
                  <wp:docPr id="1335386447" name="Picture 3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imag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39898" cy="360151"/>
                          </a:xfrm>
                          <a:prstGeom prst="rect">
                            <a:avLst/>
                          </a:prstGeom>
                          <a:noFill/>
                          <a:ln>
                            <a:noFill/>
                          </a:ln>
                        </pic:spPr>
                      </pic:pic>
                    </a:graphicData>
                  </a:graphic>
                </wp:inline>
              </w:drawing>
            </w:r>
          </w:p>
          <w:p w14:paraId="379738D1"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unde:</w:t>
            </w:r>
          </w:p>
          <w:p w14:paraId="064BB120" w14:textId="77777777" w:rsidR="00A25F6C" w:rsidRPr="007D6FC8" w:rsidRDefault="00A25F6C" w:rsidP="00A25F6C">
            <w:pPr>
              <w:rPr>
                <w:rFonts w:ascii="PermianSerifTypeface" w:hAnsi="PermianSerifTypeface"/>
                <w:sz w:val="20"/>
                <w:szCs w:val="20"/>
                <w:lang w:val="ro-MD"/>
              </w:rPr>
            </w:pPr>
            <w:r w:rsidRPr="007D6FC8">
              <w:rPr>
                <w:rFonts w:ascii="PermianSerifTypeface" w:hAnsi="PermianSerifTypeface"/>
                <w:sz w:val="20"/>
                <w:szCs w:val="20"/>
                <w:lang w:val="ro-MD"/>
              </w:rPr>
              <w:t xml:space="preserve">a = – (1/(p * </w:t>
            </w:r>
            <m:oMath>
              <m:sSub>
                <m:sSubPr>
                  <m:ctrlPr>
                    <w:rPr>
                      <w:rFonts w:ascii="Cambria Math" w:eastAsia="Cambria Math" w:hAnsi="Cambria Math"/>
                      <w:sz w:val="20"/>
                      <w:szCs w:val="20"/>
                      <w:lang w:val="ro-MD"/>
                    </w:rPr>
                  </m:ctrlPr>
                </m:sSubPr>
                <m:e>
                  <m:r>
                    <w:rPr>
                      <w:rFonts w:ascii="Cambria Math" w:eastAsia="Cambria Math" w:hAnsi="Cambria Math"/>
                      <w:sz w:val="20"/>
                      <w:szCs w:val="20"/>
                      <w:lang w:val="ro-MD"/>
                    </w:rPr>
                    <m:t>K</m:t>
                  </m:r>
                </m:e>
                <m:sub>
                  <m:r>
                    <w:rPr>
                      <w:rFonts w:ascii="Cambria Math" w:eastAsia="Cambria Math" w:hAnsi="Cambria Math"/>
                      <w:sz w:val="20"/>
                      <w:szCs w:val="20"/>
                      <w:lang w:val="ro-MD"/>
                    </w:rPr>
                    <m:t>A</m:t>
                  </m:r>
                </m:sub>
              </m:sSub>
            </m:oMath>
            <w:r w:rsidRPr="007D6FC8">
              <w:rPr>
                <w:rFonts w:ascii="PermianSerifTypeface" w:hAnsi="PermianSerifTypeface"/>
                <w:sz w:val="20"/>
                <w:szCs w:val="20"/>
                <w:lang w:val="ro-MD"/>
              </w:rPr>
              <w:t>))</w:t>
            </w:r>
          </w:p>
          <w:p w14:paraId="20D6CF2D" w14:textId="77777777" w:rsidR="00A25F6C" w:rsidRPr="007D6FC8" w:rsidRDefault="00A25F6C" w:rsidP="00A25F6C">
            <w:pPr>
              <w:rPr>
                <w:rFonts w:ascii="PermianSerifTypeface" w:hAnsi="PermianSerifTypeface"/>
                <w:sz w:val="20"/>
                <w:szCs w:val="20"/>
                <w:lang w:val="ro-MD"/>
              </w:rPr>
            </w:pPr>
            <w:r w:rsidRPr="007D6FC8">
              <w:rPr>
                <w:rFonts w:ascii="PermianSerifTypeface" w:hAnsi="PermianSerifTypeface"/>
                <w:sz w:val="20"/>
                <w:szCs w:val="20"/>
                <w:lang w:val="ro-MD"/>
              </w:rPr>
              <w:t xml:space="preserve">u = D – </w:t>
            </w:r>
            <m:oMath>
              <m:sSub>
                <m:sSubPr>
                  <m:ctrlPr>
                    <w:rPr>
                      <w:rFonts w:ascii="Cambria Math" w:eastAsia="Cambria Math" w:hAnsi="Cambria Math"/>
                      <w:sz w:val="20"/>
                      <w:szCs w:val="20"/>
                      <w:lang w:val="ro-MD"/>
                    </w:rPr>
                  </m:ctrlPr>
                </m:sSubPr>
                <m:e>
                  <m:r>
                    <w:rPr>
                      <w:rFonts w:ascii="Cambria Math" w:eastAsia="Cambria Math" w:hAnsi="Cambria Math"/>
                      <w:sz w:val="20"/>
                      <w:szCs w:val="20"/>
                      <w:lang w:val="ro-MD"/>
                    </w:rPr>
                    <m:t>K</m:t>
                  </m:r>
                </m:e>
                <m:sub>
                  <m:r>
                    <w:rPr>
                      <w:rFonts w:ascii="Cambria Math" w:eastAsia="Cambria Math" w:hAnsi="Cambria Math"/>
                      <w:sz w:val="20"/>
                      <w:szCs w:val="20"/>
                      <w:lang w:val="ro-MD"/>
                    </w:rPr>
                    <m:t>A</m:t>
                  </m:r>
                </m:sub>
              </m:sSub>
            </m:oMath>
          </w:p>
          <w:p w14:paraId="6BD6ADD0" w14:textId="77777777" w:rsidR="00A25F6C" w:rsidRPr="007D6FC8" w:rsidRDefault="00A25F6C" w:rsidP="00A25F6C">
            <w:pPr>
              <w:rPr>
                <w:rFonts w:ascii="PermianSerifTypeface" w:hAnsi="PermianSerifTypeface"/>
                <w:sz w:val="20"/>
                <w:szCs w:val="20"/>
                <w:lang w:val="ro-MD"/>
              </w:rPr>
            </w:pPr>
            <w:r w:rsidRPr="007D6FC8">
              <w:rPr>
                <w:rFonts w:ascii="PermianSerifTypeface" w:hAnsi="PermianSerifTypeface"/>
                <w:sz w:val="20"/>
                <w:szCs w:val="20"/>
                <w:lang w:val="ro-MD"/>
              </w:rPr>
              <w:t xml:space="preserve">l = </w:t>
            </w:r>
            <w:proofErr w:type="spellStart"/>
            <w:r w:rsidRPr="007D6FC8">
              <w:rPr>
                <w:rFonts w:ascii="PermianSerifTypeface" w:hAnsi="PermianSerifTypeface"/>
                <w:sz w:val="20"/>
                <w:szCs w:val="20"/>
                <w:lang w:val="ro-MD"/>
              </w:rPr>
              <w:t>max</w:t>
            </w:r>
            <w:proofErr w:type="spellEnd"/>
            <w:r w:rsidRPr="007D6FC8">
              <w:rPr>
                <w:rFonts w:ascii="PermianSerifTypeface" w:hAnsi="PermianSerifTypeface"/>
                <w:sz w:val="20"/>
                <w:szCs w:val="20"/>
                <w:lang w:val="ro-MD"/>
              </w:rPr>
              <w:t xml:space="preserve"> (A – </w:t>
            </w:r>
            <m:oMath>
              <m:sSub>
                <m:sSubPr>
                  <m:ctrlPr>
                    <w:rPr>
                      <w:rFonts w:ascii="Cambria Math" w:eastAsia="Cambria Math" w:hAnsi="Cambria Math"/>
                      <w:sz w:val="20"/>
                      <w:szCs w:val="20"/>
                      <w:lang w:val="ro-MD"/>
                    </w:rPr>
                  </m:ctrlPr>
                </m:sSubPr>
                <m:e>
                  <m:r>
                    <w:rPr>
                      <w:rFonts w:ascii="Cambria Math" w:eastAsia="Cambria Math" w:hAnsi="Cambria Math"/>
                      <w:sz w:val="20"/>
                      <w:szCs w:val="20"/>
                      <w:lang w:val="ro-MD"/>
                    </w:rPr>
                    <m:t>K</m:t>
                  </m:r>
                </m:e>
                <m:sub>
                  <m:r>
                    <w:rPr>
                      <w:rFonts w:ascii="Cambria Math" w:eastAsia="Cambria Math" w:hAnsi="Cambria Math"/>
                      <w:sz w:val="20"/>
                      <w:szCs w:val="20"/>
                      <w:lang w:val="ro-MD"/>
                    </w:rPr>
                    <m:t>A</m:t>
                  </m:r>
                </m:sub>
              </m:sSub>
            </m:oMath>
            <w:r w:rsidRPr="007D6FC8">
              <w:rPr>
                <w:rFonts w:ascii="PermianSerifTypeface" w:hAnsi="PermianSerifTypeface"/>
                <w:sz w:val="20"/>
                <w:szCs w:val="20"/>
                <w:lang w:val="ro-MD"/>
              </w:rPr>
              <w:t>; 0)</w:t>
            </w:r>
          </w:p>
          <w:p w14:paraId="422680C6" w14:textId="427A6092" w:rsidR="00EC18FC" w:rsidRPr="007D6FC8" w:rsidRDefault="00A25F6C" w:rsidP="00A25F6C">
            <w:pPr>
              <w:rPr>
                <w:rFonts w:ascii="PermianSerifTypeface" w:eastAsia="Arial Unicode MS" w:hAnsi="PermianSerifTypeface"/>
                <w:b/>
                <w:bCs/>
                <w:sz w:val="20"/>
                <w:szCs w:val="20"/>
                <w:lang w:val="ro-MD"/>
              </w:rPr>
            </w:pPr>
            <w:r w:rsidRPr="007D6FC8">
              <w:rPr>
                <w:rFonts w:ascii="PermianSerifTypeface" w:hAnsi="PermianSerifTypeface"/>
                <w:sz w:val="20"/>
                <w:szCs w:val="20"/>
                <w:lang w:val="ro-MD"/>
              </w:rPr>
              <w:t xml:space="preserve">p = 1 </w:t>
            </w:r>
            <w:r w:rsidRPr="007D6FC8">
              <w:rPr>
                <w:rFonts w:ascii="PermianSerifTypeface" w:eastAsia="Arial Unicode MS" w:hAnsi="PermianSerifTypeface"/>
                <w:sz w:val="20"/>
                <w:szCs w:val="20"/>
                <w:shd w:val="clear" w:color="auto" w:fill="FFFFFF"/>
                <w:lang w:val="ro-MD"/>
              </w:rPr>
              <w:t xml:space="preserve">pentru o expunere din securitizare care nu este o expunere din </w:t>
            </w:r>
            <w:proofErr w:type="spellStart"/>
            <w:r w:rsidRPr="007D6FC8">
              <w:rPr>
                <w:rFonts w:ascii="PermianSerifTypeface" w:eastAsia="Arial Unicode MS" w:hAnsi="PermianSerifTypeface"/>
                <w:sz w:val="20"/>
                <w:szCs w:val="20"/>
                <w:shd w:val="clear" w:color="auto" w:fill="FFFFFF"/>
                <w:lang w:val="ro-MD"/>
              </w:rPr>
              <w:t>resecuritizare</w:t>
            </w:r>
            <w:proofErr w:type="spellEnd"/>
            <w:r w:rsidRPr="007D6FC8">
              <w:rPr>
                <w:rFonts w:ascii="PermianSerifTypeface" w:eastAsia="Arial Unicode MS" w:hAnsi="PermianSerifTypeface"/>
                <w:sz w:val="20"/>
                <w:szCs w:val="20"/>
                <w:shd w:val="clear" w:color="auto" w:fill="FFFFFF"/>
                <w:lang w:val="ro-MD"/>
              </w:rPr>
              <w:t>.</w:t>
            </w:r>
          </w:p>
        </w:tc>
        <w:tc>
          <w:tcPr>
            <w:tcW w:w="4819" w:type="dxa"/>
            <w:shd w:val="clear" w:color="auto" w:fill="auto"/>
          </w:tcPr>
          <w:p w14:paraId="63BD6574" w14:textId="74A04675" w:rsidR="002A7699" w:rsidRPr="007D6FC8" w:rsidRDefault="009A6E43" w:rsidP="00F11B49">
            <w:pPr>
              <w:tabs>
                <w:tab w:val="left" w:pos="426"/>
              </w:tabs>
              <w:jc w:val="both"/>
              <w:rPr>
                <w:rFonts w:ascii="PermianSerifTypeface" w:eastAsia="Arial Unicode MS" w:hAnsi="PermianSerifTypeface"/>
                <w:sz w:val="20"/>
                <w:szCs w:val="20"/>
                <w:lang w:val="ro-MD"/>
              </w:rPr>
            </w:pPr>
            <w:r w:rsidRPr="007D6FC8">
              <w:rPr>
                <w:rFonts w:ascii="PermianSerifTypeface" w:eastAsia="Arial Unicode MS" w:hAnsi="PermianSerifTypeface"/>
                <w:b/>
                <w:bCs/>
                <w:sz w:val="20"/>
                <w:szCs w:val="20"/>
                <w:lang w:val="ro-MD" w:eastAsia="ro-MD"/>
              </w:rPr>
              <w:lastRenderedPageBreak/>
              <w:t>61.</w:t>
            </w:r>
            <w:r w:rsidRPr="007D6FC8">
              <w:rPr>
                <w:rFonts w:ascii="PermianSerifTypeface" w:eastAsia="Arial Unicode MS" w:hAnsi="PermianSerifTypeface"/>
                <w:sz w:val="20"/>
                <w:szCs w:val="20"/>
                <w:lang w:val="ro-MD" w:eastAsia="ro-MD"/>
              </w:rPr>
              <w:t xml:space="preserve"> Potrivit abordării SEC-SA, cuantumul ponderat la risc al expunerilor pentru o poziție din securitizare se calculează înmulțind valoarea expunerii aferentă poziției, astfel cum este calculată în conformitate cu subsecțiunea 2 din secțiunea 1 a prezentului capitol, cu ponderea de risc aplicabilă, determinată după cum urmează, cu </w:t>
            </w:r>
            <w:r w:rsidRPr="007D6FC8">
              <w:rPr>
                <w:rFonts w:ascii="PermianSerifTypeface" w:eastAsia="Arial Unicode MS" w:hAnsi="PermianSerifTypeface"/>
                <w:sz w:val="20"/>
                <w:szCs w:val="20"/>
                <w:lang w:val="ro-MD" w:eastAsia="ro-MD"/>
              </w:rPr>
              <w:lastRenderedPageBreak/>
              <w:t>condiția respectării, în toate cazurile, a unui prag de 15 %:</w:t>
            </w:r>
          </w:p>
          <w:tbl>
            <w:tblPr>
              <w:tblW w:w="4581"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3460"/>
              <w:gridCol w:w="1121"/>
            </w:tblGrid>
            <w:tr w:rsidR="002A7699" w:rsidRPr="007D6FC8" w14:paraId="0B29D235" w14:textId="77777777" w:rsidTr="00B3065C">
              <w:trPr>
                <w:jc w:val="center"/>
              </w:trPr>
              <w:tc>
                <w:tcPr>
                  <w:tcW w:w="3460" w:type="dxa"/>
                  <w:tcBorders>
                    <w:top w:val="outset" w:sz="6" w:space="0" w:color="auto"/>
                    <w:left w:val="outset" w:sz="6" w:space="0" w:color="auto"/>
                    <w:bottom w:val="outset" w:sz="6" w:space="0" w:color="auto"/>
                    <w:right w:val="outset" w:sz="6" w:space="0" w:color="auto"/>
                  </w:tcBorders>
                  <w:shd w:val="clear" w:color="auto" w:fill="auto"/>
                  <w:hideMark/>
                </w:tcPr>
                <w:p w14:paraId="73E9FDFC" w14:textId="00560806" w:rsidR="002A7699" w:rsidRPr="007D6FC8" w:rsidRDefault="002A7699" w:rsidP="002A7699">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RW = 1 000  %</w:t>
                  </w:r>
                </w:p>
              </w:tc>
              <w:tc>
                <w:tcPr>
                  <w:tcW w:w="1121" w:type="dxa"/>
                  <w:tcBorders>
                    <w:top w:val="outset" w:sz="6" w:space="0" w:color="auto"/>
                    <w:left w:val="outset" w:sz="6" w:space="0" w:color="auto"/>
                    <w:bottom w:val="outset" w:sz="6" w:space="0" w:color="auto"/>
                    <w:right w:val="outset" w:sz="6" w:space="0" w:color="auto"/>
                  </w:tcBorders>
                  <w:shd w:val="clear" w:color="auto" w:fill="auto"/>
                  <w:hideMark/>
                </w:tcPr>
                <w:p w14:paraId="72C1AD7F" w14:textId="77777777" w:rsidR="002A7699" w:rsidRPr="007D6FC8" w:rsidRDefault="002A7699" w:rsidP="002A7699">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unde D ≤ K</w:t>
                  </w:r>
                  <w:r w:rsidRPr="007D6FC8">
                    <w:rPr>
                      <w:rFonts w:ascii="PermianSerifTypeface" w:eastAsia="Arial Unicode MS" w:hAnsi="PermianSerifTypeface"/>
                      <w:sz w:val="20"/>
                      <w:szCs w:val="20"/>
                      <w:vertAlign w:val="subscript"/>
                      <w:lang w:val="ro-MD"/>
                    </w:rPr>
                    <w:t>A</w:t>
                  </w:r>
                </w:p>
              </w:tc>
            </w:tr>
            <w:tr w:rsidR="002A7699" w:rsidRPr="007D6FC8" w14:paraId="68CEBB3B" w14:textId="77777777" w:rsidTr="00B3065C">
              <w:trPr>
                <w:jc w:val="center"/>
              </w:trPr>
              <w:tc>
                <w:tcPr>
                  <w:tcW w:w="3460" w:type="dxa"/>
                  <w:tcBorders>
                    <w:top w:val="outset" w:sz="6" w:space="0" w:color="auto"/>
                    <w:left w:val="outset" w:sz="6" w:space="0" w:color="auto"/>
                    <w:bottom w:val="outset" w:sz="6" w:space="0" w:color="auto"/>
                    <w:right w:val="outset" w:sz="6" w:space="0" w:color="auto"/>
                  </w:tcBorders>
                  <w:shd w:val="clear" w:color="auto" w:fill="auto"/>
                  <w:hideMark/>
                </w:tcPr>
                <w:p w14:paraId="5E71F279" w14:textId="564C8B01" w:rsidR="002A7699" w:rsidRPr="007D6FC8" w:rsidRDefault="002A7699" w:rsidP="002A7699">
                  <w:pPr>
                    <w:jc w:val="both"/>
                    <w:rPr>
                      <w:rFonts w:ascii="PermianSerifTypeface" w:eastAsia="Arial Unicode MS" w:hAnsi="PermianSerifTypeface"/>
                      <w:sz w:val="20"/>
                      <w:szCs w:val="20"/>
                      <w:lang w:val="ro-MD"/>
                    </w:rPr>
                  </w:pPr>
                  <w:r w:rsidRPr="007D6FC8">
                    <w:rPr>
                      <w:rFonts w:ascii="PermianSerifTypeface" w:hAnsi="PermianSerifTypeface"/>
                      <w:sz w:val="20"/>
                      <w:szCs w:val="20"/>
                      <w:lang w:val="ro-MD"/>
                    </w:rPr>
                    <w:t>RW = 10</w:t>
                  </w:r>
                  <m:oMath>
                    <m:sSub>
                      <m:sSubPr>
                        <m:ctrlPr>
                          <w:rPr>
                            <w:rFonts w:ascii="Cambria Math" w:eastAsia="Cambria Math" w:hAnsi="Cambria Math"/>
                            <w:sz w:val="20"/>
                            <w:szCs w:val="20"/>
                            <w:lang w:val="ro-MD"/>
                          </w:rPr>
                        </m:ctrlPr>
                      </m:sSubPr>
                      <m:e>
                        <m:r>
                          <w:rPr>
                            <w:rFonts w:ascii="Cambria Math" w:eastAsia="Cambria Math" w:hAnsi="Cambria Math"/>
                            <w:sz w:val="20"/>
                            <w:szCs w:val="20"/>
                            <w:lang w:val="ro-MD"/>
                          </w:rPr>
                          <m:t>K</m:t>
                        </m:r>
                      </m:e>
                      <m:sub>
                        <m:r>
                          <w:rPr>
                            <w:rFonts w:ascii="Cambria Math" w:eastAsia="Cambria Math" w:hAnsi="Cambria Math"/>
                            <w:sz w:val="20"/>
                            <w:szCs w:val="20"/>
                            <w:lang w:val="ro-MD"/>
                          </w:rPr>
                          <m:t>SSFA (</m:t>
                        </m:r>
                        <m:sSub>
                          <m:sSubPr>
                            <m:ctrlPr>
                              <w:rPr>
                                <w:rFonts w:ascii="Cambria Math" w:eastAsia="Cambria Math" w:hAnsi="Cambria Math"/>
                                <w:sz w:val="20"/>
                                <w:szCs w:val="20"/>
                                <w:lang w:val="ro-MD"/>
                              </w:rPr>
                            </m:ctrlPr>
                          </m:sSubPr>
                          <m:e>
                            <m:r>
                              <w:rPr>
                                <w:rFonts w:ascii="Cambria Math" w:eastAsia="Cambria Math" w:hAnsi="Cambria Math"/>
                                <w:sz w:val="20"/>
                                <w:szCs w:val="20"/>
                                <w:lang w:val="ro-MD"/>
                              </w:rPr>
                              <m:t>K</m:t>
                            </m:r>
                          </m:e>
                          <m:sub>
                            <m:r>
                              <w:rPr>
                                <w:rFonts w:ascii="Cambria Math" w:eastAsia="Cambria Math" w:hAnsi="Cambria Math"/>
                                <w:sz w:val="20"/>
                                <w:szCs w:val="20"/>
                                <w:lang w:val="ro-MD"/>
                              </w:rPr>
                              <m:t>A</m:t>
                            </m:r>
                          </m:sub>
                        </m:sSub>
                        <m:r>
                          <w:rPr>
                            <w:rFonts w:ascii="Cambria Math" w:eastAsia="Cambria Math" w:hAnsi="Cambria Math"/>
                            <w:sz w:val="20"/>
                            <w:szCs w:val="20"/>
                            <w:lang w:val="ro-MD"/>
                          </w:rPr>
                          <m:t>)</m:t>
                        </m:r>
                      </m:sub>
                    </m:sSub>
                  </m:oMath>
                </w:p>
              </w:tc>
              <w:tc>
                <w:tcPr>
                  <w:tcW w:w="1121" w:type="dxa"/>
                  <w:tcBorders>
                    <w:top w:val="outset" w:sz="6" w:space="0" w:color="auto"/>
                    <w:left w:val="outset" w:sz="6" w:space="0" w:color="auto"/>
                    <w:bottom w:val="outset" w:sz="6" w:space="0" w:color="auto"/>
                    <w:right w:val="outset" w:sz="6" w:space="0" w:color="auto"/>
                  </w:tcBorders>
                  <w:shd w:val="clear" w:color="auto" w:fill="auto"/>
                  <w:hideMark/>
                </w:tcPr>
                <w:p w14:paraId="54700723" w14:textId="77777777" w:rsidR="002A7699" w:rsidRPr="007D6FC8" w:rsidRDefault="002A7699" w:rsidP="002A7699">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unde A ≥ K</w:t>
                  </w:r>
                  <w:r w:rsidRPr="007D6FC8">
                    <w:rPr>
                      <w:rFonts w:ascii="PermianSerifTypeface" w:eastAsia="Arial Unicode MS" w:hAnsi="PermianSerifTypeface"/>
                      <w:sz w:val="20"/>
                      <w:szCs w:val="20"/>
                      <w:vertAlign w:val="subscript"/>
                      <w:lang w:val="ro-MD"/>
                    </w:rPr>
                    <w:t>A</w:t>
                  </w:r>
                </w:p>
              </w:tc>
            </w:tr>
            <w:tr w:rsidR="002A7699" w:rsidRPr="00AA731B" w14:paraId="5A3A5D72" w14:textId="77777777" w:rsidTr="00B3065C">
              <w:trPr>
                <w:jc w:val="center"/>
              </w:trPr>
              <w:tc>
                <w:tcPr>
                  <w:tcW w:w="3460" w:type="dxa"/>
                  <w:tcBorders>
                    <w:top w:val="outset" w:sz="6" w:space="0" w:color="auto"/>
                    <w:left w:val="outset" w:sz="6" w:space="0" w:color="auto"/>
                    <w:bottom w:val="outset" w:sz="6" w:space="0" w:color="auto"/>
                    <w:right w:val="outset" w:sz="6" w:space="0" w:color="auto"/>
                  </w:tcBorders>
                  <w:shd w:val="clear" w:color="auto" w:fill="auto"/>
                  <w:hideMark/>
                </w:tcPr>
                <w:p w14:paraId="5DF1A764" w14:textId="421DA29E" w:rsidR="002A7699" w:rsidRPr="007D6FC8" w:rsidRDefault="00A25F6C" w:rsidP="002A7699">
                  <w:pPr>
                    <w:jc w:val="both"/>
                    <w:rPr>
                      <w:rFonts w:ascii="PermianSerifTypeface" w:eastAsia="Arial Unicode MS" w:hAnsi="PermianSerifTypeface"/>
                      <w:sz w:val="18"/>
                      <w:szCs w:val="18"/>
                      <w:lang w:val="ro-MD"/>
                    </w:rPr>
                  </w:pPr>
                  <w:r w:rsidRPr="007D6FC8">
                    <w:rPr>
                      <w:rFonts w:ascii="PermianSerifTypeface" w:hAnsi="PermianSerifTypeface"/>
                      <w:sz w:val="20"/>
                      <w:szCs w:val="20"/>
                      <w:lang w:val="ro-MD"/>
                    </w:rPr>
                    <w:t xml:space="preserve">RW </w:t>
                  </w:r>
                  <m:oMath>
                    <m:r>
                      <w:rPr>
                        <w:rFonts w:ascii="Cambria Math" w:eastAsia="Cambria Math" w:hAnsi="Cambria Math"/>
                        <w:sz w:val="18"/>
                        <w:szCs w:val="18"/>
                        <w:lang w:val="ro-MD"/>
                      </w:rPr>
                      <m:t xml:space="preserve">= </m:t>
                    </m:r>
                    <m:r>
                      <m:rPr>
                        <m:sty m:val="p"/>
                      </m:rPr>
                      <w:rPr>
                        <w:rFonts w:ascii="Cambria Math" w:hAnsi="Cambria Math"/>
                        <w:lang w:val="ro-MD"/>
                      </w:rPr>
                      <m:t>[</m:t>
                    </m:r>
                    <m:d>
                      <m:dPr>
                        <m:ctrlPr>
                          <w:rPr>
                            <w:rFonts w:ascii="Cambria Math" w:hAnsi="Cambria Math"/>
                            <w:sz w:val="18"/>
                            <w:szCs w:val="18"/>
                            <w:lang w:val="ro-MD"/>
                          </w:rPr>
                        </m:ctrlPr>
                      </m:dPr>
                      <m:e>
                        <m:f>
                          <m:fPr>
                            <m:ctrlPr>
                              <w:rPr>
                                <w:rFonts w:ascii="Cambria Math" w:eastAsia="Cambria Math" w:hAnsi="Cambria Math"/>
                                <w:sz w:val="18"/>
                                <w:szCs w:val="18"/>
                                <w:lang w:val="ro-MD"/>
                              </w:rPr>
                            </m:ctrlPr>
                          </m:fPr>
                          <m:num>
                            <m:sSub>
                              <m:sSubPr>
                                <m:ctrlPr>
                                  <w:rPr>
                                    <w:rFonts w:ascii="Cambria Math" w:eastAsia="Cambria Math" w:hAnsi="Cambria Math"/>
                                    <w:sz w:val="18"/>
                                    <w:szCs w:val="18"/>
                                    <w:lang w:val="ro-MD"/>
                                  </w:rPr>
                                </m:ctrlPr>
                              </m:sSubPr>
                              <m:e>
                                <m:r>
                                  <w:rPr>
                                    <w:rFonts w:ascii="Cambria Math" w:eastAsia="Cambria Math" w:hAnsi="Cambria Math"/>
                                    <w:sz w:val="18"/>
                                    <w:szCs w:val="18"/>
                                    <w:lang w:val="ro-MD"/>
                                  </w:rPr>
                                  <m:t>K</m:t>
                                </m:r>
                              </m:e>
                              <m:sub>
                                <m:r>
                                  <w:rPr>
                                    <w:rFonts w:ascii="Cambria Math" w:eastAsia="Cambria Math" w:hAnsi="Cambria Math"/>
                                    <w:sz w:val="18"/>
                                    <w:szCs w:val="18"/>
                                    <w:lang w:val="ro-MD"/>
                                  </w:rPr>
                                  <m:t>A</m:t>
                                </m:r>
                              </m:sub>
                            </m:sSub>
                            <m:r>
                              <w:rPr>
                                <w:rFonts w:ascii="Cambria Math" w:eastAsia="Cambria Math" w:hAnsi="Cambria Math"/>
                                <w:sz w:val="18"/>
                                <w:szCs w:val="18"/>
                                <w:lang w:val="ro-MD"/>
                              </w:rPr>
                              <m:t>-A</m:t>
                            </m:r>
                          </m:num>
                          <m:den>
                            <m:r>
                              <w:rPr>
                                <w:rFonts w:ascii="Cambria Math" w:eastAsia="Cambria Math" w:hAnsi="Cambria Math"/>
                                <w:sz w:val="18"/>
                                <w:szCs w:val="18"/>
                                <w:lang w:val="ro-MD"/>
                              </w:rPr>
                              <m:t xml:space="preserve">D-A </m:t>
                            </m:r>
                          </m:den>
                        </m:f>
                      </m:e>
                    </m:d>
                    <m:r>
                      <w:rPr>
                        <w:rFonts w:ascii="Cambria Math" w:eastAsia="Cambria Math" w:hAnsi="Cambria Math"/>
                        <w:sz w:val="18"/>
                        <w:szCs w:val="18"/>
                        <w:lang w:val="ro-MD"/>
                      </w:rPr>
                      <m:t xml:space="preserve"> 10</m:t>
                    </m:r>
                    <m:r>
                      <m:rPr>
                        <m:sty m:val="p"/>
                      </m:rPr>
                      <w:rPr>
                        <w:rFonts w:ascii="Cambria Math" w:hAnsi="Cambria Math"/>
                        <w:lang w:val="ro-MD"/>
                      </w:rPr>
                      <m:t>]</m:t>
                    </m:r>
                    <m:r>
                      <w:rPr>
                        <w:rFonts w:ascii="Cambria Math" w:eastAsia="Cambria Math" w:hAnsi="Cambria Math"/>
                        <w:sz w:val="18"/>
                        <w:szCs w:val="18"/>
                        <w:lang w:val="ro-MD"/>
                      </w:rPr>
                      <m:t>+</m:t>
                    </m:r>
                    <m:d>
                      <m:dPr>
                        <m:begChr m:val="["/>
                        <m:endChr m:val="]"/>
                        <m:ctrlPr>
                          <w:rPr>
                            <w:rFonts w:ascii="Cambria Math" w:eastAsia="Cambria Math" w:hAnsi="Cambria Math"/>
                            <w:sz w:val="18"/>
                            <w:szCs w:val="18"/>
                            <w:lang w:val="ro-MD"/>
                          </w:rPr>
                        </m:ctrlPr>
                      </m:dPr>
                      <m:e>
                        <m:d>
                          <m:dPr>
                            <m:ctrlPr>
                              <w:rPr>
                                <w:rFonts w:ascii="Cambria Math" w:eastAsia="Cambria Math" w:hAnsi="Cambria Math"/>
                                <w:sz w:val="18"/>
                                <w:szCs w:val="18"/>
                                <w:lang w:val="ro-MD"/>
                              </w:rPr>
                            </m:ctrlPr>
                          </m:dPr>
                          <m:e>
                            <m:f>
                              <m:fPr>
                                <m:ctrlPr>
                                  <w:rPr>
                                    <w:rFonts w:ascii="Cambria Math" w:eastAsia="Cambria Math" w:hAnsi="Cambria Math"/>
                                    <w:sz w:val="18"/>
                                    <w:szCs w:val="18"/>
                                    <w:lang w:val="ro-MD"/>
                                  </w:rPr>
                                </m:ctrlPr>
                              </m:fPr>
                              <m:num>
                                <m:sSub>
                                  <m:sSubPr>
                                    <m:ctrlPr>
                                      <w:rPr>
                                        <w:rFonts w:ascii="Cambria Math" w:eastAsia="Cambria Math" w:hAnsi="Cambria Math"/>
                                        <w:sz w:val="18"/>
                                        <w:szCs w:val="18"/>
                                        <w:lang w:val="ro-MD"/>
                                      </w:rPr>
                                    </m:ctrlPr>
                                  </m:sSubPr>
                                  <m:e>
                                    <m:r>
                                      <w:rPr>
                                        <w:rFonts w:ascii="Cambria Math" w:eastAsia="Cambria Math" w:hAnsi="Cambria Math"/>
                                        <w:sz w:val="18"/>
                                        <w:szCs w:val="18"/>
                                        <w:lang w:val="ro-MD"/>
                                      </w:rPr>
                                      <m:t>D-K</m:t>
                                    </m:r>
                                  </m:e>
                                  <m:sub>
                                    <m:r>
                                      <w:rPr>
                                        <w:rFonts w:ascii="Cambria Math" w:eastAsia="Cambria Math" w:hAnsi="Cambria Math"/>
                                        <w:sz w:val="18"/>
                                        <w:szCs w:val="18"/>
                                        <w:lang w:val="ro-MD"/>
                                      </w:rPr>
                                      <m:t>A</m:t>
                                    </m:r>
                                  </m:sub>
                                </m:sSub>
                              </m:num>
                              <m:den>
                                <m:r>
                                  <w:rPr>
                                    <w:rFonts w:ascii="Cambria Math" w:eastAsia="Cambria Math" w:hAnsi="Cambria Math"/>
                                    <w:sz w:val="18"/>
                                    <w:szCs w:val="18"/>
                                    <w:lang w:val="ro-MD"/>
                                  </w:rPr>
                                  <m:t xml:space="preserve">D-A </m:t>
                                </m:r>
                              </m:den>
                            </m:f>
                          </m:e>
                        </m:d>
                        <m:r>
                          <w:rPr>
                            <w:rFonts w:ascii="Cambria Math" w:eastAsia="Cambria Math" w:hAnsi="Cambria Math"/>
                            <w:sz w:val="18"/>
                            <w:szCs w:val="18"/>
                            <w:lang w:val="ro-MD"/>
                          </w:rPr>
                          <m:t>10</m:t>
                        </m:r>
                        <m:sSub>
                          <m:sSubPr>
                            <m:ctrlPr>
                              <w:rPr>
                                <w:rFonts w:ascii="Cambria Math" w:eastAsia="Cambria Math" w:hAnsi="Cambria Math"/>
                                <w:sz w:val="18"/>
                                <w:szCs w:val="18"/>
                                <w:lang w:val="ro-MD"/>
                              </w:rPr>
                            </m:ctrlPr>
                          </m:sSubPr>
                          <m:e>
                            <m:r>
                              <w:rPr>
                                <w:rFonts w:ascii="Cambria Math" w:eastAsia="Cambria Math" w:hAnsi="Cambria Math"/>
                                <w:sz w:val="18"/>
                                <w:szCs w:val="18"/>
                                <w:lang w:val="ro-MD"/>
                              </w:rPr>
                              <m:t>K</m:t>
                            </m:r>
                          </m:e>
                          <m:sub>
                            <m:r>
                              <w:rPr>
                                <w:rFonts w:ascii="Cambria Math" w:eastAsia="Cambria Math" w:hAnsi="Cambria Math"/>
                                <w:sz w:val="18"/>
                                <w:szCs w:val="18"/>
                                <w:lang w:val="ro-MD"/>
                              </w:rPr>
                              <m:t>SSFA (</m:t>
                            </m:r>
                            <m:sSub>
                              <m:sSubPr>
                                <m:ctrlPr>
                                  <w:rPr>
                                    <w:rFonts w:ascii="Cambria Math" w:eastAsia="Cambria Math" w:hAnsi="Cambria Math"/>
                                    <w:sz w:val="18"/>
                                    <w:szCs w:val="18"/>
                                    <w:lang w:val="ro-MD"/>
                                  </w:rPr>
                                </m:ctrlPr>
                              </m:sSubPr>
                              <m:e>
                                <m:r>
                                  <w:rPr>
                                    <w:rFonts w:ascii="Cambria Math" w:eastAsia="Cambria Math" w:hAnsi="Cambria Math"/>
                                    <w:sz w:val="18"/>
                                    <w:szCs w:val="18"/>
                                    <w:lang w:val="ro-MD"/>
                                  </w:rPr>
                                  <m:t>K</m:t>
                                </m:r>
                              </m:e>
                              <m:sub>
                                <m:r>
                                  <w:rPr>
                                    <w:rFonts w:ascii="Cambria Math" w:eastAsia="Cambria Math" w:hAnsi="Cambria Math"/>
                                    <w:sz w:val="18"/>
                                    <w:szCs w:val="18"/>
                                    <w:lang w:val="ro-MD"/>
                                  </w:rPr>
                                  <m:t>A</m:t>
                                </m:r>
                              </m:sub>
                            </m:sSub>
                            <m:r>
                              <w:rPr>
                                <w:rFonts w:ascii="Cambria Math" w:eastAsia="Cambria Math" w:hAnsi="Cambria Math"/>
                                <w:sz w:val="18"/>
                                <w:szCs w:val="18"/>
                                <w:lang w:val="ro-MD"/>
                              </w:rPr>
                              <m:t>)</m:t>
                            </m:r>
                          </m:sub>
                        </m:sSub>
                      </m:e>
                    </m:d>
                  </m:oMath>
                </w:p>
              </w:tc>
              <w:tc>
                <w:tcPr>
                  <w:tcW w:w="1121" w:type="dxa"/>
                  <w:tcBorders>
                    <w:top w:val="outset" w:sz="6" w:space="0" w:color="auto"/>
                    <w:left w:val="outset" w:sz="6" w:space="0" w:color="auto"/>
                    <w:bottom w:val="outset" w:sz="6" w:space="0" w:color="auto"/>
                    <w:right w:val="outset" w:sz="6" w:space="0" w:color="auto"/>
                  </w:tcBorders>
                  <w:shd w:val="clear" w:color="auto" w:fill="auto"/>
                  <w:hideMark/>
                </w:tcPr>
                <w:p w14:paraId="1AAF82D1" w14:textId="1B2486B5" w:rsidR="002A7699" w:rsidRPr="007D6FC8" w:rsidRDefault="002A7699" w:rsidP="002A7699">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unde A&lt;K</w:t>
                  </w:r>
                  <w:r w:rsidRPr="007D6FC8">
                    <w:rPr>
                      <w:rFonts w:ascii="PermianSerifTypeface" w:eastAsia="Arial Unicode MS" w:hAnsi="PermianSerifTypeface"/>
                      <w:sz w:val="20"/>
                      <w:szCs w:val="20"/>
                      <w:vertAlign w:val="subscript"/>
                      <w:lang w:val="ro-MD"/>
                    </w:rPr>
                    <w:t>A</w:t>
                  </w:r>
                  <w:r w:rsidRPr="007D6FC8">
                    <w:rPr>
                      <w:rFonts w:ascii="PermianSerifTypeface" w:eastAsia="Arial Unicode MS" w:hAnsi="PermianSerifTypeface"/>
                      <w:sz w:val="20"/>
                      <w:szCs w:val="20"/>
                      <w:lang w:val="ro-MD"/>
                    </w:rPr>
                    <w:t>&lt;D</w:t>
                  </w:r>
                </w:p>
              </w:tc>
            </w:tr>
          </w:tbl>
          <w:p w14:paraId="4BF9FD9D" w14:textId="77777777" w:rsidR="004B4048" w:rsidRDefault="004B4048" w:rsidP="009A6E43">
            <w:pPr>
              <w:shd w:val="clear" w:color="auto" w:fill="FFFFFF"/>
              <w:jc w:val="both"/>
              <w:rPr>
                <w:rFonts w:ascii="PermianSerifTypeface" w:eastAsia="Arial Unicode MS" w:hAnsi="PermianSerifTypeface"/>
                <w:sz w:val="20"/>
                <w:szCs w:val="20"/>
                <w:lang w:val="ro-MD" w:eastAsia="ro-MD"/>
              </w:rPr>
            </w:pPr>
          </w:p>
          <w:p w14:paraId="6677DC5B" w14:textId="442EA197" w:rsidR="009A6E43" w:rsidRPr="007D6FC8" w:rsidRDefault="009A6E43" w:rsidP="009A6E43">
            <w:pPr>
              <w:shd w:val="clear" w:color="auto" w:fill="FFFFFF"/>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sz w:val="20"/>
                <w:szCs w:val="20"/>
                <w:lang w:val="ro-MD" w:eastAsia="ro-MD"/>
              </w:rPr>
              <w:t>unde:</w:t>
            </w:r>
          </w:p>
          <w:tbl>
            <w:tblPr>
              <w:tblW w:w="4564" w:type="dxa"/>
              <w:tblLayout w:type="fixed"/>
              <w:tblCellMar>
                <w:left w:w="0" w:type="dxa"/>
                <w:right w:w="0" w:type="dxa"/>
              </w:tblCellMar>
              <w:tblLook w:val="04A0" w:firstRow="1" w:lastRow="0" w:firstColumn="1" w:lastColumn="0" w:noHBand="0" w:noVBand="1"/>
            </w:tblPr>
            <w:tblGrid>
              <w:gridCol w:w="283"/>
              <w:gridCol w:w="4281"/>
            </w:tblGrid>
            <w:tr w:rsidR="00C85039" w:rsidRPr="00AA731B" w14:paraId="21763F2B" w14:textId="77777777" w:rsidTr="00F11B49">
              <w:tc>
                <w:tcPr>
                  <w:tcW w:w="283" w:type="dxa"/>
                  <w:shd w:val="clear" w:color="auto" w:fill="auto"/>
                  <w:hideMark/>
                </w:tcPr>
                <w:p w14:paraId="2FB08193" w14:textId="77777777" w:rsidR="00C85039" w:rsidRPr="007D6FC8" w:rsidRDefault="00C85039" w:rsidP="00C85039">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D</w:t>
                  </w:r>
                </w:p>
              </w:tc>
              <w:tc>
                <w:tcPr>
                  <w:tcW w:w="4281" w:type="dxa"/>
                  <w:shd w:val="clear" w:color="auto" w:fill="auto"/>
                  <w:hideMark/>
                </w:tcPr>
                <w:p w14:paraId="2167AD76" w14:textId="15D06D06" w:rsidR="00C85039" w:rsidRPr="007D6FC8" w:rsidRDefault="00C85039" w:rsidP="00F11B49">
                  <w:pPr>
                    <w:ind w:left="28"/>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 xml:space="preserve">reprezintă punctul de detașare, stabilit în conformitate cu </w:t>
                  </w:r>
                  <w:r w:rsidRPr="007D6FC8">
                    <w:rPr>
                      <w:rFonts w:ascii="PermianSerifTypeface" w:eastAsia="Arial Unicode MS" w:hAnsi="PermianSerifTypeface"/>
                      <w:sz w:val="20"/>
                      <w:szCs w:val="20"/>
                      <w:lang w:val="ro-MD" w:eastAsia="ro-MD"/>
                    </w:rPr>
                    <w:t>subsecțiunea 3 din secțiunea 2 a prezentului capitol</w:t>
                  </w:r>
                  <w:r w:rsidRPr="007D6FC8">
                    <w:rPr>
                      <w:rFonts w:ascii="PermianSerifTypeface" w:eastAsia="Arial Unicode MS" w:hAnsi="PermianSerifTypeface"/>
                      <w:sz w:val="20"/>
                      <w:szCs w:val="20"/>
                      <w:lang w:val="ro-MD"/>
                    </w:rPr>
                    <w:t>;</w:t>
                  </w:r>
                </w:p>
              </w:tc>
            </w:tr>
          </w:tbl>
          <w:p w14:paraId="50620A0B" w14:textId="77777777" w:rsidR="00C85039" w:rsidRPr="007D6FC8" w:rsidRDefault="00C85039" w:rsidP="00C85039">
            <w:pPr>
              <w:jc w:val="both"/>
              <w:rPr>
                <w:rFonts w:ascii="PermianSerifTypeface" w:eastAsia="Arial Unicode MS" w:hAnsi="PermianSerifTypeface"/>
                <w:vanish/>
                <w:sz w:val="20"/>
                <w:szCs w:val="20"/>
                <w:lang w:val="ro-MD"/>
              </w:rPr>
            </w:pPr>
          </w:p>
          <w:tbl>
            <w:tblPr>
              <w:tblW w:w="5000" w:type="pct"/>
              <w:tblLayout w:type="fixed"/>
              <w:tblCellMar>
                <w:left w:w="0" w:type="dxa"/>
                <w:right w:w="0" w:type="dxa"/>
              </w:tblCellMar>
              <w:tblLook w:val="04A0" w:firstRow="1" w:lastRow="0" w:firstColumn="1" w:lastColumn="0" w:noHBand="0" w:noVBand="1"/>
            </w:tblPr>
            <w:tblGrid>
              <w:gridCol w:w="127"/>
              <w:gridCol w:w="4476"/>
            </w:tblGrid>
            <w:tr w:rsidR="00C85039" w:rsidRPr="00AA731B" w14:paraId="2CC6115D" w14:textId="77777777" w:rsidTr="000B6F48">
              <w:tc>
                <w:tcPr>
                  <w:tcW w:w="246" w:type="dxa"/>
                  <w:shd w:val="clear" w:color="auto" w:fill="auto"/>
                  <w:hideMark/>
                </w:tcPr>
                <w:p w14:paraId="5C283564" w14:textId="77777777" w:rsidR="00C85039" w:rsidRPr="007D6FC8" w:rsidRDefault="00C85039" w:rsidP="00C85039">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A</w:t>
                  </w:r>
                </w:p>
              </w:tc>
              <w:tc>
                <w:tcPr>
                  <w:tcW w:w="9443" w:type="dxa"/>
                  <w:shd w:val="clear" w:color="auto" w:fill="auto"/>
                  <w:hideMark/>
                </w:tcPr>
                <w:p w14:paraId="0D951EAA" w14:textId="1F6D6EAC" w:rsidR="00C85039" w:rsidRPr="007D6FC8" w:rsidRDefault="00C85039" w:rsidP="00C85039">
                  <w:pPr>
                    <w:ind w:left="213"/>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 xml:space="preserve">reprezintă punctul de atașare, stabilit în conformitate cu </w:t>
                  </w:r>
                  <w:r w:rsidRPr="007D6FC8">
                    <w:rPr>
                      <w:rFonts w:ascii="PermianSerifTypeface" w:eastAsia="Arial Unicode MS" w:hAnsi="PermianSerifTypeface"/>
                      <w:sz w:val="20"/>
                      <w:szCs w:val="20"/>
                      <w:lang w:val="ro-MD" w:eastAsia="ro-MD"/>
                    </w:rPr>
                    <w:t>subsecțiunea 3 din secțiunea 2 a prezentului capitol</w:t>
                  </w:r>
                  <w:r w:rsidRPr="007D6FC8">
                    <w:rPr>
                      <w:rFonts w:ascii="PermianSerifTypeface" w:eastAsia="Arial Unicode MS" w:hAnsi="PermianSerifTypeface"/>
                      <w:sz w:val="20"/>
                      <w:szCs w:val="20"/>
                      <w:lang w:val="ro-MD"/>
                    </w:rPr>
                    <w:t>;</w:t>
                  </w:r>
                </w:p>
              </w:tc>
            </w:tr>
          </w:tbl>
          <w:p w14:paraId="4594D9B4" w14:textId="77777777" w:rsidR="00C85039" w:rsidRPr="007D6FC8" w:rsidRDefault="00C85039" w:rsidP="00C85039">
            <w:pPr>
              <w:jc w:val="both"/>
              <w:rPr>
                <w:rFonts w:ascii="PermianSerifTypeface" w:eastAsia="Arial Unicode MS" w:hAnsi="PermianSerifTypeface"/>
                <w:vanish/>
                <w:sz w:val="20"/>
                <w:szCs w:val="20"/>
                <w:lang w:val="ro-MD"/>
              </w:rPr>
            </w:pPr>
          </w:p>
          <w:tbl>
            <w:tblPr>
              <w:tblW w:w="4564" w:type="dxa"/>
              <w:tblLayout w:type="fixed"/>
              <w:tblCellMar>
                <w:left w:w="0" w:type="dxa"/>
                <w:right w:w="0" w:type="dxa"/>
              </w:tblCellMar>
              <w:tblLook w:val="04A0" w:firstRow="1" w:lastRow="0" w:firstColumn="1" w:lastColumn="0" w:noHBand="0" w:noVBand="1"/>
            </w:tblPr>
            <w:tblGrid>
              <w:gridCol w:w="349"/>
              <w:gridCol w:w="4215"/>
            </w:tblGrid>
            <w:tr w:rsidR="00C85039" w:rsidRPr="00AA731B" w14:paraId="5F921E88" w14:textId="77777777" w:rsidTr="00F11B49">
              <w:trPr>
                <w:trHeight w:val="210"/>
              </w:trPr>
              <w:tc>
                <w:tcPr>
                  <w:tcW w:w="349" w:type="dxa"/>
                  <w:shd w:val="clear" w:color="auto" w:fill="auto"/>
                  <w:hideMark/>
                </w:tcPr>
                <w:p w14:paraId="7A709BB7" w14:textId="77777777" w:rsidR="00C85039" w:rsidRPr="007D6FC8" w:rsidRDefault="00C85039" w:rsidP="00C85039">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K</w:t>
                  </w:r>
                  <w:r w:rsidRPr="007D6FC8">
                    <w:rPr>
                      <w:rFonts w:ascii="PermianSerifTypeface" w:eastAsia="Arial Unicode MS" w:hAnsi="PermianSerifTypeface"/>
                      <w:sz w:val="20"/>
                      <w:szCs w:val="20"/>
                      <w:vertAlign w:val="subscript"/>
                      <w:lang w:val="ro-MD"/>
                    </w:rPr>
                    <w:t>A</w:t>
                  </w:r>
                </w:p>
              </w:tc>
              <w:tc>
                <w:tcPr>
                  <w:tcW w:w="4215" w:type="dxa"/>
                  <w:shd w:val="clear" w:color="auto" w:fill="auto"/>
                  <w:hideMark/>
                </w:tcPr>
                <w:p w14:paraId="4D12A6B4" w14:textId="567D7CF9" w:rsidR="00C85039" w:rsidRPr="007D6FC8" w:rsidRDefault="00C85039" w:rsidP="00C85039">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 xml:space="preserve">este un parametru calculat în conformitate cu </w:t>
                  </w:r>
                  <w:r w:rsidRPr="007D6FC8">
                    <w:rPr>
                      <w:rFonts w:ascii="PermianSerifTypeface" w:eastAsia="Arial Unicode MS" w:hAnsi="PermianSerifTypeface"/>
                      <w:sz w:val="20"/>
                      <w:szCs w:val="20"/>
                      <w:lang w:val="ro-MD" w:eastAsia="ro-MD"/>
                    </w:rPr>
                    <w:t>pct. 62</w:t>
                  </w:r>
                  <w:r w:rsidRPr="007D6FC8">
                    <w:rPr>
                      <w:rFonts w:ascii="PermianSerifTypeface" w:eastAsia="Arial Unicode MS" w:hAnsi="PermianSerifTypeface"/>
                      <w:sz w:val="20"/>
                      <w:szCs w:val="20"/>
                      <w:lang w:val="ro-MD"/>
                    </w:rPr>
                    <w:t>;</w:t>
                  </w:r>
                </w:p>
              </w:tc>
            </w:tr>
          </w:tbl>
          <w:p w14:paraId="0541F20E" w14:textId="77777777" w:rsidR="009A6E43" w:rsidRPr="007D6FC8" w:rsidRDefault="00AA731B" w:rsidP="009A6E43">
            <w:pPr>
              <w:jc w:val="center"/>
              <w:rPr>
                <w:rFonts w:ascii="PermianSerifTypeface" w:eastAsia="Cambria Math" w:hAnsi="PermianSerifTypeface"/>
                <w:sz w:val="20"/>
                <w:szCs w:val="20"/>
                <w:lang w:val="ro-MD"/>
              </w:rPr>
            </w:pPr>
            <m:oMathPara>
              <m:oMath>
                <m:sSub>
                  <m:sSubPr>
                    <m:ctrlPr>
                      <w:rPr>
                        <w:rFonts w:ascii="Cambria Math" w:eastAsia="Cambria Math" w:hAnsi="Cambria Math"/>
                        <w:sz w:val="20"/>
                        <w:szCs w:val="20"/>
                        <w:lang w:val="ro-MD"/>
                      </w:rPr>
                    </m:ctrlPr>
                  </m:sSubPr>
                  <m:e>
                    <m:r>
                      <w:rPr>
                        <w:rFonts w:ascii="Cambria Math" w:eastAsia="Cambria Math" w:hAnsi="Cambria Math"/>
                        <w:sz w:val="20"/>
                        <w:szCs w:val="20"/>
                        <w:lang w:val="ro-MD"/>
                      </w:rPr>
                      <m:t>K</m:t>
                    </m:r>
                  </m:e>
                  <m:sub>
                    <m:r>
                      <w:rPr>
                        <w:rFonts w:ascii="Cambria Math" w:eastAsia="Cambria Math" w:hAnsi="Cambria Math"/>
                        <w:sz w:val="20"/>
                        <w:szCs w:val="20"/>
                        <w:lang w:val="ro-MD"/>
                      </w:rPr>
                      <m:t>SSFA</m:t>
                    </m:r>
                    <m:d>
                      <m:dPr>
                        <m:ctrlPr>
                          <w:rPr>
                            <w:rFonts w:ascii="Cambria Math" w:eastAsia="Cambria Math" w:hAnsi="Cambria Math"/>
                            <w:sz w:val="20"/>
                            <w:szCs w:val="20"/>
                            <w:lang w:val="ro-MD"/>
                          </w:rPr>
                        </m:ctrlPr>
                      </m:dPr>
                      <m:e>
                        <m:sSub>
                          <m:sSubPr>
                            <m:ctrlPr>
                              <w:rPr>
                                <w:rFonts w:ascii="Cambria Math" w:eastAsia="Cambria Math" w:hAnsi="Cambria Math"/>
                                <w:sz w:val="20"/>
                                <w:szCs w:val="20"/>
                                <w:lang w:val="ro-MD"/>
                              </w:rPr>
                            </m:ctrlPr>
                          </m:sSubPr>
                          <m:e>
                            <m:r>
                              <w:rPr>
                                <w:rFonts w:ascii="Cambria Math" w:eastAsia="Cambria Math" w:hAnsi="Cambria Math"/>
                                <w:sz w:val="20"/>
                                <w:szCs w:val="20"/>
                                <w:lang w:val="ro-MD"/>
                              </w:rPr>
                              <m:t>K</m:t>
                            </m:r>
                          </m:e>
                          <m:sub>
                            <m:r>
                              <w:rPr>
                                <w:rFonts w:ascii="Cambria Math" w:eastAsia="Cambria Math" w:hAnsi="Cambria Math"/>
                                <w:sz w:val="20"/>
                                <w:szCs w:val="20"/>
                                <w:lang w:val="ro-MD"/>
                              </w:rPr>
                              <m:t>A</m:t>
                            </m:r>
                          </m:sub>
                        </m:sSub>
                      </m:e>
                    </m:d>
                    <m:r>
                      <w:rPr>
                        <w:rFonts w:ascii="Cambria Math" w:eastAsia="Cambria Math" w:hAnsi="Cambria Math"/>
                        <w:sz w:val="20"/>
                        <w:szCs w:val="20"/>
                        <w:lang w:val="ro-MD"/>
                      </w:rPr>
                      <m:t xml:space="preserve"> = </m:t>
                    </m:r>
                  </m:sub>
                </m:sSub>
                <m:f>
                  <m:fPr>
                    <m:ctrlPr>
                      <w:rPr>
                        <w:rFonts w:ascii="Cambria Math" w:eastAsia="Cambria Math" w:hAnsi="Cambria Math"/>
                        <w:sz w:val="20"/>
                        <w:szCs w:val="20"/>
                        <w:lang w:val="ro-MD"/>
                      </w:rPr>
                    </m:ctrlPr>
                  </m:fPr>
                  <m:num>
                    <m:sSup>
                      <m:sSupPr>
                        <m:ctrlPr>
                          <w:rPr>
                            <w:rFonts w:ascii="Cambria Math" w:eastAsia="Cambria Math" w:hAnsi="Cambria Math"/>
                            <w:sz w:val="20"/>
                            <w:szCs w:val="20"/>
                            <w:lang w:val="ro-MD"/>
                          </w:rPr>
                        </m:ctrlPr>
                      </m:sSupPr>
                      <m:e>
                        <m:r>
                          <w:rPr>
                            <w:rFonts w:ascii="Cambria Math" w:eastAsia="Cambria Math" w:hAnsi="Cambria Math"/>
                            <w:sz w:val="20"/>
                            <w:szCs w:val="20"/>
                            <w:lang w:val="ro-MD"/>
                          </w:rPr>
                          <m:t>e</m:t>
                        </m:r>
                      </m:e>
                      <m:sup>
                        <m:r>
                          <w:rPr>
                            <w:rFonts w:ascii="Cambria Math" w:eastAsia="Cambria Math" w:hAnsi="Cambria Math"/>
                            <w:sz w:val="20"/>
                            <w:szCs w:val="20"/>
                            <w:lang w:val="ro-MD"/>
                          </w:rPr>
                          <m:t>a u</m:t>
                        </m:r>
                      </m:sup>
                    </m:sSup>
                    <m:r>
                      <w:rPr>
                        <w:rFonts w:ascii="Cambria Math" w:eastAsia="Cambria Math" w:hAnsi="Cambria Math"/>
                        <w:sz w:val="20"/>
                        <w:szCs w:val="20"/>
                        <w:lang w:val="ro-MD"/>
                      </w:rPr>
                      <m:t xml:space="preserve">- </m:t>
                    </m:r>
                    <m:sSup>
                      <m:sSupPr>
                        <m:ctrlPr>
                          <w:rPr>
                            <w:rFonts w:ascii="Cambria Math" w:eastAsia="Cambria Math" w:hAnsi="Cambria Math"/>
                            <w:sz w:val="20"/>
                            <w:szCs w:val="20"/>
                            <w:lang w:val="ro-MD"/>
                          </w:rPr>
                        </m:ctrlPr>
                      </m:sSupPr>
                      <m:e>
                        <m:r>
                          <w:rPr>
                            <w:rFonts w:ascii="Cambria Math" w:eastAsia="Cambria Math" w:hAnsi="Cambria Math"/>
                            <w:sz w:val="20"/>
                            <w:szCs w:val="20"/>
                            <w:lang w:val="ro-MD"/>
                          </w:rPr>
                          <m:t>e</m:t>
                        </m:r>
                      </m:e>
                      <m:sup>
                        <m:r>
                          <w:rPr>
                            <w:rFonts w:ascii="Cambria Math" w:eastAsia="Cambria Math" w:hAnsi="Cambria Math"/>
                            <w:sz w:val="20"/>
                            <w:szCs w:val="20"/>
                            <w:lang w:val="ro-MD"/>
                          </w:rPr>
                          <m:t>a 1</m:t>
                        </m:r>
                      </m:sup>
                    </m:sSup>
                  </m:num>
                  <m:den>
                    <m:r>
                      <w:rPr>
                        <w:rFonts w:ascii="Cambria Math" w:eastAsia="Cambria Math" w:hAnsi="Cambria Math"/>
                        <w:sz w:val="20"/>
                        <w:szCs w:val="20"/>
                        <w:lang w:val="ro-MD"/>
                      </w:rPr>
                      <m:t>a (u-1)</m:t>
                    </m:r>
                  </m:den>
                </m:f>
              </m:oMath>
            </m:oMathPara>
          </w:p>
          <w:p w14:paraId="4DEFBB22" w14:textId="77777777" w:rsidR="009A6E43" w:rsidRPr="007D6FC8" w:rsidRDefault="009A6E43" w:rsidP="009A6E43">
            <w:pPr>
              <w:rPr>
                <w:rFonts w:ascii="PermianSerifTypeface" w:hAnsi="PermianSerifTypeface"/>
                <w:sz w:val="20"/>
                <w:szCs w:val="20"/>
                <w:lang w:val="ro-MD"/>
              </w:rPr>
            </w:pPr>
            <w:r w:rsidRPr="007D6FC8">
              <w:rPr>
                <w:rFonts w:ascii="PermianSerifTypeface" w:hAnsi="PermianSerifTypeface"/>
                <w:sz w:val="20"/>
                <w:szCs w:val="20"/>
                <w:lang w:val="ro-MD"/>
              </w:rPr>
              <w:t>unde:</w:t>
            </w:r>
          </w:p>
          <w:p w14:paraId="00EADC1A" w14:textId="77777777" w:rsidR="009A6E43" w:rsidRPr="007D6FC8" w:rsidRDefault="009A6E43" w:rsidP="009A6E43">
            <w:pPr>
              <w:rPr>
                <w:rFonts w:ascii="PermianSerifTypeface" w:hAnsi="PermianSerifTypeface"/>
                <w:sz w:val="20"/>
                <w:szCs w:val="20"/>
                <w:lang w:val="ro-MD"/>
              </w:rPr>
            </w:pPr>
            <w:r w:rsidRPr="007D6FC8">
              <w:rPr>
                <w:rFonts w:ascii="PermianSerifTypeface" w:hAnsi="PermianSerifTypeface"/>
                <w:sz w:val="20"/>
                <w:szCs w:val="20"/>
                <w:lang w:val="ro-MD"/>
              </w:rPr>
              <w:t xml:space="preserve">a = – (1/(p * </w:t>
            </w:r>
            <m:oMath>
              <m:sSub>
                <m:sSubPr>
                  <m:ctrlPr>
                    <w:rPr>
                      <w:rFonts w:ascii="Cambria Math" w:eastAsia="Cambria Math" w:hAnsi="Cambria Math"/>
                      <w:sz w:val="20"/>
                      <w:szCs w:val="20"/>
                      <w:lang w:val="ro-MD"/>
                    </w:rPr>
                  </m:ctrlPr>
                </m:sSubPr>
                <m:e>
                  <m:r>
                    <w:rPr>
                      <w:rFonts w:ascii="Cambria Math" w:eastAsia="Cambria Math" w:hAnsi="Cambria Math"/>
                      <w:sz w:val="20"/>
                      <w:szCs w:val="20"/>
                      <w:lang w:val="ro-MD"/>
                    </w:rPr>
                    <m:t>K</m:t>
                  </m:r>
                </m:e>
                <m:sub>
                  <m:r>
                    <w:rPr>
                      <w:rFonts w:ascii="Cambria Math" w:eastAsia="Cambria Math" w:hAnsi="Cambria Math"/>
                      <w:sz w:val="20"/>
                      <w:szCs w:val="20"/>
                      <w:lang w:val="ro-MD"/>
                    </w:rPr>
                    <m:t>A</m:t>
                  </m:r>
                </m:sub>
              </m:sSub>
            </m:oMath>
            <w:r w:rsidRPr="007D6FC8">
              <w:rPr>
                <w:rFonts w:ascii="PermianSerifTypeface" w:hAnsi="PermianSerifTypeface"/>
                <w:sz w:val="20"/>
                <w:szCs w:val="20"/>
                <w:lang w:val="ro-MD"/>
              </w:rPr>
              <w:t>))</w:t>
            </w:r>
          </w:p>
          <w:p w14:paraId="4D0A6F44" w14:textId="77777777" w:rsidR="009A6E43" w:rsidRPr="007D6FC8" w:rsidRDefault="009A6E43" w:rsidP="009A6E43">
            <w:pPr>
              <w:rPr>
                <w:rFonts w:ascii="PermianSerifTypeface" w:hAnsi="PermianSerifTypeface"/>
                <w:sz w:val="20"/>
                <w:szCs w:val="20"/>
                <w:lang w:val="ro-MD"/>
              </w:rPr>
            </w:pPr>
            <w:r w:rsidRPr="007D6FC8">
              <w:rPr>
                <w:rFonts w:ascii="PermianSerifTypeface" w:hAnsi="PermianSerifTypeface"/>
                <w:sz w:val="20"/>
                <w:szCs w:val="20"/>
                <w:lang w:val="ro-MD"/>
              </w:rPr>
              <w:t xml:space="preserve">u = D – </w:t>
            </w:r>
            <m:oMath>
              <m:sSub>
                <m:sSubPr>
                  <m:ctrlPr>
                    <w:rPr>
                      <w:rFonts w:ascii="Cambria Math" w:eastAsia="Cambria Math" w:hAnsi="Cambria Math"/>
                      <w:sz w:val="20"/>
                      <w:szCs w:val="20"/>
                      <w:lang w:val="ro-MD"/>
                    </w:rPr>
                  </m:ctrlPr>
                </m:sSubPr>
                <m:e>
                  <m:r>
                    <w:rPr>
                      <w:rFonts w:ascii="Cambria Math" w:eastAsia="Cambria Math" w:hAnsi="Cambria Math"/>
                      <w:sz w:val="20"/>
                      <w:szCs w:val="20"/>
                      <w:lang w:val="ro-MD"/>
                    </w:rPr>
                    <m:t>K</m:t>
                  </m:r>
                </m:e>
                <m:sub>
                  <m:r>
                    <w:rPr>
                      <w:rFonts w:ascii="Cambria Math" w:eastAsia="Cambria Math" w:hAnsi="Cambria Math"/>
                      <w:sz w:val="20"/>
                      <w:szCs w:val="20"/>
                      <w:lang w:val="ro-MD"/>
                    </w:rPr>
                    <m:t>A</m:t>
                  </m:r>
                </m:sub>
              </m:sSub>
            </m:oMath>
          </w:p>
          <w:p w14:paraId="245B68C9" w14:textId="77777777" w:rsidR="009A6E43" w:rsidRPr="007D6FC8" w:rsidRDefault="009A6E43" w:rsidP="009A6E43">
            <w:pPr>
              <w:rPr>
                <w:rFonts w:ascii="PermianSerifTypeface" w:hAnsi="PermianSerifTypeface"/>
                <w:sz w:val="20"/>
                <w:szCs w:val="20"/>
                <w:lang w:val="ro-MD"/>
              </w:rPr>
            </w:pPr>
            <w:r w:rsidRPr="007D6FC8">
              <w:rPr>
                <w:rFonts w:ascii="PermianSerifTypeface" w:hAnsi="PermianSerifTypeface"/>
                <w:sz w:val="20"/>
                <w:szCs w:val="20"/>
                <w:lang w:val="ro-MD"/>
              </w:rPr>
              <w:t xml:space="preserve">l = </w:t>
            </w:r>
            <w:proofErr w:type="spellStart"/>
            <w:r w:rsidRPr="007D6FC8">
              <w:rPr>
                <w:rFonts w:ascii="PermianSerifTypeface" w:hAnsi="PermianSerifTypeface"/>
                <w:sz w:val="20"/>
                <w:szCs w:val="20"/>
                <w:lang w:val="ro-MD"/>
              </w:rPr>
              <w:t>max</w:t>
            </w:r>
            <w:proofErr w:type="spellEnd"/>
            <w:r w:rsidRPr="007D6FC8">
              <w:rPr>
                <w:rFonts w:ascii="PermianSerifTypeface" w:hAnsi="PermianSerifTypeface"/>
                <w:sz w:val="20"/>
                <w:szCs w:val="20"/>
                <w:lang w:val="ro-MD"/>
              </w:rPr>
              <w:t xml:space="preserve"> (A – </w:t>
            </w:r>
            <m:oMath>
              <m:sSub>
                <m:sSubPr>
                  <m:ctrlPr>
                    <w:rPr>
                      <w:rFonts w:ascii="Cambria Math" w:eastAsia="Cambria Math" w:hAnsi="Cambria Math"/>
                      <w:sz w:val="20"/>
                      <w:szCs w:val="20"/>
                      <w:lang w:val="ro-MD"/>
                    </w:rPr>
                  </m:ctrlPr>
                </m:sSubPr>
                <m:e>
                  <m:r>
                    <w:rPr>
                      <w:rFonts w:ascii="Cambria Math" w:eastAsia="Cambria Math" w:hAnsi="Cambria Math"/>
                      <w:sz w:val="20"/>
                      <w:szCs w:val="20"/>
                      <w:lang w:val="ro-MD"/>
                    </w:rPr>
                    <m:t>K</m:t>
                  </m:r>
                </m:e>
                <m:sub>
                  <m:r>
                    <w:rPr>
                      <w:rFonts w:ascii="Cambria Math" w:eastAsia="Cambria Math" w:hAnsi="Cambria Math"/>
                      <w:sz w:val="20"/>
                      <w:szCs w:val="20"/>
                      <w:lang w:val="ro-MD"/>
                    </w:rPr>
                    <m:t>A</m:t>
                  </m:r>
                </m:sub>
              </m:sSub>
            </m:oMath>
            <w:r w:rsidRPr="007D6FC8">
              <w:rPr>
                <w:rFonts w:ascii="PermianSerifTypeface" w:hAnsi="PermianSerifTypeface"/>
                <w:sz w:val="20"/>
                <w:szCs w:val="20"/>
                <w:lang w:val="ro-MD"/>
              </w:rPr>
              <w:t>; 0)</w:t>
            </w:r>
          </w:p>
          <w:p w14:paraId="5A26FD4D" w14:textId="3BB0823E" w:rsidR="00EC18FC" w:rsidRPr="007D6FC8" w:rsidRDefault="009A6E43" w:rsidP="00CD46BB">
            <w:pPr>
              <w:rPr>
                <w:rFonts w:ascii="PermianSerifTypeface" w:hAnsi="PermianSerifTypeface"/>
                <w:color w:val="000000"/>
                <w:sz w:val="20"/>
                <w:szCs w:val="20"/>
                <w:lang w:val="ro-MD" w:eastAsia="en-US"/>
              </w:rPr>
            </w:pPr>
            <w:r w:rsidRPr="007D6FC8">
              <w:rPr>
                <w:rFonts w:ascii="PermianSerifTypeface" w:hAnsi="PermianSerifTypeface"/>
                <w:sz w:val="20"/>
                <w:szCs w:val="20"/>
                <w:lang w:val="ro-MD"/>
              </w:rPr>
              <w:t xml:space="preserve">p = 1 </w:t>
            </w:r>
            <w:r w:rsidRPr="007D6FC8">
              <w:rPr>
                <w:rFonts w:ascii="PermianSerifTypeface" w:eastAsia="Arial Unicode MS" w:hAnsi="PermianSerifTypeface"/>
                <w:sz w:val="20"/>
                <w:szCs w:val="20"/>
                <w:shd w:val="clear" w:color="auto" w:fill="FFFFFF"/>
                <w:lang w:val="ro-MD"/>
              </w:rPr>
              <w:t xml:space="preserve">pentru o expunere din securitizare care nu este o expunere din </w:t>
            </w:r>
            <w:proofErr w:type="spellStart"/>
            <w:r w:rsidRPr="007D6FC8">
              <w:rPr>
                <w:rFonts w:ascii="PermianSerifTypeface" w:eastAsia="Arial Unicode MS" w:hAnsi="PermianSerifTypeface"/>
                <w:sz w:val="20"/>
                <w:szCs w:val="20"/>
                <w:shd w:val="clear" w:color="auto" w:fill="FFFFFF"/>
                <w:lang w:val="ro-MD"/>
              </w:rPr>
              <w:t>resecuritizare</w:t>
            </w:r>
            <w:proofErr w:type="spellEnd"/>
            <w:r w:rsidRPr="007D6FC8">
              <w:rPr>
                <w:rFonts w:ascii="PermianSerifTypeface" w:eastAsia="Arial Unicode MS" w:hAnsi="PermianSerifTypeface"/>
                <w:sz w:val="20"/>
                <w:szCs w:val="20"/>
                <w:shd w:val="clear" w:color="auto" w:fill="FFFFFF"/>
                <w:lang w:val="ro-MD"/>
              </w:rPr>
              <w:t>.</w:t>
            </w:r>
          </w:p>
        </w:tc>
        <w:tc>
          <w:tcPr>
            <w:tcW w:w="1701" w:type="dxa"/>
          </w:tcPr>
          <w:p w14:paraId="24D056DB" w14:textId="6F9A4574" w:rsidR="00EC18FC" w:rsidRPr="007D6FC8" w:rsidRDefault="006F3C72" w:rsidP="006F3C72">
            <w:pPr>
              <w:jc w:val="center"/>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lastRenderedPageBreak/>
              <w:t>Compatibil</w:t>
            </w:r>
          </w:p>
        </w:tc>
        <w:tc>
          <w:tcPr>
            <w:tcW w:w="4394" w:type="dxa"/>
          </w:tcPr>
          <w:p w14:paraId="67A0C7E7" w14:textId="77777777" w:rsidR="00EC18FC" w:rsidRPr="007D6FC8" w:rsidRDefault="00EC18FC" w:rsidP="00EC18FC">
            <w:pPr>
              <w:jc w:val="both"/>
              <w:rPr>
                <w:sz w:val="20"/>
                <w:szCs w:val="20"/>
                <w:lang w:val="ro-MD"/>
              </w:rPr>
            </w:pPr>
          </w:p>
        </w:tc>
      </w:tr>
      <w:tr w:rsidR="00EC18FC" w:rsidRPr="007D6FC8" w14:paraId="27166DEE" w14:textId="77777777" w:rsidTr="00A71038">
        <w:trPr>
          <w:trHeight w:val="503"/>
        </w:trPr>
        <w:tc>
          <w:tcPr>
            <w:tcW w:w="4849" w:type="dxa"/>
          </w:tcPr>
          <w:p w14:paraId="1169D20F" w14:textId="7FCECB23"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(2)   În sensul alineatului (1), K</w:t>
            </w:r>
            <w:r w:rsidRPr="007D6FC8">
              <w:rPr>
                <w:rFonts w:ascii="PermianSerifTypeface" w:eastAsia="Arial Unicode MS" w:hAnsi="PermianSerifTypeface"/>
                <w:sz w:val="20"/>
                <w:szCs w:val="20"/>
                <w:vertAlign w:val="subscript"/>
                <w:lang w:val="ro-MD"/>
              </w:rPr>
              <w:t>A</w:t>
            </w:r>
            <w:r w:rsidRPr="007D6FC8">
              <w:rPr>
                <w:rFonts w:ascii="PermianSerifTypeface" w:eastAsia="Arial Unicode MS" w:hAnsi="PermianSerifTypeface"/>
                <w:sz w:val="20"/>
                <w:szCs w:val="20"/>
                <w:lang w:val="ro-MD"/>
              </w:rPr>
              <w:t> se calculează după cum urmează:</w:t>
            </w:r>
          </w:p>
          <w:p w14:paraId="23AC423F" w14:textId="57F7E918"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noProof/>
                <w:sz w:val="20"/>
                <w:szCs w:val="20"/>
                <w:lang w:val="ro-MD"/>
              </w:rPr>
              <w:drawing>
                <wp:inline distT="0" distB="0" distL="0" distR="0" wp14:anchorId="05B1027C" wp14:editId="297EB907">
                  <wp:extent cx="1658910" cy="214685"/>
                  <wp:effectExtent l="0" t="0" r="0" b="0"/>
                  <wp:docPr id="837593297" name="Picture 4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imag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97548" cy="219685"/>
                          </a:xfrm>
                          <a:prstGeom prst="rect">
                            <a:avLst/>
                          </a:prstGeom>
                          <a:noFill/>
                          <a:ln>
                            <a:noFill/>
                          </a:ln>
                        </pic:spPr>
                      </pic:pic>
                    </a:graphicData>
                  </a:graphic>
                </wp:inline>
              </w:drawing>
            </w:r>
          </w:p>
          <w:p w14:paraId="22763897"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unde:</w:t>
            </w:r>
          </w:p>
          <w:p w14:paraId="2C65BA32"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K</w:t>
            </w:r>
            <w:r w:rsidRPr="007D6FC8">
              <w:rPr>
                <w:rFonts w:ascii="PermianSerifTypeface" w:eastAsia="Arial Unicode MS" w:hAnsi="PermianSerifTypeface"/>
                <w:sz w:val="20"/>
                <w:szCs w:val="20"/>
                <w:vertAlign w:val="subscript"/>
                <w:lang w:val="ro-MD"/>
              </w:rPr>
              <w:t>SA</w:t>
            </w:r>
            <w:r w:rsidRPr="007D6FC8">
              <w:rPr>
                <w:rFonts w:ascii="PermianSerifTypeface" w:eastAsia="Arial Unicode MS" w:hAnsi="PermianSerifTypeface"/>
                <w:sz w:val="20"/>
                <w:szCs w:val="20"/>
                <w:lang w:val="ro-MD"/>
              </w:rPr>
              <w:t> este cerința de capital aferentă portofoliului-suport, astfel cum este definită la articolul 255;</w:t>
            </w:r>
          </w:p>
          <w:p w14:paraId="55A4D2A0"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W = raportul dintre:</w:t>
            </w:r>
          </w:p>
          <w:p w14:paraId="2F312263"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(a) </w:t>
            </w:r>
          </w:p>
          <w:p w14:paraId="0B00F6C7"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suma cuantumurilor nominale ale expunerilor-suport în stare de nerambursare și</w:t>
            </w:r>
          </w:p>
          <w:p w14:paraId="3F07D65B"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(b) </w:t>
            </w:r>
          </w:p>
          <w:p w14:paraId="2AB74564"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suma cuantumurilor nominale ale tuturor expunerilor-suport.</w:t>
            </w:r>
          </w:p>
          <w:p w14:paraId="436C89FF" w14:textId="77777777" w:rsidR="00FB6F97" w:rsidRDefault="00EC18FC" w:rsidP="0038770E">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lastRenderedPageBreak/>
              <w:t xml:space="preserve">În acest sens, o expunere în stare de nerambursare înseamnă o expunere-suport care prezintă una dintre următoarele caracteristici: </w:t>
            </w:r>
          </w:p>
          <w:p w14:paraId="57603266" w14:textId="77777777" w:rsidR="00FB6F97" w:rsidRDefault="00EC18FC" w:rsidP="0038770E">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 xml:space="preserve">(i) este restantă de peste 90 de zile; </w:t>
            </w:r>
          </w:p>
          <w:p w14:paraId="0BDBEABB" w14:textId="77777777" w:rsidR="00FB6F97" w:rsidRDefault="00EC18FC" w:rsidP="0038770E">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 xml:space="preserve">(ii) face obiectul unei proceduri de faliment sau de insolvență; </w:t>
            </w:r>
          </w:p>
          <w:p w14:paraId="4426CFB3" w14:textId="77777777" w:rsidR="00FB6F97" w:rsidRDefault="00EC18FC" w:rsidP="0038770E">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 xml:space="preserve">(iii) face obiectul unei proceduri de executare silită sau al unei proceduri similare; sau </w:t>
            </w:r>
          </w:p>
          <w:p w14:paraId="53EDC91F" w14:textId="0EC8B079" w:rsidR="00EC18FC" w:rsidRPr="007D6FC8" w:rsidRDefault="00EC18FC" w:rsidP="0038770E">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(iv) se află în stare de nerambursare în conformitate cu documentația aferentă securitizării.</w:t>
            </w:r>
          </w:p>
          <w:p w14:paraId="64498227" w14:textId="2A062E50" w:rsidR="00EC18FC" w:rsidRPr="007D6FC8" w:rsidRDefault="00EC18FC" w:rsidP="00580A44">
            <w:pPr>
              <w:spacing w:after="120"/>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Dacă o instituție nu cunoaște situația incidentelor de plată în cazul a 5 % sau mai puțin din expunerile-suport din portofoliu, instituția poate utiliza abordarea SEC-SA, sub rezerva următoarei ajustări în calculul K</w:t>
            </w:r>
            <w:r w:rsidRPr="007D6FC8">
              <w:rPr>
                <w:rFonts w:ascii="PermianSerifTypeface" w:eastAsia="Arial Unicode MS" w:hAnsi="PermianSerifTypeface"/>
                <w:sz w:val="20"/>
                <w:szCs w:val="20"/>
                <w:vertAlign w:val="subscript"/>
                <w:lang w:val="ro-MD"/>
              </w:rPr>
              <w:t>A</w:t>
            </w:r>
            <w:r w:rsidRPr="007D6FC8">
              <w:rPr>
                <w:rFonts w:ascii="PermianSerifTypeface" w:eastAsia="Arial Unicode MS" w:hAnsi="PermianSerifTypeface"/>
                <w:sz w:val="20"/>
                <w:szCs w:val="20"/>
                <w:lang w:val="ro-MD"/>
              </w:rPr>
              <w:t>:</w:t>
            </w:r>
          </w:p>
          <w:p w14:paraId="7312EE7A" w14:textId="19951A55"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noProof/>
                <w:sz w:val="20"/>
                <w:szCs w:val="20"/>
                <w:lang w:val="ro-MD"/>
              </w:rPr>
              <w:drawing>
                <wp:inline distT="0" distB="0" distL="0" distR="0" wp14:anchorId="72B90C30" wp14:editId="19379341">
                  <wp:extent cx="3406310" cy="413468"/>
                  <wp:effectExtent l="0" t="0" r="3810" b="5715"/>
                  <wp:docPr id="118612940" name="Picture 3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image"/>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452042" cy="419019"/>
                          </a:xfrm>
                          <a:prstGeom prst="rect">
                            <a:avLst/>
                          </a:prstGeom>
                          <a:noFill/>
                          <a:ln>
                            <a:noFill/>
                          </a:ln>
                        </pic:spPr>
                      </pic:pic>
                    </a:graphicData>
                  </a:graphic>
                </wp:inline>
              </w:drawing>
            </w:r>
          </w:p>
          <w:p w14:paraId="28EF2E2A" w14:textId="2926CE0C" w:rsidR="00EC18FC" w:rsidRPr="007D6FC8" w:rsidRDefault="00EC18FC" w:rsidP="00EC18FC">
            <w:pPr>
              <w:jc w:val="both"/>
              <w:rPr>
                <w:rFonts w:ascii="PermianSerifTypeface" w:eastAsia="Arial Unicode MS" w:hAnsi="PermianSerifTypeface"/>
                <w:b/>
                <w:bCs/>
                <w:sz w:val="20"/>
                <w:szCs w:val="20"/>
                <w:lang w:val="ro-MD"/>
              </w:rPr>
            </w:pPr>
            <w:r w:rsidRPr="007D6FC8">
              <w:rPr>
                <w:rFonts w:ascii="PermianSerifTypeface" w:eastAsia="Arial Unicode MS" w:hAnsi="PermianSerifTypeface"/>
                <w:sz w:val="20"/>
                <w:szCs w:val="20"/>
                <w:lang w:val="ro-MD"/>
              </w:rPr>
              <w:t>Dacă instituția nu cunoaște situația incidentelor de plată în cazul a peste 5 % din expunerile-suport din portofoliu, poziția din securitizare trebuie să beneficieze de o pondere de risc de 1 250  %.</w:t>
            </w:r>
          </w:p>
        </w:tc>
        <w:tc>
          <w:tcPr>
            <w:tcW w:w="4819" w:type="dxa"/>
            <w:shd w:val="clear" w:color="auto" w:fill="auto"/>
          </w:tcPr>
          <w:p w14:paraId="1DC75E3F" w14:textId="77777777" w:rsidR="009A6E43" w:rsidRPr="007D6FC8" w:rsidRDefault="009A6E43" w:rsidP="00284AE5">
            <w:pPr>
              <w:shd w:val="clear" w:color="auto" w:fill="FFFFFF"/>
              <w:rPr>
                <w:rFonts w:ascii="PermianSerifTypeface" w:eastAsia="Arial Unicode MS" w:hAnsi="PermianSerifTypeface"/>
                <w:sz w:val="20"/>
                <w:szCs w:val="20"/>
                <w:lang w:val="ro-MD" w:eastAsia="ro-MD"/>
              </w:rPr>
            </w:pPr>
            <w:r w:rsidRPr="007D6FC8">
              <w:rPr>
                <w:rFonts w:ascii="PermianSerifTypeface" w:eastAsia="Arial Unicode MS" w:hAnsi="PermianSerifTypeface"/>
                <w:b/>
                <w:bCs/>
                <w:sz w:val="20"/>
                <w:szCs w:val="20"/>
                <w:lang w:val="ro-MD" w:eastAsia="ro-MD"/>
              </w:rPr>
              <w:lastRenderedPageBreak/>
              <w:t>62.</w:t>
            </w:r>
            <w:r w:rsidRPr="007D6FC8">
              <w:rPr>
                <w:rFonts w:ascii="PermianSerifTypeface" w:eastAsia="Arial Unicode MS" w:hAnsi="PermianSerifTypeface"/>
                <w:sz w:val="20"/>
                <w:szCs w:val="20"/>
                <w:lang w:val="ro-MD" w:eastAsia="ro-MD"/>
              </w:rPr>
              <w:t>   În sensul pct. 61, K</w:t>
            </w:r>
            <w:r w:rsidRPr="007D6FC8">
              <w:rPr>
                <w:rFonts w:ascii="PermianSerifTypeface" w:eastAsia="Arial Unicode MS" w:hAnsi="PermianSerifTypeface"/>
                <w:sz w:val="20"/>
                <w:szCs w:val="20"/>
                <w:vertAlign w:val="subscript"/>
                <w:lang w:val="ro-MD" w:eastAsia="ro-MD"/>
              </w:rPr>
              <w:t>A</w:t>
            </w:r>
            <w:r w:rsidRPr="007D6FC8">
              <w:rPr>
                <w:rFonts w:ascii="PermianSerifTypeface" w:eastAsia="Arial Unicode MS" w:hAnsi="PermianSerifTypeface"/>
                <w:sz w:val="20"/>
                <w:szCs w:val="20"/>
                <w:lang w:val="ro-MD" w:eastAsia="ro-MD"/>
              </w:rPr>
              <w:t> se calculează după cum urmează:</w:t>
            </w:r>
          </w:p>
          <w:p w14:paraId="047761D2" w14:textId="77777777" w:rsidR="009A6E43" w:rsidRPr="007D6FC8" w:rsidRDefault="00AA731B" w:rsidP="009A6E43">
            <w:pPr>
              <w:jc w:val="center"/>
              <w:rPr>
                <w:rFonts w:ascii="PermianSerifTypeface" w:eastAsia="Cambria Math" w:hAnsi="PermianSerifTypeface"/>
                <w:sz w:val="20"/>
                <w:szCs w:val="20"/>
                <w:lang w:val="ro-MD"/>
              </w:rPr>
            </w:pPr>
            <m:oMathPara>
              <m:oMath>
                <m:sSub>
                  <m:sSubPr>
                    <m:ctrlPr>
                      <w:rPr>
                        <w:rFonts w:ascii="Cambria Math" w:eastAsia="Cambria Math" w:hAnsi="Cambria Math"/>
                        <w:sz w:val="20"/>
                        <w:szCs w:val="20"/>
                        <w:lang w:val="ro-MD"/>
                      </w:rPr>
                    </m:ctrlPr>
                  </m:sSubPr>
                  <m:e>
                    <m:r>
                      <w:rPr>
                        <w:rFonts w:ascii="Cambria Math" w:eastAsia="Cambria Math" w:hAnsi="Cambria Math"/>
                        <w:sz w:val="20"/>
                        <w:szCs w:val="20"/>
                        <w:lang w:val="ro-MD"/>
                      </w:rPr>
                      <m:t>K</m:t>
                    </m:r>
                  </m:e>
                  <m:sub>
                    <m:r>
                      <w:rPr>
                        <w:rFonts w:ascii="Cambria Math" w:eastAsia="Cambria Math" w:hAnsi="Cambria Math"/>
                        <w:sz w:val="20"/>
                        <w:szCs w:val="20"/>
                        <w:lang w:val="ro-MD"/>
                      </w:rPr>
                      <m:t>A</m:t>
                    </m:r>
                  </m:sub>
                </m:sSub>
                <m:r>
                  <w:rPr>
                    <w:rFonts w:ascii="Cambria Math" w:eastAsia="Cambria Math" w:hAnsi="Cambria Math"/>
                    <w:sz w:val="20"/>
                    <w:szCs w:val="20"/>
                    <w:lang w:val="ro-MD"/>
                  </w:rPr>
                  <m:t>=</m:t>
                </m:r>
                <m:d>
                  <m:dPr>
                    <m:ctrlPr>
                      <w:rPr>
                        <w:rFonts w:ascii="Cambria Math" w:eastAsia="Cambria Math" w:hAnsi="Cambria Math"/>
                        <w:sz w:val="20"/>
                        <w:szCs w:val="20"/>
                        <w:lang w:val="ro-MD"/>
                      </w:rPr>
                    </m:ctrlPr>
                  </m:dPr>
                  <m:e>
                    <m:r>
                      <w:rPr>
                        <w:rFonts w:ascii="Cambria Math" w:eastAsia="Cambria Math" w:hAnsi="Cambria Math"/>
                        <w:sz w:val="20"/>
                        <w:szCs w:val="20"/>
                        <w:lang w:val="ro-MD"/>
                      </w:rPr>
                      <m:t>1-W</m:t>
                    </m:r>
                  </m:e>
                </m:d>
                <m:sSub>
                  <m:sSubPr>
                    <m:ctrlPr>
                      <w:rPr>
                        <w:rFonts w:ascii="Cambria Math" w:eastAsia="Cambria Math" w:hAnsi="Cambria Math"/>
                        <w:sz w:val="20"/>
                        <w:szCs w:val="20"/>
                        <w:lang w:val="ro-MD"/>
                      </w:rPr>
                    </m:ctrlPr>
                  </m:sSubPr>
                  <m:e>
                    <m:r>
                      <w:rPr>
                        <w:rFonts w:ascii="Cambria Math" w:eastAsia="Cambria Math" w:hAnsi="Cambria Math"/>
                        <w:sz w:val="20"/>
                        <w:szCs w:val="20"/>
                        <w:lang w:val="ro-MD"/>
                      </w:rPr>
                      <m:t>K</m:t>
                    </m:r>
                  </m:e>
                  <m:sub>
                    <m:r>
                      <w:rPr>
                        <w:rFonts w:ascii="Cambria Math" w:eastAsia="Cambria Math" w:hAnsi="Cambria Math"/>
                        <w:sz w:val="20"/>
                        <w:szCs w:val="20"/>
                        <w:lang w:val="ro-MD"/>
                      </w:rPr>
                      <m:t>SA</m:t>
                    </m:r>
                  </m:sub>
                </m:sSub>
                <m:r>
                  <w:rPr>
                    <w:rFonts w:ascii="Cambria Math" w:eastAsia="Cambria Math" w:hAnsi="Cambria Math"/>
                    <w:sz w:val="20"/>
                    <w:szCs w:val="20"/>
                    <w:lang w:val="ro-MD"/>
                  </w:rPr>
                  <m:t>+W 0.5</m:t>
                </m:r>
              </m:oMath>
            </m:oMathPara>
          </w:p>
          <w:p w14:paraId="72F05AFA" w14:textId="77777777" w:rsidR="009A6E43" w:rsidRPr="007D6FC8" w:rsidRDefault="009A6E43" w:rsidP="009A6E43">
            <w:pPr>
              <w:shd w:val="clear" w:color="auto" w:fill="FFFFFF"/>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sz w:val="20"/>
                <w:szCs w:val="20"/>
                <w:lang w:val="ro-MD" w:eastAsia="ro-MD"/>
              </w:rPr>
              <w:t>unde:</w:t>
            </w:r>
          </w:p>
          <w:p w14:paraId="09DF10AD" w14:textId="77777777" w:rsidR="009A6E43" w:rsidRPr="007D6FC8" w:rsidRDefault="009A6E43" w:rsidP="009A6E43">
            <w:pPr>
              <w:shd w:val="clear" w:color="auto" w:fill="FFFFFF"/>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sz w:val="20"/>
                <w:szCs w:val="20"/>
                <w:lang w:val="ro-MD" w:eastAsia="ro-MD"/>
              </w:rPr>
              <w:t>K</w:t>
            </w:r>
            <w:r w:rsidRPr="007D6FC8">
              <w:rPr>
                <w:rFonts w:ascii="PermianSerifTypeface" w:eastAsia="Arial Unicode MS" w:hAnsi="PermianSerifTypeface"/>
                <w:sz w:val="20"/>
                <w:szCs w:val="20"/>
                <w:vertAlign w:val="subscript"/>
                <w:lang w:val="ro-MD" w:eastAsia="ro-MD"/>
              </w:rPr>
              <w:t>SA</w:t>
            </w:r>
            <w:r w:rsidRPr="007D6FC8">
              <w:rPr>
                <w:rFonts w:ascii="PermianSerifTypeface" w:eastAsia="Arial Unicode MS" w:hAnsi="PermianSerifTypeface"/>
                <w:sz w:val="20"/>
                <w:szCs w:val="20"/>
                <w:lang w:val="ro-MD" w:eastAsia="ro-MD"/>
              </w:rPr>
              <w:t> este cerința de capital aferentă portofoliului-suport, astfel cum este definită la subsecțiunea 2 din secțiunea 2 a prezentului capitol;</w:t>
            </w:r>
          </w:p>
          <w:p w14:paraId="4D8F6708" w14:textId="77777777" w:rsidR="009A6E43" w:rsidRPr="007D6FC8" w:rsidRDefault="009A6E43" w:rsidP="00C1714D">
            <w:pPr>
              <w:shd w:val="clear" w:color="auto" w:fill="FFFFFF"/>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sz w:val="20"/>
                <w:szCs w:val="20"/>
                <w:lang w:val="ro-MD" w:eastAsia="ro-MD"/>
              </w:rPr>
              <w:t>W = raportul dintre:</w:t>
            </w:r>
          </w:p>
          <w:p w14:paraId="117081DD" w14:textId="53938A5E" w:rsidR="009A6E43" w:rsidRPr="007D6FC8" w:rsidRDefault="009A6E43" w:rsidP="0038770E">
            <w:pPr>
              <w:shd w:val="clear" w:color="auto" w:fill="FFFFFF"/>
              <w:ind w:left="284" w:hanging="284"/>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sz w:val="20"/>
                <w:szCs w:val="20"/>
                <w:lang w:val="ro-MD" w:eastAsia="ro-MD"/>
              </w:rPr>
              <w:t>(a) suma cuantumurilor nominale ale expunerilor-suport în stare de nerambursare și</w:t>
            </w:r>
          </w:p>
          <w:p w14:paraId="2432BA9A" w14:textId="773A110B" w:rsidR="009A6E43" w:rsidRPr="007D6FC8" w:rsidRDefault="009A6E43" w:rsidP="009A6E43">
            <w:pPr>
              <w:shd w:val="clear" w:color="auto" w:fill="FFFFFF"/>
              <w:ind w:left="284" w:hanging="284"/>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sz w:val="20"/>
                <w:szCs w:val="20"/>
                <w:lang w:val="ro-MD" w:eastAsia="ro-MD"/>
              </w:rPr>
              <w:t>(b) suma cuantumurilor nominale ale tuturor expunerilor-suport.</w:t>
            </w:r>
          </w:p>
          <w:p w14:paraId="31113963" w14:textId="5197EC6B" w:rsidR="00A905A6" w:rsidRPr="007D6FC8" w:rsidRDefault="009A6E43" w:rsidP="00FB6F97">
            <w:pPr>
              <w:shd w:val="clear" w:color="auto" w:fill="FFFFFF"/>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sz w:val="20"/>
                <w:szCs w:val="20"/>
                <w:lang w:val="ro-MD" w:eastAsia="ro-MD"/>
              </w:rPr>
              <w:lastRenderedPageBreak/>
              <w:t xml:space="preserve">62.1. </w:t>
            </w:r>
            <w:r w:rsidR="00EB4AC4" w:rsidRPr="007D6FC8">
              <w:rPr>
                <w:rFonts w:ascii="PermianSerifTypeface" w:eastAsia="Arial Unicode MS" w:hAnsi="PermianSerifTypeface"/>
                <w:sz w:val="20"/>
                <w:szCs w:val="20"/>
                <w:lang w:val="ro-MD" w:eastAsia="ro-MD"/>
              </w:rPr>
              <w:t>E</w:t>
            </w:r>
            <w:r w:rsidRPr="007D6FC8">
              <w:rPr>
                <w:rFonts w:ascii="PermianSerifTypeface" w:eastAsia="Arial Unicode MS" w:hAnsi="PermianSerifTypeface"/>
                <w:sz w:val="20"/>
                <w:szCs w:val="20"/>
                <w:lang w:val="ro-MD" w:eastAsia="ro-MD"/>
              </w:rPr>
              <w:t xml:space="preserve">xpunere în stare de nerambursare înseamnă o expunere-suport care prezintă una dintre următoarele caracteristici: </w:t>
            </w:r>
          </w:p>
          <w:p w14:paraId="74882F0B" w14:textId="77777777" w:rsidR="00FB6F97" w:rsidRDefault="00FB6F97" w:rsidP="00284AE5">
            <w:pPr>
              <w:shd w:val="clear" w:color="auto" w:fill="FFFFFF"/>
              <w:jc w:val="both"/>
              <w:rPr>
                <w:rFonts w:ascii="PermianSerifTypeface" w:eastAsia="Arial Unicode MS" w:hAnsi="PermianSerifTypeface"/>
                <w:sz w:val="20"/>
                <w:szCs w:val="20"/>
                <w:lang w:val="ro-MD" w:eastAsia="ro-MD"/>
              </w:rPr>
            </w:pPr>
          </w:p>
          <w:p w14:paraId="7E9E64AE" w14:textId="1FFAD348" w:rsidR="00A905A6" w:rsidRPr="007D6FC8" w:rsidRDefault="00A905A6" w:rsidP="00284AE5">
            <w:pPr>
              <w:shd w:val="clear" w:color="auto" w:fill="FFFFFF"/>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sz w:val="20"/>
                <w:szCs w:val="20"/>
                <w:lang w:val="ro-MD" w:eastAsia="ro-MD"/>
              </w:rPr>
              <w:t xml:space="preserve">62.1.1. </w:t>
            </w:r>
            <w:r w:rsidR="009A6E43" w:rsidRPr="007D6FC8">
              <w:rPr>
                <w:rFonts w:ascii="PermianSerifTypeface" w:eastAsia="Arial Unicode MS" w:hAnsi="PermianSerifTypeface"/>
                <w:sz w:val="20"/>
                <w:szCs w:val="20"/>
                <w:lang w:val="ro-MD" w:eastAsia="ro-MD"/>
              </w:rPr>
              <w:t xml:space="preserve">este restantă de peste 90 de zile; </w:t>
            </w:r>
          </w:p>
          <w:p w14:paraId="7B81431B" w14:textId="77777777" w:rsidR="00A905A6" w:rsidRPr="007D6FC8" w:rsidRDefault="00A905A6" w:rsidP="00284AE5">
            <w:pPr>
              <w:shd w:val="clear" w:color="auto" w:fill="FFFFFF"/>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sz w:val="20"/>
                <w:szCs w:val="20"/>
                <w:lang w:val="ro-MD" w:eastAsia="ro-MD"/>
              </w:rPr>
              <w:t xml:space="preserve">62.1.2. </w:t>
            </w:r>
            <w:r w:rsidR="009A6E43" w:rsidRPr="007D6FC8">
              <w:rPr>
                <w:rFonts w:ascii="PermianSerifTypeface" w:eastAsia="Arial Unicode MS" w:hAnsi="PermianSerifTypeface"/>
                <w:sz w:val="20"/>
                <w:szCs w:val="20"/>
                <w:lang w:val="ro-MD" w:eastAsia="ro-MD"/>
              </w:rPr>
              <w:t xml:space="preserve">face obiectul unei proceduri de faliment sau de insolvență; </w:t>
            </w:r>
          </w:p>
          <w:p w14:paraId="76201833" w14:textId="77777777" w:rsidR="00FC7BDB" w:rsidRPr="007D6FC8" w:rsidRDefault="00A905A6" w:rsidP="00284AE5">
            <w:pPr>
              <w:shd w:val="clear" w:color="auto" w:fill="FFFFFF"/>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sz w:val="20"/>
                <w:szCs w:val="20"/>
                <w:lang w:val="ro-MD" w:eastAsia="ro-MD"/>
              </w:rPr>
              <w:t xml:space="preserve">62.1.3. </w:t>
            </w:r>
            <w:r w:rsidR="009A6E43" w:rsidRPr="007D6FC8">
              <w:rPr>
                <w:rFonts w:ascii="PermianSerifTypeface" w:eastAsia="Arial Unicode MS" w:hAnsi="PermianSerifTypeface"/>
                <w:sz w:val="20"/>
                <w:szCs w:val="20"/>
                <w:lang w:val="ro-MD" w:eastAsia="ro-MD"/>
              </w:rPr>
              <w:t xml:space="preserve">face obiectul unei proceduri de executare silită sau al unei proceduri similare; sau </w:t>
            </w:r>
          </w:p>
          <w:p w14:paraId="492D6C14" w14:textId="7833CBD8" w:rsidR="009A6E43" w:rsidRPr="007D6FC8" w:rsidRDefault="00A905A6" w:rsidP="00284AE5">
            <w:pPr>
              <w:shd w:val="clear" w:color="auto" w:fill="FFFFFF"/>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sz w:val="20"/>
                <w:szCs w:val="20"/>
                <w:lang w:val="ro-MD" w:eastAsia="ro-MD"/>
              </w:rPr>
              <w:t xml:space="preserve">62.1.4. </w:t>
            </w:r>
            <w:r w:rsidR="009A6E43" w:rsidRPr="007D6FC8">
              <w:rPr>
                <w:rFonts w:ascii="PermianSerifTypeface" w:eastAsia="Arial Unicode MS" w:hAnsi="PermianSerifTypeface"/>
                <w:sz w:val="20"/>
                <w:szCs w:val="20"/>
                <w:lang w:val="ro-MD" w:eastAsia="ro-MD"/>
              </w:rPr>
              <w:t>se află în stare de nerambursare în conformitate cu documentația aferentă securitizării.</w:t>
            </w:r>
          </w:p>
          <w:p w14:paraId="6E9815B4" w14:textId="77777777" w:rsidR="009A6E43" w:rsidRPr="007D6FC8" w:rsidRDefault="009A6E43" w:rsidP="00284AE5">
            <w:pPr>
              <w:shd w:val="clear" w:color="auto" w:fill="FFFFFF"/>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sz w:val="20"/>
                <w:szCs w:val="20"/>
                <w:lang w:val="ro-MD" w:eastAsia="ro-MD"/>
              </w:rPr>
              <w:t>62.2. Dacă o bancă nu cunoaște situația incidentelor de plată în cazul a 5 % sau mai puțin din expunerile-suport din portofoliu, banca poate utiliza abordarea SEC-SA, sub rezerva următoarei ajustări în calculul K</w:t>
            </w:r>
            <w:r w:rsidRPr="007D6FC8">
              <w:rPr>
                <w:rFonts w:ascii="PermianSerifTypeface" w:eastAsia="Arial Unicode MS" w:hAnsi="PermianSerifTypeface"/>
                <w:sz w:val="20"/>
                <w:szCs w:val="20"/>
                <w:vertAlign w:val="subscript"/>
                <w:lang w:val="ro-MD" w:eastAsia="ro-MD"/>
              </w:rPr>
              <w:t>A</w:t>
            </w:r>
            <w:r w:rsidRPr="007D6FC8">
              <w:rPr>
                <w:rFonts w:ascii="PermianSerifTypeface" w:eastAsia="Arial Unicode MS" w:hAnsi="PermianSerifTypeface"/>
                <w:sz w:val="20"/>
                <w:szCs w:val="20"/>
                <w:lang w:val="ro-MD" w:eastAsia="ro-MD"/>
              </w:rPr>
              <w:t>:</w:t>
            </w:r>
          </w:p>
          <w:p w14:paraId="5B857D72" w14:textId="77777777" w:rsidR="009A6E43" w:rsidRPr="007D6FC8" w:rsidRDefault="009A6E43" w:rsidP="009A6E43">
            <w:pPr>
              <w:shd w:val="clear" w:color="auto" w:fill="FFFFFF"/>
              <w:jc w:val="center"/>
              <w:rPr>
                <w:rFonts w:ascii="PermianSerifTypeface" w:eastAsia="Arial Unicode MS" w:hAnsi="PermianSerifTypeface" w:cs="Arial Unicode MS"/>
                <w:sz w:val="18"/>
                <w:szCs w:val="18"/>
                <w:lang w:val="ro-MD" w:eastAsia="ro-MD"/>
              </w:rPr>
            </w:pPr>
            <w:r w:rsidRPr="007D6FC8">
              <w:rPr>
                <w:rFonts w:ascii="PermianSerifTypeface" w:hAnsi="PermianSerifTypeface"/>
                <w:noProof/>
                <w:sz w:val="18"/>
                <w:szCs w:val="18"/>
                <w:lang w:val="ro-MD"/>
              </w:rPr>
              <w:drawing>
                <wp:inline distT="0" distB="0" distL="0" distR="0" wp14:anchorId="134BFE7E" wp14:editId="3CF5B78C">
                  <wp:extent cx="3027872" cy="336550"/>
                  <wp:effectExtent l="0" t="0" r="127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46990" cy="338675"/>
                          </a:xfrm>
                          <a:prstGeom prst="rect">
                            <a:avLst/>
                          </a:prstGeom>
                          <a:noFill/>
                          <a:ln>
                            <a:noFill/>
                          </a:ln>
                        </pic:spPr>
                      </pic:pic>
                    </a:graphicData>
                  </a:graphic>
                </wp:inline>
              </w:drawing>
            </w:r>
          </w:p>
          <w:p w14:paraId="45AA5B15" w14:textId="77777777" w:rsidR="00FB09DD" w:rsidRDefault="00FB09DD" w:rsidP="00284AE5">
            <w:pPr>
              <w:shd w:val="clear" w:color="auto" w:fill="FFFFFF"/>
              <w:jc w:val="both"/>
              <w:rPr>
                <w:rFonts w:ascii="PermianSerifTypeface" w:eastAsia="Arial Unicode MS" w:hAnsi="PermianSerifTypeface"/>
                <w:sz w:val="20"/>
                <w:szCs w:val="20"/>
                <w:lang w:val="ro-MD" w:eastAsia="ro-MD"/>
              </w:rPr>
            </w:pPr>
          </w:p>
          <w:p w14:paraId="7ACADC24" w14:textId="26AFE9D5" w:rsidR="00EC18FC" w:rsidRPr="007D6FC8" w:rsidRDefault="009A6E43" w:rsidP="00284AE5">
            <w:pPr>
              <w:shd w:val="clear" w:color="auto" w:fill="FFFFFF"/>
              <w:jc w:val="both"/>
              <w:rPr>
                <w:rFonts w:ascii="PermianSerifTypeface" w:hAnsi="PermianSerifTypeface"/>
                <w:color w:val="000000"/>
                <w:sz w:val="20"/>
                <w:szCs w:val="20"/>
                <w:lang w:val="ro-MD" w:eastAsia="en-US"/>
              </w:rPr>
            </w:pPr>
            <w:r w:rsidRPr="007D6FC8">
              <w:rPr>
                <w:rFonts w:ascii="PermianSerifTypeface" w:eastAsia="Arial Unicode MS" w:hAnsi="PermianSerifTypeface"/>
                <w:sz w:val="20"/>
                <w:szCs w:val="20"/>
                <w:lang w:val="ro-MD" w:eastAsia="ro-MD"/>
              </w:rPr>
              <w:t>62.3. Dacă banca nu cunoaște situația incidentelor de plată în cazul a peste 5 % din expunerile-suport din portofoliu, poziția din securitizare trebuie să beneficieze de o pondere de risc de 1 000  %.</w:t>
            </w:r>
          </w:p>
        </w:tc>
        <w:tc>
          <w:tcPr>
            <w:tcW w:w="1701" w:type="dxa"/>
          </w:tcPr>
          <w:p w14:paraId="536C5DF1" w14:textId="53CA39CA" w:rsidR="00EC18FC" w:rsidRPr="007D6FC8" w:rsidRDefault="009E5B11" w:rsidP="009E5B11">
            <w:pPr>
              <w:jc w:val="center"/>
              <w:rPr>
                <w:color w:val="000000"/>
                <w:sz w:val="20"/>
                <w:szCs w:val="20"/>
                <w:lang w:val="ro-MD" w:eastAsia="en-US"/>
              </w:rPr>
            </w:pPr>
            <w:r w:rsidRPr="007D6FC8">
              <w:rPr>
                <w:rFonts w:ascii="PermianSerifTypeface" w:hAnsi="PermianSerifTypeface"/>
                <w:color w:val="000000"/>
                <w:sz w:val="20"/>
                <w:szCs w:val="20"/>
                <w:lang w:val="ro-MD" w:eastAsia="en-US"/>
              </w:rPr>
              <w:lastRenderedPageBreak/>
              <w:t>Compatibil</w:t>
            </w:r>
          </w:p>
        </w:tc>
        <w:tc>
          <w:tcPr>
            <w:tcW w:w="4394" w:type="dxa"/>
          </w:tcPr>
          <w:p w14:paraId="7F5CD2F8" w14:textId="77777777" w:rsidR="00EC18FC" w:rsidRPr="007D6FC8" w:rsidRDefault="00EC18FC" w:rsidP="00EC18FC">
            <w:pPr>
              <w:jc w:val="both"/>
              <w:rPr>
                <w:sz w:val="20"/>
                <w:szCs w:val="20"/>
                <w:lang w:val="ro-MD"/>
              </w:rPr>
            </w:pPr>
          </w:p>
        </w:tc>
      </w:tr>
      <w:tr w:rsidR="00EC18FC" w:rsidRPr="007D6FC8" w14:paraId="062524FA" w14:textId="77777777" w:rsidTr="00A71038">
        <w:trPr>
          <w:trHeight w:val="503"/>
        </w:trPr>
        <w:tc>
          <w:tcPr>
            <w:tcW w:w="4849" w:type="dxa"/>
          </w:tcPr>
          <w:p w14:paraId="7C04AC70" w14:textId="4A2B7B98"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(3)   În cazul în care o instituție deține o poziție din securitizare sub forma unui instrument financiar derivat de acoperire a riscurilor de piață, inclusiv riscul privind rata dobânzii sau riscul valutar, instituția îi poate atribui respectivului instrument financiar derivat o pondere de risc dedusă echivalentă cu ponderea de risc aferentă poziției de referință calculată în conformitate cu prezentul articol.</w:t>
            </w:r>
          </w:p>
          <w:p w14:paraId="6582E70D" w14:textId="23F8A915" w:rsidR="00EC18FC" w:rsidRPr="007D6FC8" w:rsidRDefault="00EC18FC" w:rsidP="00EC18FC">
            <w:pPr>
              <w:jc w:val="both"/>
              <w:rPr>
                <w:rFonts w:ascii="PermianSerifTypeface" w:eastAsia="Arial Unicode MS" w:hAnsi="PermianSerifTypeface"/>
                <w:b/>
                <w:bCs/>
                <w:sz w:val="20"/>
                <w:szCs w:val="20"/>
                <w:lang w:val="ro-MD"/>
              </w:rPr>
            </w:pPr>
            <w:r w:rsidRPr="007D6FC8">
              <w:rPr>
                <w:rFonts w:ascii="PermianSerifTypeface" w:eastAsia="Arial Unicode MS" w:hAnsi="PermianSerifTypeface"/>
                <w:sz w:val="20"/>
                <w:szCs w:val="20"/>
                <w:lang w:val="ro-MD"/>
              </w:rPr>
              <w:t xml:space="preserve">În sensul prezentului alineat, poziția de referință este poziția de rang egal, în toate privințele, cu poziția instrumentului financiar derivat sau, în absența unei astfel de poziții de rang egal, poziția </w:t>
            </w:r>
            <w:r w:rsidRPr="007D6FC8">
              <w:rPr>
                <w:rFonts w:ascii="PermianSerifTypeface" w:eastAsia="Arial Unicode MS" w:hAnsi="PermianSerifTypeface"/>
                <w:sz w:val="20"/>
                <w:szCs w:val="20"/>
                <w:lang w:val="ro-MD"/>
              </w:rPr>
              <w:lastRenderedPageBreak/>
              <w:t>care este imediat subordonată instrumentului financiar derivat.</w:t>
            </w:r>
          </w:p>
        </w:tc>
        <w:tc>
          <w:tcPr>
            <w:tcW w:w="4819" w:type="dxa"/>
            <w:shd w:val="clear" w:color="auto" w:fill="auto"/>
          </w:tcPr>
          <w:p w14:paraId="40BD8464" w14:textId="23B4AEF2" w:rsidR="005A2E2D" w:rsidRPr="007D6FC8" w:rsidRDefault="005A2E2D" w:rsidP="005A2E2D">
            <w:pPr>
              <w:shd w:val="clear" w:color="auto" w:fill="FFFFFF"/>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b/>
                <w:bCs/>
                <w:sz w:val="20"/>
                <w:szCs w:val="20"/>
                <w:lang w:val="ro-MD" w:eastAsia="ro-MD"/>
              </w:rPr>
              <w:lastRenderedPageBreak/>
              <w:t>63.</w:t>
            </w:r>
            <w:r w:rsidRPr="007D6FC8">
              <w:rPr>
                <w:rFonts w:ascii="PermianSerifTypeface" w:eastAsia="Arial Unicode MS" w:hAnsi="PermianSerifTypeface"/>
                <w:sz w:val="20"/>
                <w:szCs w:val="20"/>
                <w:lang w:val="ro-MD" w:eastAsia="ro-MD"/>
              </w:rPr>
              <w:t>   În cazul în care o bancă deține o poziție din securitizare sub forma unui instrument financiar derivat de acoperire a riscurilor de piață, inclusiv riscul privind rata dobânzii sau riscul valutar, banca îi poate atribui respectivului instrument financiar derivat o pondere de risc dedusă echivalentă cu ponderea de risc aferentă poziției de referință calculată în conformitate cu prezenta subsecțiune.</w:t>
            </w:r>
            <w:r w:rsidR="00695BF6" w:rsidRPr="007D6FC8">
              <w:rPr>
                <w:rFonts w:ascii="PermianSerifTypeface" w:eastAsia="Arial Unicode MS" w:hAnsi="PermianSerifTypeface"/>
                <w:sz w:val="20"/>
                <w:szCs w:val="20"/>
                <w:lang w:val="ro-MD" w:eastAsia="ro-MD"/>
              </w:rPr>
              <w:t xml:space="preserve"> </w:t>
            </w:r>
          </w:p>
          <w:p w14:paraId="69E6DC59" w14:textId="4C5596EB" w:rsidR="00EC18FC" w:rsidRPr="007D6FC8" w:rsidRDefault="005A2E2D" w:rsidP="005A2E2D">
            <w:pPr>
              <w:shd w:val="clear" w:color="auto" w:fill="FFFFFF"/>
              <w:jc w:val="both"/>
              <w:rPr>
                <w:rFonts w:ascii="PermianSerifTypeface" w:hAnsi="PermianSerifTypeface"/>
                <w:color w:val="000000"/>
                <w:sz w:val="20"/>
                <w:szCs w:val="20"/>
                <w:lang w:val="ro-MD" w:eastAsia="en-US"/>
              </w:rPr>
            </w:pPr>
            <w:r w:rsidRPr="007D6FC8">
              <w:rPr>
                <w:rFonts w:ascii="PermianSerifTypeface" w:eastAsia="Arial Unicode MS" w:hAnsi="PermianSerifTypeface"/>
                <w:sz w:val="20"/>
                <w:szCs w:val="20"/>
                <w:lang w:val="ro-MD" w:eastAsia="ro-MD"/>
              </w:rPr>
              <w:t xml:space="preserve">În sensul prezentului </w:t>
            </w:r>
            <w:r w:rsidR="00A913E9" w:rsidRPr="007D6FC8">
              <w:rPr>
                <w:rFonts w:ascii="PermianSerifTypeface" w:eastAsia="Arial Unicode MS" w:hAnsi="PermianSerifTypeface"/>
                <w:sz w:val="20"/>
                <w:szCs w:val="20"/>
                <w:lang w:val="ro-MD" w:eastAsia="ro-MD"/>
              </w:rPr>
              <w:t>punct</w:t>
            </w:r>
            <w:r w:rsidRPr="007D6FC8">
              <w:rPr>
                <w:rFonts w:ascii="PermianSerifTypeface" w:eastAsia="Arial Unicode MS" w:hAnsi="PermianSerifTypeface"/>
                <w:sz w:val="20"/>
                <w:szCs w:val="20"/>
                <w:lang w:val="ro-MD" w:eastAsia="ro-MD"/>
              </w:rPr>
              <w:t xml:space="preserve">, poziția de referință este poziția de rang egal, în toate privințele, cu poziția instrumentului financiar derivat sau, în absența unei astfel de poziții de rang egal, poziția </w:t>
            </w:r>
            <w:r w:rsidRPr="007D6FC8">
              <w:rPr>
                <w:rFonts w:ascii="PermianSerifTypeface" w:eastAsia="Arial Unicode MS" w:hAnsi="PermianSerifTypeface"/>
                <w:sz w:val="20"/>
                <w:szCs w:val="20"/>
                <w:lang w:val="ro-MD" w:eastAsia="ro-MD"/>
              </w:rPr>
              <w:lastRenderedPageBreak/>
              <w:t>care este imediat subordonată instrumentului financiar derivat.</w:t>
            </w:r>
          </w:p>
        </w:tc>
        <w:tc>
          <w:tcPr>
            <w:tcW w:w="1701" w:type="dxa"/>
          </w:tcPr>
          <w:p w14:paraId="58A0417C" w14:textId="1017E409" w:rsidR="00EC18FC" w:rsidRPr="007D6FC8" w:rsidRDefault="009E5B11" w:rsidP="009E5B11">
            <w:pPr>
              <w:jc w:val="center"/>
              <w:rPr>
                <w:color w:val="000000"/>
                <w:sz w:val="20"/>
                <w:szCs w:val="20"/>
                <w:lang w:val="ro-MD" w:eastAsia="en-US"/>
              </w:rPr>
            </w:pPr>
            <w:r w:rsidRPr="007D6FC8">
              <w:rPr>
                <w:rFonts w:ascii="PermianSerifTypeface" w:hAnsi="PermianSerifTypeface"/>
                <w:color w:val="000000"/>
                <w:sz w:val="20"/>
                <w:szCs w:val="20"/>
                <w:lang w:val="ro-MD" w:eastAsia="en-US"/>
              </w:rPr>
              <w:lastRenderedPageBreak/>
              <w:t>Compatibil</w:t>
            </w:r>
          </w:p>
        </w:tc>
        <w:tc>
          <w:tcPr>
            <w:tcW w:w="4394" w:type="dxa"/>
          </w:tcPr>
          <w:p w14:paraId="16FD1541" w14:textId="77777777" w:rsidR="00EC18FC" w:rsidRPr="007D6FC8" w:rsidRDefault="00EC18FC" w:rsidP="00EC18FC">
            <w:pPr>
              <w:jc w:val="both"/>
              <w:rPr>
                <w:sz w:val="20"/>
                <w:szCs w:val="20"/>
                <w:lang w:val="ro-MD"/>
              </w:rPr>
            </w:pPr>
          </w:p>
        </w:tc>
      </w:tr>
      <w:tr w:rsidR="00EC18FC" w:rsidRPr="00AA731B" w14:paraId="5F33A962" w14:textId="77777777" w:rsidTr="00A71038">
        <w:trPr>
          <w:trHeight w:val="503"/>
        </w:trPr>
        <w:tc>
          <w:tcPr>
            <w:tcW w:w="4849" w:type="dxa"/>
          </w:tcPr>
          <w:p w14:paraId="691C0B96" w14:textId="6187EECA" w:rsidR="00EC18FC" w:rsidRPr="007D6FC8" w:rsidRDefault="00EC18FC" w:rsidP="00EC18FC">
            <w:pPr>
              <w:jc w:val="both"/>
              <w:rPr>
                <w:rFonts w:ascii="PermianSerifTypeface" w:eastAsia="Arial Unicode MS" w:hAnsi="PermianSerifTypeface"/>
                <w:b/>
                <w:bCs/>
                <w:sz w:val="20"/>
                <w:szCs w:val="20"/>
                <w:lang w:val="ro-MD"/>
              </w:rPr>
            </w:pPr>
            <w:r w:rsidRPr="007D6FC8">
              <w:rPr>
                <w:rFonts w:ascii="PermianSerifTypeface" w:eastAsia="Arial Unicode MS" w:hAnsi="PermianSerifTypeface"/>
                <w:b/>
                <w:bCs/>
                <w:sz w:val="20"/>
                <w:szCs w:val="20"/>
                <w:lang w:val="ro-MD"/>
              </w:rPr>
              <w:t xml:space="preserve">Articolul 262 </w:t>
            </w:r>
            <w:r w:rsidRPr="007D6FC8">
              <w:rPr>
                <w:rFonts w:ascii="PermianSerifTypeface" w:eastAsia="Arial Unicode MS" w:hAnsi="PermianSerifTypeface"/>
                <w:sz w:val="20"/>
                <w:szCs w:val="20"/>
                <w:lang w:val="ro-MD"/>
              </w:rPr>
              <w:t>Tratamentul securitizărilor STS conform SEC-SA</w:t>
            </w:r>
          </w:p>
        </w:tc>
        <w:tc>
          <w:tcPr>
            <w:tcW w:w="4819" w:type="dxa"/>
            <w:shd w:val="clear" w:color="auto" w:fill="auto"/>
          </w:tcPr>
          <w:p w14:paraId="73F578CB" w14:textId="1F1C157B" w:rsidR="00EC18FC" w:rsidRPr="007D6FC8" w:rsidRDefault="00E63D2D" w:rsidP="00E63D2D">
            <w:pPr>
              <w:shd w:val="clear" w:color="auto" w:fill="FFFFFF"/>
              <w:jc w:val="center"/>
              <w:rPr>
                <w:rFonts w:ascii="PermianSerifTypeface" w:hAnsi="PermianSerifTypeface"/>
                <w:color w:val="000000"/>
                <w:sz w:val="20"/>
                <w:szCs w:val="20"/>
                <w:lang w:val="ro-MD" w:eastAsia="en-US"/>
              </w:rPr>
            </w:pPr>
            <w:r w:rsidRPr="007D6FC8">
              <w:rPr>
                <w:rFonts w:ascii="PermianSerifTypeface" w:hAnsi="PermianSerifTypeface"/>
                <w:b/>
                <w:bCs/>
                <w:i/>
                <w:iCs/>
                <w:sz w:val="20"/>
                <w:szCs w:val="20"/>
                <w:lang w:val="ro-MD"/>
              </w:rPr>
              <w:t>Subsecțiunea 2</w:t>
            </w:r>
            <w:r w:rsidRPr="007D6FC8">
              <w:rPr>
                <w:rFonts w:ascii="PermianSerifTypeface" w:hAnsi="PermianSerifTypeface"/>
                <w:sz w:val="20"/>
                <w:szCs w:val="20"/>
                <w:lang w:val="ro-MD"/>
              </w:rPr>
              <w:t xml:space="preserve">  </w:t>
            </w:r>
            <w:r w:rsidRPr="007D6FC8">
              <w:rPr>
                <w:rFonts w:ascii="PermianSerifTypeface" w:eastAsia="Arial Unicode MS" w:hAnsi="PermianSerifTypeface"/>
                <w:b/>
                <w:bCs/>
                <w:i/>
                <w:iCs/>
                <w:sz w:val="20"/>
                <w:szCs w:val="20"/>
                <w:lang w:val="ro-MD" w:eastAsia="ro-MD"/>
              </w:rPr>
              <w:t>Tratamentul securitizărilor STS conform SEC-SA</w:t>
            </w:r>
          </w:p>
        </w:tc>
        <w:tc>
          <w:tcPr>
            <w:tcW w:w="1701" w:type="dxa"/>
          </w:tcPr>
          <w:p w14:paraId="2B27F4E4" w14:textId="77777777" w:rsidR="00EC18FC" w:rsidRPr="007D6FC8" w:rsidRDefault="00EC18FC" w:rsidP="00EC18FC">
            <w:pPr>
              <w:jc w:val="both"/>
              <w:rPr>
                <w:color w:val="000000"/>
                <w:sz w:val="20"/>
                <w:szCs w:val="20"/>
                <w:lang w:val="ro-MD" w:eastAsia="en-US"/>
              </w:rPr>
            </w:pPr>
          </w:p>
        </w:tc>
        <w:tc>
          <w:tcPr>
            <w:tcW w:w="4394" w:type="dxa"/>
          </w:tcPr>
          <w:p w14:paraId="36EA8D18" w14:textId="77777777" w:rsidR="00EC18FC" w:rsidRPr="007D6FC8" w:rsidRDefault="00EC18FC" w:rsidP="00EC18FC">
            <w:pPr>
              <w:jc w:val="both"/>
              <w:rPr>
                <w:sz w:val="20"/>
                <w:szCs w:val="20"/>
                <w:lang w:val="ro-MD"/>
              </w:rPr>
            </w:pPr>
          </w:p>
        </w:tc>
      </w:tr>
      <w:tr w:rsidR="00EC18FC" w:rsidRPr="007D6FC8" w14:paraId="09FFE7DE" w14:textId="77777777" w:rsidTr="00A71038">
        <w:trPr>
          <w:trHeight w:val="503"/>
        </w:trPr>
        <w:tc>
          <w:tcPr>
            <w:tcW w:w="4849" w:type="dxa"/>
          </w:tcPr>
          <w:p w14:paraId="13764BD9" w14:textId="77777777" w:rsidR="00EC18FC" w:rsidRPr="007D6FC8" w:rsidRDefault="00EC18FC" w:rsidP="007F70B4">
            <w:pPr>
              <w:spacing w:after="120"/>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Potrivit SEC-SA, ponderea de risc aferentă unei poziții dintr-o securitizare STS se calculează în conformitate cu articolul 261, sub rezerva următoarelor modificări:</w:t>
            </w:r>
          </w:p>
          <w:p w14:paraId="3C488B17" w14:textId="77777777" w:rsidR="00EC18FC" w:rsidRPr="007D6FC8" w:rsidRDefault="00EC18FC" w:rsidP="0038770E">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pragul de ponderare a riscului pentru pozițiile din securitizare de rang superior = 10 %</w:t>
            </w:r>
          </w:p>
          <w:p w14:paraId="66C39325" w14:textId="46374B94" w:rsidR="00EC18FC" w:rsidRPr="007D6FC8" w:rsidRDefault="00EC18FC" w:rsidP="00EC18FC">
            <w:pPr>
              <w:jc w:val="both"/>
              <w:rPr>
                <w:rFonts w:ascii="PermianSerifTypeface" w:eastAsia="Arial Unicode MS" w:hAnsi="PermianSerifTypeface"/>
                <w:b/>
                <w:bCs/>
                <w:sz w:val="20"/>
                <w:szCs w:val="20"/>
                <w:lang w:val="ro-MD"/>
              </w:rPr>
            </w:pPr>
            <w:r w:rsidRPr="007D6FC8">
              <w:rPr>
                <w:rFonts w:ascii="PermianSerifTypeface" w:eastAsia="Arial Unicode MS" w:hAnsi="PermianSerifTypeface"/>
                <w:sz w:val="20"/>
                <w:szCs w:val="20"/>
                <w:lang w:val="ro-MD"/>
              </w:rPr>
              <w:t>p = 0,5</w:t>
            </w:r>
          </w:p>
        </w:tc>
        <w:tc>
          <w:tcPr>
            <w:tcW w:w="4819" w:type="dxa"/>
            <w:shd w:val="clear" w:color="auto" w:fill="auto"/>
          </w:tcPr>
          <w:p w14:paraId="545338B7" w14:textId="77777777" w:rsidR="007F70B4" w:rsidRPr="007D6FC8" w:rsidRDefault="00E63D2D" w:rsidP="00E63D2D">
            <w:pPr>
              <w:shd w:val="clear" w:color="auto" w:fill="FFFFFF"/>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b/>
                <w:bCs/>
                <w:sz w:val="20"/>
                <w:szCs w:val="20"/>
                <w:lang w:val="ro-MD" w:eastAsia="ro-MD"/>
              </w:rPr>
              <w:t>64.</w:t>
            </w:r>
            <w:r w:rsidRPr="007D6FC8">
              <w:rPr>
                <w:rFonts w:ascii="PermianSerifTypeface" w:eastAsia="Arial Unicode MS" w:hAnsi="PermianSerifTypeface"/>
                <w:sz w:val="20"/>
                <w:szCs w:val="20"/>
                <w:lang w:val="ro-MD" w:eastAsia="ro-MD"/>
              </w:rPr>
              <w:t xml:space="preserve"> Potrivit SEC-SA, ponderea de risc aferentă unei poziții dintr-o securitizare STS se calculează în conformitate cu subsecțiunea 1 din secțiunea 3 a prezentului capitol, sub rezerva următoarelor modificări:</w:t>
            </w:r>
          </w:p>
          <w:p w14:paraId="0CE68D92" w14:textId="0BE46715" w:rsidR="00E63D2D" w:rsidRPr="007D6FC8" w:rsidRDefault="00E63D2D" w:rsidP="00E63D2D">
            <w:pPr>
              <w:shd w:val="clear" w:color="auto" w:fill="FFFFFF"/>
              <w:jc w:val="both"/>
              <w:rPr>
                <w:rFonts w:ascii="PermianSerifTypeface" w:eastAsia="Arial Unicode MS" w:hAnsi="PermianSerifTypeface"/>
                <w:sz w:val="20"/>
                <w:szCs w:val="20"/>
                <w:lang w:val="ro-MD" w:eastAsia="ro-MD"/>
              </w:rPr>
            </w:pPr>
            <w:r w:rsidRPr="007D6FC8">
              <w:rPr>
                <w:rFonts w:ascii="PermianSerifTypeface" w:eastAsia="Arial Unicode MS" w:hAnsi="PermianSerifTypeface"/>
                <w:sz w:val="20"/>
                <w:szCs w:val="20"/>
                <w:lang w:val="ro-MD" w:eastAsia="ro-MD"/>
              </w:rPr>
              <w:t>pragul de ponderare a riscului pentru pozițiile din securitizare de rang superior = 10 %</w:t>
            </w:r>
          </w:p>
          <w:p w14:paraId="77F0DDA9" w14:textId="4C32A12B" w:rsidR="00EC18FC" w:rsidRPr="007D6FC8" w:rsidRDefault="00E63D2D" w:rsidP="00E63D2D">
            <w:pPr>
              <w:shd w:val="clear" w:color="auto" w:fill="FFFFFF"/>
              <w:jc w:val="both"/>
              <w:rPr>
                <w:rFonts w:ascii="PermianSerifTypeface" w:hAnsi="PermianSerifTypeface"/>
                <w:color w:val="000000"/>
                <w:sz w:val="20"/>
                <w:szCs w:val="20"/>
                <w:lang w:val="ro-MD" w:eastAsia="en-US"/>
              </w:rPr>
            </w:pPr>
            <w:r w:rsidRPr="007D6FC8">
              <w:rPr>
                <w:rFonts w:ascii="PermianSerifTypeface" w:eastAsia="Arial Unicode MS" w:hAnsi="PermianSerifTypeface"/>
                <w:sz w:val="20"/>
                <w:szCs w:val="20"/>
                <w:lang w:val="ro-MD" w:eastAsia="ro-MD"/>
              </w:rPr>
              <w:t>p = 0,5</w:t>
            </w:r>
          </w:p>
        </w:tc>
        <w:tc>
          <w:tcPr>
            <w:tcW w:w="1701" w:type="dxa"/>
          </w:tcPr>
          <w:p w14:paraId="6E7499D2" w14:textId="1A4D287B" w:rsidR="00EC18FC" w:rsidRPr="007D6FC8" w:rsidRDefault="00B243ED" w:rsidP="00B243ED">
            <w:pPr>
              <w:jc w:val="center"/>
              <w:rPr>
                <w:color w:val="000000"/>
                <w:sz w:val="20"/>
                <w:szCs w:val="20"/>
                <w:lang w:val="ro-MD" w:eastAsia="en-US"/>
              </w:rPr>
            </w:pPr>
            <w:r w:rsidRPr="007D6FC8">
              <w:rPr>
                <w:rFonts w:ascii="PermianSerifTypeface" w:hAnsi="PermianSerifTypeface"/>
                <w:color w:val="000000"/>
                <w:sz w:val="20"/>
                <w:szCs w:val="20"/>
                <w:lang w:val="ro-MD" w:eastAsia="en-US"/>
              </w:rPr>
              <w:t>Compatibil</w:t>
            </w:r>
          </w:p>
        </w:tc>
        <w:tc>
          <w:tcPr>
            <w:tcW w:w="4394" w:type="dxa"/>
          </w:tcPr>
          <w:p w14:paraId="0A3E1031" w14:textId="77777777" w:rsidR="00EC18FC" w:rsidRPr="007D6FC8" w:rsidRDefault="00EC18FC" w:rsidP="00EC18FC">
            <w:pPr>
              <w:jc w:val="both"/>
              <w:rPr>
                <w:sz w:val="20"/>
                <w:szCs w:val="20"/>
                <w:lang w:val="ro-MD"/>
              </w:rPr>
            </w:pPr>
          </w:p>
        </w:tc>
      </w:tr>
      <w:tr w:rsidR="00EC18FC" w:rsidRPr="00AA731B" w14:paraId="25DFFB26" w14:textId="77777777" w:rsidTr="00A71038">
        <w:trPr>
          <w:trHeight w:val="503"/>
        </w:trPr>
        <w:tc>
          <w:tcPr>
            <w:tcW w:w="4849" w:type="dxa"/>
          </w:tcPr>
          <w:p w14:paraId="4474E968" w14:textId="40EAD92E" w:rsidR="00EC18FC" w:rsidRPr="007D6FC8" w:rsidRDefault="00EC18FC" w:rsidP="00EC18FC">
            <w:pPr>
              <w:jc w:val="both"/>
              <w:rPr>
                <w:rFonts w:ascii="PermianSerifTypeface" w:eastAsia="Arial Unicode MS" w:hAnsi="PermianSerifTypeface"/>
                <w:b/>
                <w:bCs/>
                <w:sz w:val="20"/>
                <w:szCs w:val="20"/>
                <w:lang w:val="ro-MD"/>
              </w:rPr>
            </w:pPr>
            <w:r w:rsidRPr="007D6FC8">
              <w:rPr>
                <w:rFonts w:ascii="PermianSerifTypeface" w:eastAsia="Arial Unicode MS" w:hAnsi="PermianSerifTypeface"/>
                <w:b/>
                <w:bCs/>
                <w:sz w:val="20"/>
                <w:szCs w:val="20"/>
                <w:lang w:val="ro-MD"/>
              </w:rPr>
              <w:t xml:space="preserve">Articolul 263 </w:t>
            </w:r>
            <w:r w:rsidRPr="007D6FC8">
              <w:rPr>
                <w:rFonts w:ascii="PermianSerifTypeface" w:eastAsia="Arial Unicode MS" w:hAnsi="PermianSerifTypeface"/>
                <w:sz w:val="20"/>
                <w:szCs w:val="20"/>
                <w:lang w:val="ro-MD"/>
              </w:rPr>
              <w:t>Calculul cuantumurilor ponderate la risc ale expunerilor conform abordării bazate pe modele externe de rating (SEC-ERBA)</w:t>
            </w:r>
          </w:p>
        </w:tc>
        <w:tc>
          <w:tcPr>
            <w:tcW w:w="4819" w:type="dxa"/>
            <w:shd w:val="clear" w:color="auto" w:fill="auto"/>
          </w:tcPr>
          <w:p w14:paraId="542B209C" w14:textId="7468702C" w:rsidR="00EC18FC" w:rsidRPr="007D6FC8" w:rsidRDefault="000E0160" w:rsidP="000E0160">
            <w:pPr>
              <w:shd w:val="clear" w:color="auto" w:fill="FFFFFF"/>
              <w:jc w:val="center"/>
              <w:rPr>
                <w:color w:val="000000"/>
                <w:sz w:val="20"/>
                <w:szCs w:val="20"/>
                <w:lang w:val="ro-MD" w:eastAsia="en-US"/>
              </w:rPr>
            </w:pPr>
            <w:r w:rsidRPr="007D6FC8">
              <w:rPr>
                <w:rFonts w:ascii="PermianSerifTypeface" w:hAnsi="PermianSerifTypeface"/>
                <w:b/>
                <w:bCs/>
                <w:i/>
                <w:iCs/>
                <w:sz w:val="20"/>
                <w:szCs w:val="20"/>
                <w:lang w:val="ro-MD"/>
              </w:rPr>
              <w:t>Subsecțiunea 3</w:t>
            </w:r>
            <w:r w:rsidRPr="007D6FC8">
              <w:rPr>
                <w:rFonts w:ascii="PermianSerifTypeface" w:hAnsi="PermianSerifTypeface"/>
                <w:i/>
                <w:iCs/>
                <w:sz w:val="20"/>
                <w:szCs w:val="20"/>
                <w:lang w:val="ro-MD"/>
              </w:rPr>
              <w:t xml:space="preserve">  </w:t>
            </w:r>
            <w:r w:rsidRPr="007D6FC8">
              <w:rPr>
                <w:rFonts w:ascii="PermianSerifTypeface" w:eastAsia="Arial Unicode MS" w:hAnsi="PermianSerifTypeface"/>
                <w:b/>
                <w:bCs/>
                <w:i/>
                <w:iCs/>
                <w:sz w:val="20"/>
                <w:szCs w:val="20"/>
                <w:shd w:val="clear" w:color="auto" w:fill="FFFFFF"/>
                <w:lang w:val="ro-MD"/>
              </w:rPr>
              <w:t xml:space="preserve">Calculul cuantumurilor ponderate la risc ale expunerilor conform abordării bazate pe modele externe de rating </w:t>
            </w:r>
            <w:r w:rsidRPr="004B4048">
              <w:rPr>
                <w:rFonts w:ascii="PermianSerifTypeface" w:eastAsia="Arial Unicode MS" w:hAnsi="PermianSerifTypeface"/>
                <w:b/>
                <w:bCs/>
                <w:i/>
                <w:iCs/>
                <w:sz w:val="20"/>
                <w:szCs w:val="20"/>
                <w:shd w:val="clear" w:color="auto" w:fill="FFFFFF"/>
                <w:lang w:val="ro-MD"/>
              </w:rPr>
              <w:t>(SEC-ERBA)</w:t>
            </w:r>
          </w:p>
        </w:tc>
        <w:tc>
          <w:tcPr>
            <w:tcW w:w="1701" w:type="dxa"/>
          </w:tcPr>
          <w:p w14:paraId="158ED4BF" w14:textId="77777777" w:rsidR="00EC18FC" w:rsidRPr="007D6FC8" w:rsidRDefault="00EC18FC" w:rsidP="00EC18FC">
            <w:pPr>
              <w:jc w:val="both"/>
              <w:rPr>
                <w:color w:val="000000"/>
                <w:sz w:val="20"/>
                <w:szCs w:val="20"/>
                <w:lang w:val="ro-MD" w:eastAsia="en-US"/>
              </w:rPr>
            </w:pPr>
          </w:p>
        </w:tc>
        <w:tc>
          <w:tcPr>
            <w:tcW w:w="4394" w:type="dxa"/>
          </w:tcPr>
          <w:p w14:paraId="23844F39" w14:textId="77777777" w:rsidR="00EC18FC" w:rsidRPr="007D6FC8" w:rsidRDefault="00EC18FC" w:rsidP="00EC18FC">
            <w:pPr>
              <w:jc w:val="both"/>
              <w:rPr>
                <w:sz w:val="20"/>
                <w:szCs w:val="20"/>
                <w:lang w:val="ro-MD"/>
              </w:rPr>
            </w:pPr>
          </w:p>
        </w:tc>
      </w:tr>
      <w:tr w:rsidR="00EC18FC" w:rsidRPr="007D6FC8" w14:paraId="4DD60C29" w14:textId="77777777" w:rsidTr="00A71038">
        <w:trPr>
          <w:trHeight w:val="503"/>
        </w:trPr>
        <w:tc>
          <w:tcPr>
            <w:tcW w:w="4849" w:type="dxa"/>
          </w:tcPr>
          <w:p w14:paraId="3931B420" w14:textId="0FC75D01"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(1)   Conform SEC-ERBA, cuantumul ponderat la risc al expunerilor pentru o poziție din securitizare se calculează înmulțind valoarea expunerii aferentă poziției, calculată în conformitate cu articolul 248, cu ponderea de risc aplicabilă, determinată conform prezentului articol.</w:t>
            </w:r>
          </w:p>
        </w:tc>
        <w:tc>
          <w:tcPr>
            <w:tcW w:w="4819" w:type="dxa"/>
            <w:shd w:val="clear" w:color="auto" w:fill="auto"/>
          </w:tcPr>
          <w:p w14:paraId="42D7EF50" w14:textId="2DFD21FC" w:rsidR="00EC18FC" w:rsidRPr="007D6FC8" w:rsidRDefault="000E0160" w:rsidP="000E0160">
            <w:pPr>
              <w:jc w:val="both"/>
              <w:rPr>
                <w:color w:val="000000"/>
                <w:sz w:val="20"/>
                <w:szCs w:val="20"/>
                <w:lang w:val="ro-MD" w:eastAsia="en-US"/>
              </w:rPr>
            </w:pPr>
            <w:r w:rsidRPr="007D6FC8">
              <w:rPr>
                <w:rStyle w:val="no-parag"/>
                <w:rFonts w:ascii="PermianSerifTypeface" w:eastAsia="Arial Unicode MS" w:hAnsi="PermianSerifTypeface"/>
                <w:b/>
                <w:bCs/>
                <w:sz w:val="20"/>
                <w:szCs w:val="20"/>
                <w:shd w:val="clear" w:color="auto" w:fill="FFFFFF"/>
                <w:lang w:val="ro-MD"/>
              </w:rPr>
              <w:t>65.</w:t>
            </w:r>
            <w:r w:rsidRPr="007D6FC8">
              <w:rPr>
                <w:rStyle w:val="no-parag"/>
                <w:rFonts w:ascii="PermianSerifTypeface" w:eastAsia="Arial Unicode MS" w:hAnsi="PermianSerifTypeface"/>
                <w:sz w:val="20"/>
                <w:szCs w:val="20"/>
                <w:shd w:val="clear" w:color="auto" w:fill="FFFFFF"/>
                <w:lang w:val="ro-MD"/>
              </w:rPr>
              <w:t>  </w:t>
            </w:r>
            <w:r w:rsidRPr="007D6FC8">
              <w:rPr>
                <w:rFonts w:ascii="PermianSerifTypeface" w:eastAsia="Arial Unicode MS" w:hAnsi="PermianSerifTypeface"/>
                <w:sz w:val="20"/>
                <w:szCs w:val="20"/>
                <w:shd w:val="clear" w:color="auto" w:fill="FFFFFF"/>
                <w:lang w:val="ro-MD"/>
              </w:rPr>
              <w:t> </w:t>
            </w:r>
            <w:r w:rsidRPr="007D6FC8">
              <w:rPr>
                <w:rFonts w:ascii="PermianSerifTypeface" w:eastAsia="Arial Unicode MS" w:hAnsi="PermianSerifTypeface"/>
                <w:sz w:val="20"/>
                <w:szCs w:val="20"/>
                <w:lang w:val="ro-MD"/>
              </w:rPr>
              <w:t xml:space="preserve">Conform SEC-ERBA, cuantumul ponderat la risc al expunerilor pentru o poziție din securitizare se calculează înmulțind valoarea expunerii aferentă poziției, calculată în conformitate cu subsecțiunea </w:t>
            </w:r>
            <w:r w:rsidRPr="007D6FC8">
              <w:rPr>
                <w:rFonts w:ascii="PermianSerifTypeface" w:eastAsia="Arial Unicode MS" w:hAnsi="PermianSerifTypeface"/>
                <w:sz w:val="20"/>
                <w:szCs w:val="20"/>
                <w:lang w:val="ro-MD" w:eastAsia="ro-MD"/>
              </w:rPr>
              <w:t>2 din secțiunea 1 a prezentului capitol</w:t>
            </w:r>
            <w:r w:rsidRPr="007D6FC8">
              <w:rPr>
                <w:rFonts w:ascii="PermianSerifTypeface" w:eastAsia="Arial Unicode MS" w:hAnsi="PermianSerifTypeface"/>
                <w:sz w:val="20"/>
                <w:szCs w:val="20"/>
                <w:lang w:val="ro-MD"/>
              </w:rPr>
              <w:t>, cu ponderea de risc aplicabilă, determinată conform prezentei subsecțiuni.</w:t>
            </w:r>
          </w:p>
        </w:tc>
        <w:tc>
          <w:tcPr>
            <w:tcW w:w="1701" w:type="dxa"/>
          </w:tcPr>
          <w:p w14:paraId="7104B909" w14:textId="1D16A8D0" w:rsidR="00EC18FC" w:rsidRPr="007D6FC8" w:rsidRDefault="00B243ED" w:rsidP="00B243ED">
            <w:pPr>
              <w:jc w:val="center"/>
              <w:rPr>
                <w:color w:val="000000"/>
                <w:sz w:val="20"/>
                <w:szCs w:val="20"/>
                <w:lang w:val="ro-MD" w:eastAsia="en-US"/>
              </w:rPr>
            </w:pPr>
            <w:r w:rsidRPr="007D6FC8">
              <w:rPr>
                <w:rFonts w:ascii="PermianSerifTypeface" w:hAnsi="PermianSerifTypeface"/>
                <w:color w:val="000000"/>
                <w:sz w:val="20"/>
                <w:szCs w:val="20"/>
                <w:lang w:val="ro-MD" w:eastAsia="en-US"/>
              </w:rPr>
              <w:t>Compatibil</w:t>
            </w:r>
          </w:p>
        </w:tc>
        <w:tc>
          <w:tcPr>
            <w:tcW w:w="4394" w:type="dxa"/>
          </w:tcPr>
          <w:p w14:paraId="5D3B7A77" w14:textId="77777777" w:rsidR="00EC18FC" w:rsidRPr="007D6FC8" w:rsidRDefault="00EC18FC" w:rsidP="00EC18FC">
            <w:pPr>
              <w:jc w:val="both"/>
              <w:rPr>
                <w:sz w:val="20"/>
                <w:szCs w:val="20"/>
                <w:lang w:val="ro-MD"/>
              </w:rPr>
            </w:pPr>
          </w:p>
        </w:tc>
      </w:tr>
      <w:tr w:rsidR="00EC18FC" w:rsidRPr="007D6FC8" w14:paraId="5D30613B" w14:textId="77777777" w:rsidTr="00A71038">
        <w:trPr>
          <w:trHeight w:val="503"/>
        </w:trPr>
        <w:tc>
          <w:tcPr>
            <w:tcW w:w="4849" w:type="dxa"/>
          </w:tcPr>
          <w:p w14:paraId="33EFB400" w14:textId="6E47A1F0"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(2)   În cazul expunerilor pentru care au fost efectuate evaluări ale creditului pe termen scurt sau pentru care un rating bazat pe o evaluare a creditului pe termen scurt poate fi dedus în conformitate cu alineatul (7), se aplică următoarele ponderi de risc:</w:t>
            </w:r>
          </w:p>
          <w:p w14:paraId="54C457FF" w14:textId="74DE356C" w:rsidR="00EC18FC" w:rsidRPr="007D6FC8" w:rsidRDefault="00EC18FC" w:rsidP="007F70B4">
            <w:pPr>
              <w:spacing w:before="60"/>
              <w:jc w:val="both"/>
              <w:rPr>
                <w:rFonts w:ascii="PermianSerifTypeface" w:eastAsia="Arial Unicode MS" w:hAnsi="PermianSerifTypeface"/>
                <w:sz w:val="20"/>
                <w:szCs w:val="20"/>
                <w:lang w:val="ro-MD"/>
              </w:rPr>
            </w:pPr>
            <w:r w:rsidRPr="007D6FC8">
              <w:rPr>
                <w:rFonts w:ascii="PermianSerifTypeface" w:eastAsia="Arial Unicode MS" w:hAnsi="PermianSerifTypeface"/>
                <w:i/>
                <w:iCs/>
                <w:sz w:val="20"/>
                <w:szCs w:val="20"/>
                <w:lang w:val="ro-MD"/>
              </w:rPr>
              <w:t>Tabelul 1</w:t>
            </w:r>
          </w:p>
          <w:tbl>
            <w:tblPr>
              <w:tblW w:w="5246"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469"/>
              <w:gridCol w:w="642"/>
              <w:gridCol w:w="709"/>
              <w:gridCol w:w="708"/>
              <w:gridCol w:w="1718"/>
            </w:tblGrid>
            <w:tr w:rsidR="00EC18FC" w:rsidRPr="00AA731B" w14:paraId="4802920F" w14:textId="77777777" w:rsidTr="007F70B4">
              <w:trPr>
                <w:jc w:val="center"/>
              </w:trPr>
              <w:tc>
                <w:tcPr>
                  <w:tcW w:w="1469" w:type="dxa"/>
                  <w:tcBorders>
                    <w:top w:val="outset" w:sz="6" w:space="0" w:color="auto"/>
                    <w:left w:val="outset" w:sz="6" w:space="0" w:color="auto"/>
                    <w:bottom w:val="outset" w:sz="6" w:space="0" w:color="auto"/>
                    <w:right w:val="outset" w:sz="6" w:space="0" w:color="auto"/>
                  </w:tcBorders>
                  <w:shd w:val="clear" w:color="auto" w:fill="auto"/>
                  <w:hideMark/>
                </w:tcPr>
                <w:p w14:paraId="0B70B359" w14:textId="77777777" w:rsidR="00EC18FC" w:rsidRPr="007D6FC8" w:rsidRDefault="00EC18FC" w:rsidP="007F70B4">
                  <w:pPr>
                    <w:ind w:left="183"/>
                    <w:jc w:val="both"/>
                    <w:rPr>
                      <w:rFonts w:ascii="PermianSerifTypeface" w:eastAsia="Arial Unicode MS" w:hAnsi="PermianSerifTypeface"/>
                      <w:sz w:val="14"/>
                      <w:szCs w:val="14"/>
                      <w:lang w:val="ro-MD"/>
                    </w:rPr>
                  </w:pPr>
                  <w:r w:rsidRPr="007D6FC8">
                    <w:rPr>
                      <w:rFonts w:ascii="PermianSerifTypeface" w:eastAsia="Arial Unicode MS" w:hAnsi="PermianSerifTypeface"/>
                      <w:sz w:val="14"/>
                      <w:szCs w:val="14"/>
                      <w:lang w:val="ro-MD"/>
                    </w:rPr>
                    <w:t>Nivelul de calitate a creditului</w:t>
                  </w:r>
                </w:p>
              </w:tc>
              <w:tc>
                <w:tcPr>
                  <w:tcW w:w="642" w:type="dxa"/>
                  <w:tcBorders>
                    <w:top w:val="outset" w:sz="6" w:space="0" w:color="auto"/>
                    <w:left w:val="outset" w:sz="6" w:space="0" w:color="auto"/>
                    <w:bottom w:val="outset" w:sz="6" w:space="0" w:color="auto"/>
                    <w:right w:val="outset" w:sz="6" w:space="0" w:color="auto"/>
                  </w:tcBorders>
                  <w:shd w:val="clear" w:color="auto" w:fill="auto"/>
                  <w:hideMark/>
                </w:tcPr>
                <w:p w14:paraId="7D9D0B69" w14:textId="77777777" w:rsidR="00EC18FC" w:rsidRPr="007D6FC8" w:rsidRDefault="00EC18FC" w:rsidP="007F70B4">
                  <w:pPr>
                    <w:ind w:left="183"/>
                    <w:jc w:val="both"/>
                    <w:rPr>
                      <w:rFonts w:ascii="PermianSerifTypeface" w:eastAsia="Arial Unicode MS" w:hAnsi="PermianSerifTypeface"/>
                      <w:sz w:val="14"/>
                      <w:szCs w:val="14"/>
                      <w:lang w:val="ro-MD"/>
                    </w:rPr>
                  </w:pPr>
                  <w:r w:rsidRPr="007D6FC8">
                    <w:rPr>
                      <w:rFonts w:ascii="PermianSerifTypeface" w:eastAsia="Arial Unicode MS" w:hAnsi="PermianSerifTypeface"/>
                      <w:sz w:val="14"/>
                      <w:szCs w:val="14"/>
                      <w:lang w:val="ro-MD"/>
                    </w:rPr>
                    <w:t>1</w:t>
                  </w:r>
                </w:p>
              </w:tc>
              <w:tc>
                <w:tcPr>
                  <w:tcW w:w="709" w:type="dxa"/>
                  <w:tcBorders>
                    <w:top w:val="outset" w:sz="6" w:space="0" w:color="auto"/>
                    <w:left w:val="outset" w:sz="6" w:space="0" w:color="auto"/>
                    <w:bottom w:val="outset" w:sz="6" w:space="0" w:color="auto"/>
                    <w:right w:val="outset" w:sz="6" w:space="0" w:color="auto"/>
                  </w:tcBorders>
                  <w:shd w:val="clear" w:color="auto" w:fill="auto"/>
                  <w:hideMark/>
                </w:tcPr>
                <w:p w14:paraId="0CCBB030" w14:textId="77777777" w:rsidR="00EC18FC" w:rsidRPr="007D6FC8" w:rsidRDefault="00EC18FC" w:rsidP="007F70B4">
                  <w:pPr>
                    <w:ind w:left="183"/>
                    <w:jc w:val="both"/>
                    <w:rPr>
                      <w:rFonts w:ascii="PermianSerifTypeface" w:eastAsia="Arial Unicode MS" w:hAnsi="PermianSerifTypeface"/>
                      <w:sz w:val="14"/>
                      <w:szCs w:val="14"/>
                      <w:lang w:val="ro-MD"/>
                    </w:rPr>
                  </w:pPr>
                  <w:r w:rsidRPr="007D6FC8">
                    <w:rPr>
                      <w:rFonts w:ascii="PermianSerifTypeface" w:eastAsia="Arial Unicode MS" w:hAnsi="PermianSerifTypeface"/>
                      <w:sz w:val="14"/>
                      <w:szCs w:val="14"/>
                      <w:lang w:val="ro-MD"/>
                    </w:rPr>
                    <w:t>2</w:t>
                  </w:r>
                </w:p>
              </w:tc>
              <w:tc>
                <w:tcPr>
                  <w:tcW w:w="708" w:type="dxa"/>
                  <w:tcBorders>
                    <w:top w:val="outset" w:sz="6" w:space="0" w:color="auto"/>
                    <w:left w:val="outset" w:sz="6" w:space="0" w:color="auto"/>
                    <w:bottom w:val="outset" w:sz="6" w:space="0" w:color="auto"/>
                    <w:right w:val="outset" w:sz="6" w:space="0" w:color="auto"/>
                  </w:tcBorders>
                  <w:shd w:val="clear" w:color="auto" w:fill="auto"/>
                  <w:hideMark/>
                </w:tcPr>
                <w:p w14:paraId="7D32CA6B" w14:textId="77777777" w:rsidR="00EC18FC" w:rsidRPr="007D6FC8" w:rsidRDefault="00EC18FC" w:rsidP="007F70B4">
                  <w:pPr>
                    <w:ind w:left="183"/>
                    <w:jc w:val="both"/>
                    <w:rPr>
                      <w:rFonts w:ascii="PermianSerifTypeface" w:eastAsia="Arial Unicode MS" w:hAnsi="PermianSerifTypeface"/>
                      <w:sz w:val="14"/>
                      <w:szCs w:val="14"/>
                      <w:lang w:val="ro-MD"/>
                    </w:rPr>
                  </w:pPr>
                  <w:r w:rsidRPr="007D6FC8">
                    <w:rPr>
                      <w:rFonts w:ascii="PermianSerifTypeface" w:eastAsia="Arial Unicode MS" w:hAnsi="PermianSerifTypeface"/>
                      <w:sz w:val="14"/>
                      <w:szCs w:val="14"/>
                      <w:lang w:val="ro-MD"/>
                    </w:rPr>
                    <w:t>3</w:t>
                  </w:r>
                </w:p>
              </w:tc>
              <w:tc>
                <w:tcPr>
                  <w:tcW w:w="1718" w:type="dxa"/>
                  <w:tcBorders>
                    <w:top w:val="outset" w:sz="6" w:space="0" w:color="auto"/>
                    <w:left w:val="outset" w:sz="6" w:space="0" w:color="auto"/>
                    <w:bottom w:val="outset" w:sz="6" w:space="0" w:color="auto"/>
                    <w:right w:val="outset" w:sz="6" w:space="0" w:color="auto"/>
                  </w:tcBorders>
                  <w:shd w:val="clear" w:color="auto" w:fill="auto"/>
                  <w:hideMark/>
                </w:tcPr>
                <w:p w14:paraId="208C78CA" w14:textId="77777777" w:rsidR="00EC18FC" w:rsidRPr="007D6FC8" w:rsidRDefault="00EC18FC" w:rsidP="007F70B4">
                  <w:pPr>
                    <w:ind w:left="183"/>
                    <w:jc w:val="both"/>
                    <w:rPr>
                      <w:rFonts w:ascii="PermianSerifTypeface" w:eastAsia="Arial Unicode MS" w:hAnsi="PermianSerifTypeface"/>
                      <w:sz w:val="14"/>
                      <w:szCs w:val="14"/>
                      <w:lang w:val="ro-MD"/>
                    </w:rPr>
                  </w:pPr>
                  <w:r w:rsidRPr="007D6FC8">
                    <w:rPr>
                      <w:rFonts w:ascii="PermianSerifTypeface" w:eastAsia="Arial Unicode MS" w:hAnsi="PermianSerifTypeface"/>
                      <w:sz w:val="14"/>
                      <w:szCs w:val="14"/>
                      <w:lang w:val="ro-MD"/>
                    </w:rPr>
                    <w:t>Toate celelalte tipuri de rating</w:t>
                  </w:r>
                </w:p>
              </w:tc>
            </w:tr>
            <w:tr w:rsidR="00EC18FC" w:rsidRPr="007D6FC8" w14:paraId="0D5DF034" w14:textId="77777777" w:rsidTr="007F70B4">
              <w:trPr>
                <w:trHeight w:val="25"/>
                <w:jc w:val="center"/>
              </w:trPr>
              <w:tc>
                <w:tcPr>
                  <w:tcW w:w="1469" w:type="dxa"/>
                  <w:tcBorders>
                    <w:top w:val="outset" w:sz="6" w:space="0" w:color="auto"/>
                    <w:left w:val="outset" w:sz="6" w:space="0" w:color="auto"/>
                    <w:bottom w:val="outset" w:sz="6" w:space="0" w:color="auto"/>
                    <w:right w:val="outset" w:sz="6" w:space="0" w:color="auto"/>
                  </w:tcBorders>
                  <w:shd w:val="clear" w:color="auto" w:fill="auto"/>
                  <w:hideMark/>
                </w:tcPr>
                <w:p w14:paraId="25AA1787" w14:textId="77777777" w:rsidR="00EC18FC" w:rsidRPr="007D6FC8" w:rsidRDefault="00EC18FC" w:rsidP="007F70B4">
                  <w:pPr>
                    <w:ind w:left="183"/>
                    <w:jc w:val="both"/>
                    <w:rPr>
                      <w:rFonts w:ascii="PermianSerifTypeface" w:eastAsia="Arial Unicode MS" w:hAnsi="PermianSerifTypeface"/>
                      <w:sz w:val="14"/>
                      <w:szCs w:val="14"/>
                      <w:lang w:val="ro-MD"/>
                    </w:rPr>
                  </w:pPr>
                  <w:r w:rsidRPr="007D6FC8">
                    <w:rPr>
                      <w:rFonts w:ascii="PermianSerifTypeface" w:eastAsia="Arial Unicode MS" w:hAnsi="PermianSerifTypeface"/>
                      <w:sz w:val="14"/>
                      <w:szCs w:val="14"/>
                      <w:lang w:val="ro-MD"/>
                    </w:rPr>
                    <w:t>Pondere de risc</w:t>
                  </w:r>
                </w:p>
              </w:tc>
              <w:tc>
                <w:tcPr>
                  <w:tcW w:w="642" w:type="dxa"/>
                  <w:tcBorders>
                    <w:top w:val="outset" w:sz="6" w:space="0" w:color="auto"/>
                    <w:left w:val="outset" w:sz="6" w:space="0" w:color="auto"/>
                    <w:bottom w:val="outset" w:sz="6" w:space="0" w:color="auto"/>
                    <w:right w:val="outset" w:sz="6" w:space="0" w:color="auto"/>
                  </w:tcBorders>
                  <w:shd w:val="clear" w:color="auto" w:fill="auto"/>
                  <w:hideMark/>
                </w:tcPr>
                <w:p w14:paraId="095553DD" w14:textId="77777777" w:rsidR="00EC18FC" w:rsidRPr="007D6FC8" w:rsidRDefault="00EC18FC" w:rsidP="007F70B4">
                  <w:pPr>
                    <w:ind w:left="183"/>
                    <w:jc w:val="both"/>
                    <w:rPr>
                      <w:rFonts w:ascii="PermianSerifTypeface" w:eastAsia="Arial Unicode MS" w:hAnsi="PermianSerifTypeface"/>
                      <w:sz w:val="14"/>
                      <w:szCs w:val="14"/>
                      <w:lang w:val="ro-MD"/>
                    </w:rPr>
                  </w:pPr>
                  <w:r w:rsidRPr="007D6FC8">
                    <w:rPr>
                      <w:rFonts w:ascii="PermianSerifTypeface" w:eastAsia="Arial Unicode MS" w:hAnsi="PermianSerifTypeface"/>
                      <w:sz w:val="14"/>
                      <w:szCs w:val="14"/>
                      <w:lang w:val="ro-MD"/>
                    </w:rPr>
                    <w:t>15  %</w:t>
                  </w:r>
                </w:p>
              </w:tc>
              <w:tc>
                <w:tcPr>
                  <w:tcW w:w="709" w:type="dxa"/>
                  <w:tcBorders>
                    <w:top w:val="outset" w:sz="6" w:space="0" w:color="auto"/>
                    <w:left w:val="outset" w:sz="6" w:space="0" w:color="auto"/>
                    <w:bottom w:val="outset" w:sz="6" w:space="0" w:color="auto"/>
                    <w:right w:val="outset" w:sz="6" w:space="0" w:color="auto"/>
                  </w:tcBorders>
                  <w:shd w:val="clear" w:color="auto" w:fill="auto"/>
                  <w:hideMark/>
                </w:tcPr>
                <w:p w14:paraId="297EF325" w14:textId="77777777" w:rsidR="00EC18FC" w:rsidRPr="007D6FC8" w:rsidRDefault="00EC18FC" w:rsidP="007F70B4">
                  <w:pPr>
                    <w:ind w:left="183"/>
                    <w:jc w:val="both"/>
                    <w:rPr>
                      <w:rFonts w:ascii="PermianSerifTypeface" w:eastAsia="Arial Unicode MS" w:hAnsi="PermianSerifTypeface"/>
                      <w:sz w:val="14"/>
                      <w:szCs w:val="14"/>
                      <w:lang w:val="ro-MD"/>
                    </w:rPr>
                  </w:pPr>
                  <w:r w:rsidRPr="007D6FC8">
                    <w:rPr>
                      <w:rFonts w:ascii="PermianSerifTypeface" w:eastAsia="Arial Unicode MS" w:hAnsi="PermianSerifTypeface"/>
                      <w:sz w:val="14"/>
                      <w:szCs w:val="14"/>
                      <w:lang w:val="ro-MD"/>
                    </w:rPr>
                    <w:t>50  %</w:t>
                  </w:r>
                </w:p>
              </w:tc>
              <w:tc>
                <w:tcPr>
                  <w:tcW w:w="708" w:type="dxa"/>
                  <w:tcBorders>
                    <w:top w:val="outset" w:sz="6" w:space="0" w:color="auto"/>
                    <w:left w:val="outset" w:sz="6" w:space="0" w:color="auto"/>
                    <w:bottom w:val="outset" w:sz="6" w:space="0" w:color="auto"/>
                    <w:right w:val="outset" w:sz="6" w:space="0" w:color="auto"/>
                  </w:tcBorders>
                  <w:shd w:val="clear" w:color="auto" w:fill="auto"/>
                  <w:hideMark/>
                </w:tcPr>
                <w:p w14:paraId="06428C37" w14:textId="77777777" w:rsidR="00EC18FC" w:rsidRPr="007D6FC8" w:rsidRDefault="00EC18FC" w:rsidP="007F70B4">
                  <w:pPr>
                    <w:ind w:left="183"/>
                    <w:jc w:val="both"/>
                    <w:rPr>
                      <w:rFonts w:ascii="PermianSerifTypeface" w:eastAsia="Arial Unicode MS" w:hAnsi="PermianSerifTypeface"/>
                      <w:sz w:val="14"/>
                      <w:szCs w:val="14"/>
                      <w:lang w:val="ro-MD"/>
                    </w:rPr>
                  </w:pPr>
                  <w:r w:rsidRPr="007D6FC8">
                    <w:rPr>
                      <w:rFonts w:ascii="PermianSerifTypeface" w:eastAsia="Arial Unicode MS" w:hAnsi="PermianSerifTypeface"/>
                      <w:sz w:val="14"/>
                      <w:szCs w:val="14"/>
                      <w:lang w:val="ro-MD"/>
                    </w:rPr>
                    <w:t>100  %</w:t>
                  </w:r>
                </w:p>
              </w:tc>
              <w:tc>
                <w:tcPr>
                  <w:tcW w:w="1718" w:type="dxa"/>
                  <w:tcBorders>
                    <w:top w:val="outset" w:sz="6" w:space="0" w:color="auto"/>
                    <w:left w:val="outset" w:sz="6" w:space="0" w:color="auto"/>
                    <w:bottom w:val="outset" w:sz="6" w:space="0" w:color="auto"/>
                    <w:right w:val="outset" w:sz="6" w:space="0" w:color="auto"/>
                  </w:tcBorders>
                  <w:shd w:val="clear" w:color="auto" w:fill="auto"/>
                  <w:hideMark/>
                </w:tcPr>
                <w:p w14:paraId="4209CF2E" w14:textId="77777777" w:rsidR="00EC18FC" w:rsidRPr="007D6FC8" w:rsidRDefault="00EC18FC" w:rsidP="007F70B4">
                  <w:pPr>
                    <w:ind w:left="183"/>
                    <w:jc w:val="both"/>
                    <w:rPr>
                      <w:rFonts w:ascii="PermianSerifTypeface" w:eastAsia="Arial Unicode MS" w:hAnsi="PermianSerifTypeface"/>
                      <w:sz w:val="14"/>
                      <w:szCs w:val="14"/>
                      <w:lang w:val="ro-MD"/>
                    </w:rPr>
                  </w:pPr>
                  <w:r w:rsidRPr="007D6FC8">
                    <w:rPr>
                      <w:rFonts w:ascii="PermianSerifTypeface" w:eastAsia="Arial Unicode MS" w:hAnsi="PermianSerifTypeface"/>
                      <w:sz w:val="14"/>
                      <w:szCs w:val="14"/>
                      <w:lang w:val="ro-MD"/>
                    </w:rPr>
                    <w:t>1 250  %</w:t>
                  </w:r>
                </w:p>
              </w:tc>
            </w:tr>
          </w:tbl>
          <w:p w14:paraId="3C9ED8D3" w14:textId="77777777" w:rsidR="00EC18FC" w:rsidRPr="007D6FC8" w:rsidRDefault="00EC18FC" w:rsidP="00EC18FC">
            <w:pPr>
              <w:jc w:val="both"/>
              <w:rPr>
                <w:rFonts w:ascii="PermianSerifTypeface" w:eastAsia="Arial Unicode MS" w:hAnsi="PermianSerifTypeface"/>
                <w:sz w:val="20"/>
                <w:szCs w:val="20"/>
                <w:lang w:val="ro-MD"/>
              </w:rPr>
            </w:pPr>
          </w:p>
        </w:tc>
        <w:tc>
          <w:tcPr>
            <w:tcW w:w="4819" w:type="dxa"/>
            <w:shd w:val="clear" w:color="auto" w:fill="auto"/>
          </w:tcPr>
          <w:p w14:paraId="630D8DA5" w14:textId="77777777" w:rsidR="000E0160" w:rsidRPr="007D6FC8" w:rsidRDefault="000E0160" w:rsidP="000773C2">
            <w:pPr>
              <w:jc w:val="both"/>
              <w:rPr>
                <w:rFonts w:ascii="PermianSerifTypeface" w:hAnsi="PermianSerifTypeface"/>
                <w:sz w:val="20"/>
                <w:szCs w:val="20"/>
                <w:lang w:val="ro-MD"/>
              </w:rPr>
            </w:pPr>
            <w:r w:rsidRPr="007D6FC8">
              <w:rPr>
                <w:rStyle w:val="no-parag"/>
                <w:rFonts w:ascii="PermianSerifTypeface" w:eastAsia="Arial Unicode MS" w:hAnsi="PermianSerifTypeface"/>
                <w:b/>
                <w:bCs/>
                <w:sz w:val="20"/>
                <w:szCs w:val="20"/>
                <w:shd w:val="clear" w:color="auto" w:fill="FFFFFF"/>
                <w:lang w:val="ro-MD"/>
              </w:rPr>
              <w:t>66.</w:t>
            </w:r>
            <w:r w:rsidRPr="007D6FC8">
              <w:rPr>
                <w:rStyle w:val="no-parag"/>
                <w:rFonts w:ascii="PermianSerifTypeface" w:eastAsia="Arial Unicode MS" w:hAnsi="PermianSerifTypeface"/>
                <w:sz w:val="20"/>
                <w:szCs w:val="20"/>
                <w:shd w:val="clear" w:color="auto" w:fill="FFFFFF"/>
                <w:lang w:val="ro-MD"/>
              </w:rPr>
              <w:t>  </w:t>
            </w:r>
            <w:r w:rsidRPr="007D6FC8">
              <w:rPr>
                <w:rFonts w:ascii="PermianSerifTypeface" w:eastAsia="Arial Unicode MS" w:hAnsi="PermianSerifTypeface"/>
                <w:sz w:val="20"/>
                <w:szCs w:val="20"/>
                <w:shd w:val="clear" w:color="auto" w:fill="FFFFFF"/>
                <w:lang w:val="ro-MD"/>
              </w:rPr>
              <w:t> </w:t>
            </w:r>
            <w:r w:rsidRPr="007D6FC8">
              <w:rPr>
                <w:rFonts w:ascii="PermianSerifTypeface" w:eastAsia="Arial Unicode MS" w:hAnsi="PermianSerifTypeface"/>
                <w:sz w:val="20"/>
                <w:szCs w:val="20"/>
                <w:lang w:val="ro-MD"/>
              </w:rPr>
              <w:t>În cazul expunerilor pentru care au fost efectuate evaluări ale creditului pe termen scurt sau pentru care un rating bazat pe o evaluare a creditului pe termen scurt poate fi dedus în conformitate cu pct. 71, se aplică următoarele ponderi de risc:</w:t>
            </w:r>
          </w:p>
          <w:p w14:paraId="2E15A982" w14:textId="219589AE" w:rsidR="008B6BD4" w:rsidRPr="007D6FC8" w:rsidRDefault="008B6BD4" w:rsidP="003F08A5">
            <w:pPr>
              <w:pStyle w:val="title-table"/>
              <w:shd w:val="clear" w:color="auto" w:fill="FFFFFF"/>
              <w:spacing w:before="60" w:after="0"/>
              <w:jc w:val="left"/>
              <w:rPr>
                <w:rFonts w:ascii="PermianSerifTypeface" w:eastAsia="Arial Unicode MS" w:hAnsi="PermianSerifTypeface"/>
                <w:b w:val="0"/>
                <w:bCs w:val="0"/>
                <w:sz w:val="20"/>
                <w:szCs w:val="20"/>
                <w:lang w:val="ro-MD"/>
              </w:rPr>
            </w:pPr>
            <w:r w:rsidRPr="007D6FC8">
              <w:rPr>
                <w:rStyle w:val="italics"/>
                <w:rFonts w:ascii="PermianSerifTypeface" w:eastAsia="Arial Unicode MS" w:hAnsi="PermianSerifTypeface"/>
                <w:b w:val="0"/>
                <w:bCs w:val="0"/>
                <w:i/>
                <w:iCs/>
                <w:sz w:val="20"/>
                <w:szCs w:val="20"/>
                <w:lang w:val="ro-MD"/>
              </w:rPr>
              <w:t>Tabelul 1</w:t>
            </w:r>
          </w:p>
          <w:tbl>
            <w:tblPr>
              <w:tblW w:w="4596"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275"/>
              <w:gridCol w:w="620"/>
              <w:gridCol w:w="620"/>
              <w:gridCol w:w="740"/>
              <w:gridCol w:w="1341"/>
            </w:tblGrid>
            <w:tr w:rsidR="008B6BD4" w:rsidRPr="00AA731B" w14:paraId="7536F66D" w14:textId="77777777" w:rsidTr="007B0146">
              <w:trPr>
                <w:jc w:val="center"/>
              </w:trPr>
              <w:tc>
                <w:tcPr>
                  <w:tcW w:w="1275" w:type="dxa"/>
                  <w:tcBorders>
                    <w:top w:val="outset" w:sz="6" w:space="0" w:color="auto"/>
                    <w:left w:val="outset" w:sz="6" w:space="0" w:color="auto"/>
                    <w:bottom w:val="outset" w:sz="6" w:space="0" w:color="auto"/>
                    <w:right w:val="outset" w:sz="6" w:space="0" w:color="auto"/>
                  </w:tcBorders>
                  <w:shd w:val="clear" w:color="auto" w:fill="auto"/>
                  <w:hideMark/>
                </w:tcPr>
                <w:p w14:paraId="1014A04B" w14:textId="77777777" w:rsidR="008B6BD4" w:rsidRPr="007D6FC8" w:rsidRDefault="008B6BD4" w:rsidP="000773C2">
                  <w:pPr>
                    <w:pStyle w:val="tbl-norm"/>
                    <w:spacing w:before="0" w:after="0"/>
                    <w:rPr>
                      <w:rFonts w:ascii="PermianSerifTypeface" w:hAnsi="PermianSerifTypeface"/>
                      <w:sz w:val="14"/>
                      <w:szCs w:val="14"/>
                      <w:lang w:val="ro-MD"/>
                    </w:rPr>
                  </w:pPr>
                  <w:r w:rsidRPr="007D6FC8">
                    <w:rPr>
                      <w:rFonts w:ascii="PermianSerifTypeface" w:hAnsi="PermianSerifTypeface"/>
                      <w:sz w:val="14"/>
                      <w:szCs w:val="14"/>
                      <w:lang w:val="ro-MD"/>
                    </w:rPr>
                    <w:t>Nivelul de calitate a creditului</w:t>
                  </w:r>
                </w:p>
              </w:tc>
              <w:tc>
                <w:tcPr>
                  <w:tcW w:w="620" w:type="dxa"/>
                  <w:tcBorders>
                    <w:top w:val="outset" w:sz="6" w:space="0" w:color="auto"/>
                    <w:left w:val="outset" w:sz="6" w:space="0" w:color="auto"/>
                    <w:bottom w:val="outset" w:sz="6" w:space="0" w:color="auto"/>
                    <w:right w:val="outset" w:sz="6" w:space="0" w:color="auto"/>
                  </w:tcBorders>
                  <w:shd w:val="clear" w:color="auto" w:fill="auto"/>
                  <w:hideMark/>
                </w:tcPr>
                <w:p w14:paraId="025627D7" w14:textId="77777777" w:rsidR="008B6BD4" w:rsidRPr="007D6FC8" w:rsidRDefault="008B6BD4" w:rsidP="003F08A5">
                  <w:pPr>
                    <w:pStyle w:val="tbl-norm"/>
                    <w:spacing w:before="0" w:after="0"/>
                    <w:ind w:left="-75"/>
                    <w:rPr>
                      <w:rFonts w:ascii="PermianSerifTypeface" w:hAnsi="PermianSerifTypeface"/>
                      <w:sz w:val="14"/>
                      <w:szCs w:val="14"/>
                      <w:lang w:val="ro-MD"/>
                    </w:rPr>
                  </w:pPr>
                  <w:r w:rsidRPr="007D6FC8">
                    <w:rPr>
                      <w:rFonts w:ascii="PermianSerifTypeface" w:hAnsi="PermianSerifTypeface"/>
                      <w:sz w:val="14"/>
                      <w:szCs w:val="14"/>
                      <w:lang w:val="ro-MD"/>
                    </w:rPr>
                    <w:t>1</w:t>
                  </w:r>
                </w:p>
              </w:tc>
              <w:tc>
                <w:tcPr>
                  <w:tcW w:w="620" w:type="dxa"/>
                  <w:tcBorders>
                    <w:top w:val="outset" w:sz="6" w:space="0" w:color="auto"/>
                    <w:left w:val="outset" w:sz="6" w:space="0" w:color="auto"/>
                    <w:bottom w:val="outset" w:sz="6" w:space="0" w:color="auto"/>
                    <w:right w:val="outset" w:sz="6" w:space="0" w:color="auto"/>
                  </w:tcBorders>
                  <w:shd w:val="clear" w:color="auto" w:fill="auto"/>
                  <w:hideMark/>
                </w:tcPr>
                <w:p w14:paraId="3E4322FB" w14:textId="77777777" w:rsidR="008B6BD4" w:rsidRPr="007D6FC8" w:rsidRDefault="008B6BD4" w:rsidP="000773C2">
                  <w:pPr>
                    <w:pStyle w:val="tbl-norm"/>
                    <w:spacing w:before="0" w:after="0"/>
                    <w:rPr>
                      <w:rFonts w:ascii="PermianSerifTypeface" w:hAnsi="PermianSerifTypeface"/>
                      <w:sz w:val="14"/>
                      <w:szCs w:val="14"/>
                      <w:lang w:val="ro-MD"/>
                    </w:rPr>
                  </w:pPr>
                  <w:r w:rsidRPr="007D6FC8">
                    <w:rPr>
                      <w:rFonts w:ascii="PermianSerifTypeface" w:hAnsi="PermianSerifTypeface"/>
                      <w:sz w:val="14"/>
                      <w:szCs w:val="14"/>
                      <w:lang w:val="ro-MD"/>
                    </w:rPr>
                    <w:t>2</w:t>
                  </w:r>
                </w:p>
              </w:tc>
              <w:tc>
                <w:tcPr>
                  <w:tcW w:w="740" w:type="dxa"/>
                  <w:tcBorders>
                    <w:top w:val="outset" w:sz="6" w:space="0" w:color="auto"/>
                    <w:left w:val="outset" w:sz="6" w:space="0" w:color="auto"/>
                    <w:bottom w:val="outset" w:sz="6" w:space="0" w:color="auto"/>
                    <w:right w:val="outset" w:sz="6" w:space="0" w:color="auto"/>
                  </w:tcBorders>
                  <w:shd w:val="clear" w:color="auto" w:fill="auto"/>
                  <w:hideMark/>
                </w:tcPr>
                <w:p w14:paraId="30A1DE67" w14:textId="77777777" w:rsidR="008B6BD4" w:rsidRPr="007D6FC8" w:rsidRDefault="008B6BD4" w:rsidP="000773C2">
                  <w:pPr>
                    <w:pStyle w:val="tbl-norm"/>
                    <w:spacing w:before="0" w:after="0"/>
                    <w:rPr>
                      <w:rFonts w:ascii="PermianSerifTypeface" w:hAnsi="PermianSerifTypeface"/>
                      <w:sz w:val="14"/>
                      <w:szCs w:val="14"/>
                      <w:lang w:val="ro-MD"/>
                    </w:rPr>
                  </w:pPr>
                  <w:r w:rsidRPr="007D6FC8">
                    <w:rPr>
                      <w:rFonts w:ascii="PermianSerifTypeface" w:hAnsi="PermianSerifTypeface"/>
                      <w:sz w:val="14"/>
                      <w:szCs w:val="14"/>
                      <w:lang w:val="ro-MD"/>
                    </w:rPr>
                    <w:t>3</w:t>
                  </w:r>
                </w:p>
              </w:tc>
              <w:tc>
                <w:tcPr>
                  <w:tcW w:w="1341" w:type="dxa"/>
                  <w:tcBorders>
                    <w:top w:val="outset" w:sz="6" w:space="0" w:color="auto"/>
                    <w:left w:val="outset" w:sz="6" w:space="0" w:color="auto"/>
                    <w:bottom w:val="outset" w:sz="6" w:space="0" w:color="auto"/>
                    <w:right w:val="outset" w:sz="6" w:space="0" w:color="auto"/>
                  </w:tcBorders>
                  <w:shd w:val="clear" w:color="auto" w:fill="auto"/>
                  <w:hideMark/>
                </w:tcPr>
                <w:p w14:paraId="4CDDD4BB" w14:textId="77777777" w:rsidR="008B6BD4" w:rsidRPr="007D6FC8" w:rsidRDefault="008B6BD4" w:rsidP="000773C2">
                  <w:pPr>
                    <w:pStyle w:val="tbl-norm"/>
                    <w:spacing w:before="0" w:after="0"/>
                    <w:rPr>
                      <w:rFonts w:ascii="PermianSerifTypeface" w:hAnsi="PermianSerifTypeface"/>
                      <w:sz w:val="14"/>
                      <w:szCs w:val="14"/>
                      <w:lang w:val="ro-MD"/>
                    </w:rPr>
                  </w:pPr>
                  <w:r w:rsidRPr="007D6FC8">
                    <w:rPr>
                      <w:rFonts w:ascii="PermianSerifTypeface" w:hAnsi="PermianSerifTypeface"/>
                      <w:sz w:val="14"/>
                      <w:szCs w:val="14"/>
                      <w:lang w:val="ro-MD"/>
                    </w:rPr>
                    <w:t>Toate celelalte tipuri de rating</w:t>
                  </w:r>
                </w:p>
              </w:tc>
            </w:tr>
            <w:tr w:rsidR="008B6BD4" w:rsidRPr="007D6FC8" w14:paraId="6F7AB830" w14:textId="77777777" w:rsidTr="007B0146">
              <w:trPr>
                <w:jc w:val="center"/>
              </w:trPr>
              <w:tc>
                <w:tcPr>
                  <w:tcW w:w="1275" w:type="dxa"/>
                  <w:tcBorders>
                    <w:top w:val="outset" w:sz="6" w:space="0" w:color="auto"/>
                    <w:left w:val="outset" w:sz="6" w:space="0" w:color="auto"/>
                    <w:bottom w:val="outset" w:sz="6" w:space="0" w:color="auto"/>
                    <w:right w:val="outset" w:sz="6" w:space="0" w:color="auto"/>
                  </w:tcBorders>
                  <w:shd w:val="clear" w:color="auto" w:fill="auto"/>
                  <w:hideMark/>
                </w:tcPr>
                <w:p w14:paraId="5898B466" w14:textId="77777777" w:rsidR="008B6BD4" w:rsidRPr="007D6FC8" w:rsidRDefault="008B6BD4" w:rsidP="000773C2">
                  <w:pPr>
                    <w:pStyle w:val="tbl-norm"/>
                    <w:spacing w:before="0" w:after="0"/>
                    <w:rPr>
                      <w:rFonts w:ascii="PermianSerifTypeface" w:hAnsi="PermianSerifTypeface"/>
                      <w:sz w:val="14"/>
                      <w:szCs w:val="14"/>
                      <w:lang w:val="ro-MD"/>
                    </w:rPr>
                  </w:pPr>
                  <w:r w:rsidRPr="007D6FC8">
                    <w:rPr>
                      <w:rFonts w:ascii="PermianSerifTypeface" w:hAnsi="PermianSerifTypeface"/>
                      <w:sz w:val="14"/>
                      <w:szCs w:val="14"/>
                      <w:lang w:val="ro-MD"/>
                    </w:rPr>
                    <w:t>Pondere de risc</w:t>
                  </w:r>
                </w:p>
              </w:tc>
              <w:tc>
                <w:tcPr>
                  <w:tcW w:w="620" w:type="dxa"/>
                  <w:tcBorders>
                    <w:top w:val="outset" w:sz="6" w:space="0" w:color="auto"/>
                    <w:left w:val="outset" w:sz="6" w:space="0" w:color="auto"/>
                    <w:bottom w:val="outset" w:sz="6" w:space="0" w:color="auto"/>
                    <w:right w:val="outset" w:sz="6" w:space="0" w:color="auto"/>
                  </w:tcBorders>
                  <w:shd w:val="clear" w:color="auto" w:fill="auto"/>
                  <w:hideMark/>
                </w:tcPr>
                <w:p w14:paraId="754D902F" w14:textId="77777777" w:rsidR="008B6BD4" w:rsidRPr="007D6FC8" w:rsidRDefault="008B6BD4" w:rsidP="000773C2">
                  <w:pPr>
                    <w:pStyle w:val="tbl-norm"/>
                    <w:spacing w:before="0" w:after="0"/>
                    <w:rPr>
                      <w:rFonts w:ascii="PermianSerifTypeface" w:hAnsi="PermianSerifTypeface"/>
                      <w:sz w:val="14"/>
                      <w:szCs w:val="14"/>
                      <w:lang w:val="ro-MD"/>
                    </w:rPr>
                  </w:pPr>
                  <w:r w:rsidRPr="007D6FC8">
                    <w:rPr>
                      <w:rFonts w:ascii="PermianSerifTypeface" w:hAnsi="PermianSerifTypeface"/>
                      <w:sz w:val="14"/>
                      <w:szCs w:val="14"/>
                      <w:lang w:val="ro-MD"/>
                    </w:rPr>
                    <w:t>15  %</w:t>
                  </w:r>
                </w:p>
              </w:tc>
              <w:tc>
                <w:tcPr>
                  <w:tcW w:w="620" w:type="dxa"/>
                  <w:tcBorders>
                    <w:top w:val="outset" w:sz="6" w:space="0" w:color="auto"/>
                    <w:left w:val="outset" w:sz="6" w:space="0" w:color="auto"/>
                    <w:bottom w:val="outset" w:sz="6" w:space="0" w:color="auto"/>
                    <w:right w:val="outset" w:sz="6" w:space="0" w:color="auto"/>
                  </w:tcBorders>
                  <w:shd w:val="clear" w:color="auto" w:fill="auto"/>
                  <w:hideMark/>
                </w:tcPr>
                <w:p w14:paraId="3BA140D4" w14:textId="77777777" w:rsidR="008B6BD4" w:rsidRPr="007D6FC8" w:rsidRDefault="008B6BD4" w:rsidP="000773C2">
                  <w:pPr>
                    <w:pStyle w:val="tbl-norm"/>
                    <w:spacing w:before="0" w:after="0"/>
                    <w:rPr>
                      <w:rFonts w:ascii="PermianSerifTypeface" w:hAnsi="PermianSerifTypeface"/>
                      <w:sz w:val="14"/>
                      <w:szCs w:val="14"/>
                      <w:lang w:val="ro-MD"/>
                    </w:rPr>
                  </w:pPr>
                  <w:r w:rsidRPr="007D6FC8">
                    <w:rPr>
                      <w:rFonts w:ascii="PermianSerifTypeface" w:hAnsi="PermianSerifTypeface"/>
                      <w:sz w:val="14"/>
                      <w:szCs w:val="14"/>
                      <w:lang w:val="ro-MD"/>
                    </w:rPr>
                    <w:t>50  %</w:t>
                  </w:r>
                </w:p>
              </w:tc>
              <w:tc>
                <w:tcPr>
                  <w:tcW w:w="740" w:type="dxa"/>
                  <w:tcBorders>
                    <w:top w:val="outset" w:sz="6" w:space="0" w:color="auto"/>
                    <w:left w:val="outset" w:sz="6" w:space="0" w:color="auto"/>
                    <w:bottom w:val="outset" w:sz="6" w:space="0" w:color="auto"/>
                    <w:right w:val="outset" w:sz="6" w:space="0" w:color="auto"/>
                  </w:tcBorders>
                  <w:shd w:val="clear" w:color="auto" w:fill="auto"/>
                  <w:hideMark/>
                </w:tcPr>
                <w:p w14:paraId="3440D245" w14:textId="77777777" w:rsidR="008B6BD4" w:rsidRPr="007D6FC8" w:rsidRDefault="008B6BD4" w:rsidP="000773C2">
                  <w:pPr>
                    <w:pStyle w:val="tbl-norm"/>
                    <w:spacing w:before="0" w:after="0"/>
                    <w:rPr>
                      <w:rFonts w:ascii="PermianSerifTypeface" w:hAnsi="PermianSerifTypeface"/>
                      <w:sz w:val="14"/>
                      <w:szCs w:val="14"/>
                      <w:lang w:val="ro-MD"/>
                    </w:rPr>
                  </w:pPr>
                  <w:r w:rsidRPr="007D6FC8">
                    <w:rPr>
                      <w:rFonts w:ascii="PermianSerifTypeface" w:hAnsi="PermianSerifTypeface"/>
                      <w:sz w:val="14"/>
                      <w:szCs w:val="14"/>
                      <w:lang w:val="ro-MD"/>
                    </w:rPr>
                    <w:t>100  %</w:t>
                  </w:r>
                </w:p>
              </w:tc>
              <w:tc>
                <w:tcPr>
                  <w:tcW w:w="1341" w:type="dxa"/>
                  <w:tcBorders>
                    <w:top w:val="outset" w:sz="6" w:space="0" w:color="auto"/>
                    <w:left w:val="outset" w:sz="6" w:space="0" w:color="auto"/>
                    <w:bottom w:val="outset" w:sz="6" w:space="0" w:color="auto"/>
                    <w:right w:val="outset" w:sz="6" w:space="0" w:color="auto"/>
                  </w:tcBorders>
                  <w:shd w:val="clear" w:color="auto" w:fill="auto"/>
                  <w:hideMark/>
                </w:tcPr>
                <w:p w14:paraId="35CF5EF5" w14:textId="77777777" w:rsidR="008B6BD4" w:rsidRPr="007D6FC8" w:rsidRDefault="008B6BD4" w:rsidP="000773C2">
                  <w:pPr>
                    <w:pStyle w:val="tbl-norm"/>
                    <w:spacing w:before="0" w:after="0"/>
                    <w:rPr>
                      <w:rFonts w:ascii="PermianSerifTypeface" w:hAnsi="PermianSerifTypeface"/>
                      <w:sz w:val="14"/>
                      <w:szCs w:val="14"/>
                      <w:lang w:val="ro-MD"/>
                    </w:rPr>
                  </w:pPr>
                  <w:r w:rsidRPr="007D6FC8">
                    <w:rPr>
                      <w:rFonts w:ascii="PermianSerifTypeface" w:hAnsi="PermianSerifTypeface"/>
                      <w:sz w:val="14"/>
                      <w:szCs w:val="14"/>
                      <w:lang w:val="ro-MD"/>
                    </w:rPr>
                    <w:t>1 000  %</w:t>
                  </w:r>
                </w:p>
              </w:tc>
            </w:tr>
          </w:tbl>
          <w:p w14:paraId="34F0DA04" w14:textId="77777777" w:rsidR="00EC18FC" w:rsidRPr="007D6FC8" w:rsidRDefault="00EC18FC" w:rsidP="000773C2">
            <w:pPr>
              <w:pStyle w:val="ListParagraph"/>
              <w:tabs>
                <w:tab w:val="left" w:pos="426"/>
              </w:tabs>
              <w:ind w:left="0"/>
              <w:jc w:val="both"/>
              <w:rPr>
                <w:rFonts w:ascii="PermianSerifTypeface" w:hAnsi="PermianSerifTypeface"/>
                <w:color w:val="000000"/>
                <w:sz w:val="20"/>
                <w:szCs w:val="20"/>
                <w:lang w:val="ro-MD" w:eastAsia="en-US"/>
              </w:rPr>
            </w:pPr>
          </w:p>
        </w:tc>
        <w:tc>
          <w:tcPr>
            <w:tcW w:w="1701" w:type="dxa"/>
          </w:tcPr>
          <w:p w14:paraId="16E88A3F" w14:textId="0956FAE6" w:rsidR="00EC18FC" w:rsidRPr="007D6FC8" w:rsidRDefault="00B243ED" w:rsidP="00B243ED">
            <w:pPr>
              <w:jc w:val="center"/>
              <w:rPr>
                <w:color w:val="000000"/>
                <w:sz w:val="20"/>
                <w:szCs w:val="20"/>
                <w:lang w:val="ro-MD" w:eastAsia="en-US"/>
              </w:rPr>
            </w:pPr>
            <w:r w:rsidRPr="007D6FC8">
              <w:rPr>
                <w:rFonts w:ascii="PermianSerifTypeface" w:hAnsi="PermianSerifTypeface"/>
                <w:color w:val="000000"/>
                <w:sz w:val="20"/>
                <w:szCs w:val="20"/>
                <w:lang w:val="ro-MD" w:eastAsia="en-US"/>
              </w:rPr>
              <w:t>Compatibil</w:t>
            </w:r>
          </w:p>
        </w:tc>
        <w:tc>
          <w:tcPr>
            <w:tcW w:w="4394" w:type="dxa"/>
          </w:tcPr>
          <w:p w14:paraId="720C4E9A" w14:textId="77777777" w:rsidR="00EC18FC" w:rsidRPr="007D6FC8" w:rsidRDefault="00EC18FC" w:rsidP="00EC18FC">
            <w:pPr>
              <w:jc w:val="both"/>
              <w:rPr>
                <w:sz w:val="20"/>
                <w:szCs w:val="20"/>
                <w:lang w:val="ro-MD"/>
              </w:rPr>
            </w:pPr>
          </w:p>
        </w:tc>
      </w:tr>
      <w:tr w:rsidR="00EC18FC" w:rsidRPr="007D6FC8" w14:paraId="6B95EBFF" w14:textId="77777777" w:rsidTr="00A71038">
        <w:trPr>
          <w:trHeight w:val="503"/>
        </w:trPr>
        <w:tc>
          <w:tcPr>
            <w:tcW w:w="4849" w:type="dxa"/>
          </w:tcPr>
          <w:p w14:paraId="68DB3370" w14:textId="4D1C6554"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 xml:space="preserve">(3)   În cazul expunerilor pentru care au fost efectuate evaluări ale creditului pe termen lung sau pentru care un rating bazat pe o evaluare a creditului pe termen lung poate fi dedus în conformitate cu alineatul (7) din prezentul articol, </w:t>
            </w:r>
            <w:r w:rsidRPr="007D6FC8">
              <w:rPr>
                <w:rFonts w:ascii="PermianSerifTypeface" w:eastAsia="Arial Unicode MS" w:hAnsi="PermianSerifTypeface"/>
                <w:sz w:val="20"/>
                <w:szCs w:val="20"/>
                <w:lang w:val="ro-MD"/>
              </w:rPr>
              <w:lastRenderedPageBreak/>
              <w:t>se aplică ponderile de risc prevăzute în tabelul 2, ajustate, după caz, în funcție de scadența tranșelor (M</w:t>
            </w:r>
            <w:r w:rsidRPr="007D6FC8">
              <w:rPr>
                <w:rFonts w:ascii="PermianSerifTypeface" w:eastAsia="Arial Unicode MS" w:hAnsi="PermianSerifTypeface"/>
                <w:sz w:val="20"/>
                <w:szCs w:val="20"/>
                <w:vertAlign w:val="subscript"/>
                <w:lang w:val="ro-MD"/>
              </w:rPr>
              <w:t>T</w:t>
            </w:r>
            <w:r w:rsidRPr="007D6FC8">
              <w:rPr>
                <w:rFonts w:ascii="PermianSerifTypeface" w:eastAsia="Arial Unicode MS" w:hAnsi="PermianSerifTypeface"/>
                <w:sz w:val="20"/>
                <w:szCs w:val="20"/>
                <w:lang w:val="ro-MD"/>
              </w:rPr>
              <w:t>) în conformitate cu articolul 257 și cu alineatul (4) din prezentul articol și în funcție de densitatea tranșelor pentru tranșele care nu sunt de rang superior în conformitate cu alineatul (5) din prezentul articol:</w:t>
            </w:r>
          </w:p>
          <w:p w14:paraId="3C51385D" w14:textId="77777777" w:rsidR="00EC18FC" w:rsidRPr="007D6FC8" w:rsidRDefault="00EC18FC" w:rsidP="007B0146">
            <w:pPr>
              <w:spacing w:before="60"/>
              <w:jc w:val="both"/>
              <w:rPr>
                <w:rFonts w:ascii="PermianSerifTypeface" w:eastAsia="Arial Unicode MS" w:hAnsi="PermianSerifTypeface"/>
                <w:sz w:val="20"/>
                <w:szCs w:val="20"/>
                <w:lang w:val="ro-MD"/>
              </w:rPr>
            </w:pPr>
            <w:r w:rsidRPr="007D6FC8">
              <w:rPr>
                <w:rFonts w:ascii="PermianSerifTypeface" w:eastAsia="Arial Unicode MS" w:hAnsi="PermianSerifTypeface"/>
                <w:i/>
                <w:iCs/>
                <w:sz w:val="20"/>
                <w:szCs w:val="20"/>
                <w:lang w:val="ro-MD"/>
              </w:rPr>
              <w:t>Tabelul 2</w:t>
            </w:r>
          </w:p>
          <w:tbl>
            <w:tblPr>
              <w:tblW w:w="4494"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959"/>
              <w:gridCol w:w="1023"/>
              <w:gridCol w:w="704"/>
              <w:gridCol w:w="851"/>
              <w:gridCol w:w="957"/>
            </w:tblGrid>
            <w:tr w:rsidR="00F26170" w:rsidRPr="00AA731B" w14:paraId="431319F9" w14:textId="77777777" w:rsidTr="00F17FE0">
              <w:trPr>
                <w:jc w:val="center"/>
              </w:trPr>
              <w:tc>
                <w:tcPr>
                  <w:tcW w:w="959" w:type="dxa"/>
                  <w:vMerge w:val="restart"/>
                  <w:tcBorders>
                    <w:top w:val="outset" w:sz="6" w:space="0" w:color="auto"/>
                    <w:left w:val="outset" w:sz="6" w:space="0" w:color="auto"/>
                    <w:bottom w:val="outset" w:sz="6" w:space="0" w:color="auto"/>
                    <w:right w:val="outset" w:sz="6" w:space="0" w:color="auto"/>
                  </w:tcBorders>
                  <w:shd w:val="clear" w:color="auto" w:fill="auto"/>
                  <w:hideMark/>
                </w:tcPr>
                <w:p w14:paraId="12EC181D" w14:textId="77777777" w:rsidR="00EC18FC" w:rsidRPr="007D6FC8" w:rsidRDefault="00EC18FC" w:rsidP="00F17FE0">
                  <w:pPr>
                    <w:ind w:left="80"/>
                    <w:jc w:val="both"/>
                    <w:rPr>
                      <w:rFonts w:ascii="PermianSerifTypeface" w:eastAsia="Arial Unicode MS" w:hAnsi="PermianSerifTypeface"/>
                      <w:b/>
                      <w:bCs/>
                      <w:sz w:val="16"/>
                      <w:szCs w:val="16"/>
                      <w:lang w:val="ro-MD"/>
                    </w:rPr>
                  </w:pPr>
                  <w:r w:rsidRPr="007D6FC8">
                    <w:rPr>
                      <w:rFonts w:ascii="PermianSerifTypeface" w:eastAsia="Arial Unicode MS" w:hAnsi="PermianSerifTypeface"/>
                      <w:b/>
                      <w:bCs/>
                      <w:sz w:val="16"/>
                      <w:szCs w:val="16"/>
                      <w:lang w:val="ro-MD"/>
                    </w:rPr>
                    <w:t>Nivelul de calitate a creditului</w:t>
                  </w:r>
                </w:p>
              </w:tc>
              <w:tc>
                <w:tcPr>
                  <w:tcW w:w="1727" w:type="dxa"/>
                  <w:gridSpan w:val="2"/>
                  <w:tcBorders>
                    <w:top w:val="outset" w:sz="6" w:space="0" w:color="auto"/>
                    <w:left w:val="outset" w:sz="6" w:space="0" w:color="auto"/>
                    <w:bottom w:val="outset" w:sz="6" w:space="0" w:color="auto"/>
                    <w:right w:val="outset" w:sz="6" w:space="0" w:color="auto"/>
                  </w:tcBorders>
                  <w:shd w:val="clear" w:color="auto" w:fill="auto"/>
                  <w:hideMark/>
                </w:tcPr>
                <w:p w14:paraId="0665B93A" w14:textId="77777777" w:rsidR="00EC18FC" w:rsidRPr="007D6FC8" w:rsidRDefault="00EC18FC" w:rsidP="00F26170">
                  <w:pPr>
                    <w:ind w:left="46"/>
                    <w:jc w:val="both"/>
                    <w:rPr>
                      <w:rFonts w:ascii="PermianSerifTypeface" w:eastAsia="Arial Unicode MS" w:hAnsi="PermianSerifTypeface"/>
                      <w:b/>
                      <w:bCs/>
                      <w:sz w:val="16"/>
                      <w:szCs w:val="16"/>
                      <w:lang w:val="ro-MD"/>
                    </w:rPr>
                  </w:pPr>
                  <w:r w:rsidRPr="007D6FC8">
                    <w:rPr>
                      <w:rFonts w:ascii="PermianSerifTypeface" w:eastAsia="Arial Unicode MS" w:hAnsi="PermianSerifTypeface"/>
                      <w:b/>
                      <w:bCs/>
                      <w:sz w:val="16"/>
                      <w:szCs w:val="16"/>
                      <w:lang w:val="ro-MD"/>
                    </w:rPr>
                    <w:t>Tranșă de rang superior</w:t>
                  </w:r>
                </w:p>
              </w:tc>
              <w:tc>
                <w:tcPr>
                  <w:tcW w:w="1808" w:type="dxa"/>
                  <w:gridSpan w:val="2"/>
                  <w:tcBorders>
                    <w:top w:val="outset" w:sz="6" w:space="0" w:color="auto"/>
                    <w:left w:val="outset" w:sz="6" w:space="0" w:color="auto"/>
                    <w:bottom w:val="outset" w:sz="6" w:space="0" w:color="auto"/>
                    <w:right w:val="outset" w:sz="6" w:space="0" w:color="auto"/>
                  </w:tcBorders>
                  <w:shd w:val="clear" w:color="auto" w:fill="auto"/>
                  <w:hideMark/>
                </w:tcPr>
                <w:p w14:paraId="077F8B63" w14:textId="77777777" w:rsidR="00EC18FC" w:rsidRPr="007D6FC8" w:rsidRDefault="00EC18FC" w:rsidP="00F26170">
                  <w:pPr>
                    <w:ind w:left="105"/>
                    <w:jc w:val="both"/>
                    <w:rPr>
                      <w:rFonts w:ascii="PermianSerifTypeface" w:eastAsia="Arial Unicode MS" w:hAnsi="PermianSerifTypeface"/>
                      <w:b/>
                      <w:bCs/>
                      <w:sz w:val="16"/>
                      <w:szCs w:val="16"/>
                      <w:lang w:val="ro-MD"/>
                    </w:rPr>
                  </w:pPr>
                  <w:r w:rsidRPr="007D6FC8">
                    <w:rPr>
                      <w:rFonts w:ascii="PermianSerifTypeface" w:eastAsia="Arial Unicode MS" w:hAnsi="PermianSerifTypeface"/>
                      <w:b/>
                      <w:bCs/>
                      <w:sz w:val="16"/>
                      <w:szCs w:val="16"/>
                      <w:lang w:val="ro-MD"/>
                    </w:rPr>
                    <w:t>Tranșă care nu este de rang superior (puțin densă)</w:t>
                  </w:r>
                </w:p>
              </w:tc>
            </w:tr>
            <w:tr w:rsidR="00F26170" w:rsidRPr="007D6FC8" w14:paraId="78E8864B" w14:textId="77777777" w:rsidTr="00F17FE0">
              <w:trPr>
                <w:trHeight w:val="288"/>
                <w:jc w:val="center"/>
              </w:trPr>
              <w:tc>
                <w:tcPr>
                  <w:tcW w:w="959"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ED84A76" w14:textId="77777777" w:rsidR="00EC18FC" w:rsidRPr="007D6FC8" w:rsidRDefault="00EC18FC" w:rsidP="00F17FE0">
                  <w:pPr>
                    <w:ind w:left="80"/>
                    <w:jc w:val="both"/>
                    <w:rPr>
                      <w:rFonts w:ascii="PermianSerifTypeface" w:eastAsia="Arial Unicode MS" w:hAnsi="PermianSerifTypeface"/>
                      <w:b/>
                      <w:bCs/>
                      <w:sz w:val="16"/>
                      <w:szCs w:val="16"/>
                      <w:lang w:val="ro-MD"/>
                    </w:rPr>
                  </w:pPr>
                </w:p>
              </w:tc>
              <w:tc>
                <w:tcPr>
                  <w:tcW w:w="1727" w:type="dxa"/>
                  <w:gridSpan w:val="2"/>
                  <w:tcBorders>
                    <w:top w:val="outset" w:sz="6" w:space="0" w:color="auto"/>
                    <w:left w:val="outset" w:sz="6" w:space="0" w:color="auto"/>
                    <w:bottom w:val="single" w:sz="4" w:space="0" w:color="auto"/>
                    <w:right w:val="outset" w:sz="6" w:space="0" w:color="auto"/>
                  </w:tcBorders>
                  <w:shd w:val="clear" w:color="auto" w:fill="auto"/>
                  <w:hideMark/>
                </w:tcPr>
                <w:p w14:paraId="5AAD6503" w14:textId="77777777" w:rsidR="00EC18FC" w:rsidRPr="007D6FC8" w:rsidRDefault="00EC18FC" w:rsidP="00F26170">
                  <w:pPr>
                    <w:ind w:left="46"/>
                    <w:jc w:val="both"/>
                    <w:rPr>
                      <w:rFonts w:ascii="PermianSerifTypeface" w:eastAsia="Arial Unicode MS" w:hAnsi="PermianSerifTypeface"/>
                      <w:b/>
                      <w:bCs/>
                      <w:sz w:val="16"/>
                      <w:szCs w:val="16"/>
                      <w:lang w:val="ro-MD"/>
                    </w:rPr>
                  </w:pPr>
                  <w:r w:rsidRPr="007D6FC8">
                    <w:rPr>
                      <w:rFonts w:ascii="PermianSerifTypeface" w:eastAsia="Arial Unicode MS" w:hAnsi="PermianSerifTypeface"/>
                      <w:b/>
                      <w:bCs/>
                      <w:sz w:val="16"/>
                      <w:szCs w:val="16"/>
                      <w:lang w:val="ro-MD"/>
                    </w:rPr>
                    <w:t>Scadența tranșei (M</w:t>
                  </w:r>
                  <w:r w:rsidRPr="007D6FC8">
                    <w:rPr>
                      <w:rFonts w:ascii="PermianSerifTypeface" w:eastAsia="Arial Unicode MS" w:hAnsi="PermianSerifTypeface"/>
                      <w:b/>
                      <w:bCs/>
                      <w:sz w:val="16"/>
                      <w:szCs w:val="16"/>
                      <w:vertAlign w:val="subscript"/>
                      <w:lang w:val="ro-MD"/>
                    </w:rPr>
                    <w:t>T</w:t>
                  </w:r>
                  <w:r w:rsidRPr="007D6FC8">
                    <w:rPr>
                      <w:rFonts w:ascii="PermianSerifTypeface" w:eastAsia="Arial Unicode MS" w:hAnsi="PermianSerifTypeface"/>
                      <w:b/>
                      <w:bCs/>
                      <w:sz w:val="16"/>
                      <w:szCs w:val="16"/>
                      <w:lang w:val="ro-MD"/>
                    </w:rPr>
                    <w:t>)</w:t>
                  </w:r>
                </w:p>
              </w:tc>
              <w:tc>
                <w:tcPr>
                  <w:tcW w:w="1808" w:type="dxa"/>
                  <w:gridSpan w:val="2"/>
                  <w:tcBorders>
                    <w:top w:val="outset" w:sz="6" w:space="0" w:color="auto"/>
                    <w:left w:val="outset" w:sz="6" w:space="0" w:color="auto"/>
                    <w:bottom w:val="single" w:sz="4" w:space="0" w:color="auto"/>
                    <w:right w:val="outset" w:sz="6" w:space="0" w:color="auto"/>
                  </w:tcBorders>
                  <w:shd w:val="clear" w:color="auto" w:fill="auto"/>
                  <w:hideMark/>
                </w:tcPr>
                <w:p w14:paraId="4908FD41" w14:textId="77777777" w:rsidR="00EC18FC" w:rsidRPr="007D6FC8" w:rsidRDefault="00EC18FC" w:rsidP="00F26170">
                  <w:pPr>
                    <w:ind w:left="105"/>
                    <w:jc w:val="both"/>
                    <w:rPr>
                      <w:rFonts w:ascii="PermianSerifTypeface" w:eastAsia="Arial Unicode MS" w:hAnsi="PermianSerifTypeface"/>
                      <w:b/>
                      <w:bCs/>
                      <w:sz w:val="16"/>
                      <w:szCs w:val="16"/>
                      <w:lang w:val="ro-MD"/>
                    </w:rPr>
                  </w:pPr>
                  <w:r w:rsidRPr="007D6FC8">
                    <w:rPr>
                      <w:rFonts w:ascii="PermianSerifTypeface" w:eastAsia="Arial Unicode MS" w:hAnsi="PermianSerifTypeface"/>
                      <w:b/>
                      <w:bCs/>
                      <w:sz w:val="16"/>
                      <w:szCs w:val="16"/>
                      <w:lang w:val="ro-MD"/>
                    </w:rPr>
                    <w:t>Scadența tranșei (M</w:t>
                  </w:r>
                  <w:r w:rsidRPr="007D6FC8">
                    <w:rPr>
                      <w:rFonts w:ascii="PermianSerifTypeface" w:eastAsia="Arial Unicode MS" w:hAnsi="PermianSerifTypeface"/>
                      <w:b/>
                      <w:bCs/>
                      <w:sz w:val="16"/>
                      <w:szCs w:val="16"/>
                      <w:vertAlign w:val="subscript"/>
                      <w:lang w:val="ro-MD"/>
                    </w:rPr>
                    <w:t>T</w:t>
                  </w:r>
                  <w:r w:rsidRPr="007D6FC8">
                    <w:rPr>
                      <w:rFonts w:ascii="PermianSerifTypeface" w:eastAsia="Arial Unicode MS" w:hAnsi="PermianSerifTypeface"/>
                      <w:b/>
                      <w:bCs/>
                      <w:sz w:val="16"/>
                      <w:szCs w:val="16"/>
                      <w:lang w:val="ro-MD"/>
                    </w:rPr>
                    <w:t>)</w:t>
                  </w:r>
                </w:p>
              </w:tc>
            </w:tr>
            <w:tr w:rsidR="00F26170" w:rsidRPr="007D6FC8" w14:paraId="0F7C5FA0" w14:textId="77777777" w:rsidTr="00F17FE0">
              <w:trPr>
                <w:jc w:val="center"/>
              </w:trPr>
              <w:tc>
                <w:tcPr>
                  <w:tcW w:w="959"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B74E9BB" w14:textId="77777777" w:rsidR="00EC18FC" w:rsidRPr="007D6FC8" w:rsidRDefault="00EC18FC" w:rsidP="00F17FE0">
                  <w:pPr>
                    <w:ind w:left="80"/>
                    <w:jc w:val="both"/>
                    <w:rPr>
                      <w:rFonts w:ascii="PermianSerifTypeface" w:eastAsia="Arial Unicode MS" w:hAnsi="PermianSerifTypeface"/>
                      <w:sz w:val="16"/>
                      <w:szCs w:val="16"/>
                      <w:lang w:val="ro-MD"/>
                    </w:rPr>
                  </w:pPr>
                </w:p>
              </w:tc>
              <w:tc>
                <w:tcPr>
                  <w:tcW w:w="1023" w:type="dxa"/>
                  <w:tcBorders>
                    <w:top w:val="outset" w:sz="6" w:space="0" w:color="auto"/>
                    <w:left w:val="outset" w:sz="6" w:space="0" w:color="auto"/>
                    <w:bottom w:val="outset" w:sz="6" w:space="0" w:color="auto"/>
                    <w:right w:val="outset" w:sz="6" w:space="0" w:color="auto"/>
                  </w:tcBorders>
                  <w:shd w:val="clear" w:color="auto" w:fill="auto"/>
                  <w:hideMark/>
                </w:tcPr>
                <w:p w14:paraId="1F374F6D" w14:textId="77777777" w:rsidR="00EC18FC" w:rsidRPr="007D6FC8" w:rsidRDefault="00EC18FC" w:rsidP="00F26170">
                  <w:pPr>
                    <w:ind w:left="46"/>
                    <w:jc w:val="both"/>
                    <w:rPr>
                      <w:rFonts w:ascii="PermianSerifTypeface" w:eastAsia="Arial Unicode MS" w:hAnsi="PermianSerifTypeface"/>
                      <w:b/>
                      <w:bCs/>
                      <w:sz w:val="16"/>
                      <w:szCs w:val="16"/>
                      <w:lang w:val="ro-MD"/>
                    </w:rPr>
                  </w:pPr>
                  <w:r w:rsidRPr="007D6FC8">
                    <w:rPr>
                      <w:rFonts w:ascii="PermianSerifTypeface" w:eastAsia="Arial Unicode MS" w:hAnsi="PermianSerifTypeface"/>
                      <w:b/>
                      <w:bCs/>
                      <w:sz w:val="16"/>
                      <w:szCs w:val="16"/>
                      <w:lang w:val="ro-MD"/>
                    </w:rPr>
                    <w:t>1 an</w:t>
                  </w:r>
                </w:p>
              </w:tc>
              <w:tc>
                <w:tcPr>
                  <w:tcW w:w="704" w:type="dxa"/>
                  <w:tcBorders>
                    <w:top w:val="outset" w:sz="6" w:space="0" w:color="auto"/>
                    <w:left w:val="outset" w:sz="6" w:space="0" w:color="auto"/>
                    <w:bottom w:val="outset" w:sz="6" w:space="0" w:color="auto"/>
                    <w:right w:val="outset" w:sz="6" w:space="0" w:color="auto"/>
                  </w:tcBorders>
                  <w:shd w:val="clear" w:color="auto" w:fill="auto"/>
                  <w:hideMark/>
                </w:tcPr>
                <w:p w14:paraId="27EECDAF" w14:textId="77777777" w:rsidR="00EC18FC" w:rsidRPr="007D6FC8" w:rsidRDefault="00EC18FC" w:rsidP="00F26170">
                  <w:pPr>
                    <w:jc w:val="both"/>
                    <w:rPr>
                      <w:rFonts w:ascii="PermianSerifTypeface" w:eastAsia="Arial Unicode MS" w:hAnsi="PermianSerifTypeface"/>
                      <w:b/>
                      <w:bCs/>
                      <w:sz w:val="16"/>
                      <w:szCs w:val="16"/>
                      <w:lang w:val="ro-MD"/>
                    </w:rPr>
                  </w:pPr>
                  <w:r w:rsidRPr="007D6FC8">
                    <w:rPr>
                      <w:rFonts w:ascii="PermianSerifTypeface" w:eastAsia="Arial Unicode MS" w:hAnsi="PermianSerifTypeface"/>
                      <w:b/>
                      <w:bCs/>
                      <w:sz w:val="16"/>
                      <w:szCs w:val="16"/>
                      <w:lang w:val="ro-MD"/>
                    </w:rPr>
                    <w:t>5 ani</w:t>
                  </w:r>
                </w:p>
              </w:tc>
              <w:tc>
                <w:tcPr>
                  <w:tcW w:w="851" w:type="dxa"/>
                  <w:tcBorders>
                    <w:top w:val="outset" w:sz="6" w:space="0" w:color="auto"/>
                    <w:left w:val="outset" w:sz="6" w:space="0" w:color="auto"/>
                    <w:bottom w:val="outset" w:sz="6" w:space="0" w:color="auto"/>
                    <w:right w:val="outset" w:sz="6" w:space="0" w:color="auto"/>
                  </w:tcBorders>
                  <w:shd w:val="clear" w:color="auto" w:fill="auto"/>
                  <w:hideMark/>
                </w:tcPr>
                <w:p w14:paraId="0F557830" w14:textId="77777777" w:rsidR="00EC18FC" w:rsidRPr="007D6FC8" w:rsidRDefault="00EC18FC" w:rsidP="00F26170">
                  <w:pPr>
                    <w:ind w:left="105"/>
                    <w:jc w:val="both"/>
                    <w:rPr>
                      <w:rFonts w:ascii="PermianSerifTypeface" w:eastAsia="Arial Unicode MS" w:hAnsi="PermianSerifTypeface"/>
                      <w:b/>
                      <w:bCs/>
                      <w:sz w:val="16"/>
                      <w:szCs w:val="16"/>
                      <w:lang w:val="ro-MD"/>
                    </w:rPr>
                  </w:pPr>
                  <w:r w:rsidRPr="007D6FC8">
                    <w:rPr>
                      <w:rFonts w:ascii="PermianSerifTypeface" w:eastAsia="Arial Unicode MS" w:hAnsi="PermianSerifTypeface"/>
                      <w:b/>
                      <w:bCs/>
                      <w:sz w:val="16"/>
                      <w:szCs w:val="16"/>
                      <w:lang w:val="ro-MD"/>
                    </w:rPr>
                    <w:t>1 an</w:t>
                  </w:r>
                </w:p>
              </w:tc>
              <w:tc>
                <w:tcPr>
                  <w:tcW w:w="957" w:type="dxa"/>
                  <w:tcBorders>
                    <w:top w:val="outset" w:sz="6" w:space="0" w:color="auto"/>
                    <w:left w:val="outset" w:sz="6" w:space="0" w:color="auto"/>
                    <w:bottom w:val="outset" w:sz="6" w:space="0" w:color="auto"/>
                    <w:right w:val="outset" w:sz="6" w:space="0" w:color="auto"/>
                  </w:tcBorders>
                  <w:shd w:val="clear" w:color="auto" w:fill="auto"/>
                  <w:hideMark/>
                </w:tcPr>
                <w:p w14:paraId="5CF07319" w14:textId="77777777" w:rsidR="00EC18FC" w:rsidRPr="007D6FC8" w:rsidRDefault="00EC18FC" w:rsidP="00F26170">
                  <w:pPr>
                    <w:ind w:left="107"/>
                    <w:jc w:val="both"/>
                    <w:rPr>
                      <w:rFonts w:ascii="PermianSerifTypeface" w:eastAsia="Arial Unicode MS" w:hAnsi="PermianSerifTypeface"/>
                      <w:b/>
                      <w:bCs/>
                      <w:sz w:val="16"/>
                      <w:szCs w:val="16"/>
                      <w:lang w:val="ro-MD"/>
                    </w:rPr>
                  </w:pPr>
                  <w:r w:rsidRPr="007D6FC8">
                    <w:rPr>
                      <w:rFonts w:ascii="PermianSerifTypeface" w:eastAsia="Arial Unicode MS" w:hAnsi="PermianSerifTypeface"/>
                      <w:b/>
                      <w:bCs/>
                      <w:sz w:val="16"/>
                      <w:szCs w:val="16"/>
                      <w:lang w:val="ro-MD"/>
                    </w:rPr>
                    <w:t>5 ani</w:t>
                  </w:r>
                </w:p>
              </w:tc>
            </w:tr>
            <w:tr w:rsidR="00F26170" w:rsidRPr="007D6FC8" w14:paraId="363125AD" w14:textId="77777777" w:rsidTr="00F17FE0">
              <w:trPr>
                <w:jc w:val="center"/>
              </w:trPr>
              <w:tc>
                <w:tcPr>
                  <w:tcW w:w="959" w:type="dxa"/>
                  <w:tcBorders>
                    <w:top w:val="outset" w:sz="6" w:space="0" w:color="auto"/>
                    <w:left w:val="outset" w:sz="6" w:space="0" w:color="auto"/>
                    <w:bottom w:val="outset" w:sz="6" w:space="0" w:color="auto"/>
                    <w:right w:val="outset" w:sz="6" w:space="0" w:color="auto"/>
                  </w:tcBorders>
                  <w:shd w:val="clear" w:color="auto" w:fill="auto"/>
                  <w:hideMark/>
                </w:tcPr>
                <w:p w14:paraId="316D32ED" w14:textId="77777777" w:rsidR="00EC18FC" w:rsidRPr="007D6FC8" w:rsidRDefault="00EC18FC" w:rsidP="00F17FE0">
                  <w:pPr>
                    <w:ind w:left="80"/>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1</w:t>
                  </w:r>
                </w:p>
              </w:tc>
              <w:tc>
                <w:tcPr>
                  <w:tcW w:w="1023" w:type="dxa"/>
                  <w:tcBorders>
                    <w:top w:val="outset" w:sz="6" w:space="0" w:color="auto"/>
                    <w:left w:val="outset" w:sz="6" w:space="0" w:color="auto"/>
                    <w:bottom w:val="outset" w:sz="6" w:space="0" w:color="auto"/>
                    <w:right w:val="outset" w:sz="6" w:space="0" w:color="auto"/>
                  </w:tcBorders>
                  <w:shd w:val="clear" w:color="auto" w:fill="auto"/>
                  <w:hideMark/>
                </w:tcPr>
                <w:p w14:paraId="4547719C" w14:textId="77777777" w:rsidR="00EC18FC" w:rsidRPr="007D6FC8" w:rsidRDefault="00EC18FC" w:rsidP="00F26170">
                  <w:pPr>
                    <w:ind w:left="46"/>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15  %</w:t>
                  </w:r>
                </w:p>
              </w:tc>
              <w:tc>
                <w:tcPr>
                  <w:tcW w:w="704" w:type="dxa"/>
                  <w:tcBorders>
                    <w:top w:val="outset" w:sz="6" w:space="0" w:color="auto"/>
                    <w:left w:val="outset" w:sz="6" w:space="0" w:color="auto"/>
                    <w:bottom w:val="outset" w:sz="6" w:space="0" w:color="auto"/>
                    <w:right w:val="outset" w:sz="6" w:space="0" w:color="auto"/>
                  </w:tcBorders>
                  <w:shd w:val="clear" w:color="auto" w:fill="auto"/>
                  <w:hideMark/>
                </w:tcPr>
                <w:p w14:paraId="60DE3A66" w14:textId="77777777" w:rsidR="00EC18FC" w:rsidRPr="007D6FC8" w:rsidRDefault="00EC18FC" w:rsidP="00F26170">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20  %</w:t>
                  </w:r>
                </w:p>
              </w:tc>
              <w:tc>
                <w:tcPr>
                  <w:tcW w:w="851" w:type="dxa"/>
                  <w:tcBorders>
                    <w:top w:val="outset" w:sz="6" w:space="0" w:color="auto"/>
                    <w:left w:val="outset" w:sz="6" w:space="0" w:color="auto"/>
                    <w:bottom w:val="outset" w:sz="6" w:space="0" w:color="auto"/>
                    <w:right w:val="outset" w:sz="6" w:space="0" w:color="auto"/>
                  </w:tcBorders>
                  <w:shd w:val="clear" w:color="auto" w:fill="auto"/>
                  <w:hideMark/>
                </w:tcPr>
                <w:p w14:paraId="487334E5" w14:textId="77777777" w:rsidR="00EC18FC" w:rsidRPr="007D6FC8" w:rsidRDefault="00EC18FC" w:rsidP="00F26170">
                  <w:pPr>
                    <w:ind w:left="105"/>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15  %</w:t>
                  </w:r>
                </w:p>
              </w:tc>
              <w:tc>
                <w:tcPr>
                  <w:tcW w:w="957" w:type="dxa"/>
                  <w:tcBorders>
                    <w:top w:val="outset" w:sz="6" w:space="0" w:color="auto"/>
                    <w:left w:val="outset" w:sz="6" w:space="0" w:color="auto"/>
                    <w:bottom w:val="outset" w:sz="6" w:space="0" w:color="auto"/>
                    <w:right w:val="outset" w:sz="6" w:space="0" w:color="auto"/>
                  </w:tcBorders>
                  <w:shd w:val="clear" w:color="auto" w:fill="auto"/>
                  <w:hideMark/>
                </w:tcPr>
                <w:p w14:paraId="06C106DE" w14:textId="77777777" w:rsidR="00EC18FC" w:rsidRPr="007D6FC8" w:rsidRDefault="00EC18FC" w:rsidP="00F26170">
                  <w:pPr>
                    <w:ind w:left="107"/>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70  %</w:t>
                  </w:r>
                </w:p>
              </w:tc>
            </w:tr>
            <w:tr w:rsidR="00F26170" w:rsidRPr="007D6FC8" w14:paraId="51BD4071" w14:textId="77777777" w:rsidTr="00F17FE0">
              <w:trPr>
                <w:jc w:val="center"/>
              </w:trPr>
              <w:tc>
                <w:tcPr>
                  <w:tcW w:w="959" w:type="dxa"/>
                  <w:tcBorders>
                    <w:top w:val="outset" w:sz="6" w:space="0" w:color="auto"/>
                    <w:left w:val="outset" w:sz="6" w:space="0" w:color="auto"/>
                    <w:bottom w:val="outset" w:sz="6" w:space="0" w:color="auto"/>
                    <w:right w:val="outset" w:sz="6" w:space="0" w:color="auto"/>
                  </w:tcBorders>
                  <w:shd w:val="clear" w:color="auto" w:fill="auto"/>
                  <w:hideMark/>
                </w:tcPr>
                <w:p w14:paraId="167F2C13" w14:textId="77777777" w:rsidR="00EC18FC" w:rsidRPr="007D6FC8" w:rsidRDefault="00EC18FC" w:rsidP="00F17FE0">
                  <w:pPr>
                    <w:ind w:left="80"/>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2</w:t>
                  </w:r>
                </w:p>
              </w:tc>
              <w:tc>
                <w:tcPr>
                  <w:tcW w:w="1023" w:type="dxa"/>
                  <w:tcBorders>
                    <w:top w:val="outset" w:sz="6" w:space="0" w:color="auto"/>
                    <w:left w:val="outset" w:sz="6" w:space="0" w:color="auto"/>
                    <w:bottom w:val="outset" w:sz="6" w:space="0" w:color="auto"/>
                    <w:right w:val="outset" w:sz="6" w:space="0" w:color="auto"/>
                  </w:tcBorders>
                  <w:shd w:val="clear" w:color="auto" w:fill="auto"/>
                  <w:hideMark/>
                </w:tcPr>
                <w:p w14:paraId="27CAA0A8" w14:textId="77777777" w:rsidR="00EC18FC" w:rsidRPr="007D6FC8" w:rsidRDefault="00EC18FC" w:rsidP="00F26170">
                  <w:pPr>
                    <w:ind w:left="46"/>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15  %</w:t>
                  </w:r>
                </w:p>
              </w:tc>
              <w:tc>
                <w:tcPr>
                  <w:tcW w:w="704" w:type="dxa"/>
                  <w:tcBorders>
                    <w:top w:val="outset" w:sz="6" w:space="0" w:color="auto"/>
                    <w:left w:val="outset" w:sz="6" w:space="0" w:color="auto"/>
                    <w:bottom w:val="outset" w:sz="6" w:space="0" w:color="auto"/>
                    <w:right w:val="outset" w:sz="6" w:space="0" w:color="auto"/>
                  </w:tcBorders>
                  <w:shd w:val="clear" w:color="auto" w:fill="auto"/>
                  <w:hideMark/>
                </w:tcPr>
                <w:p w14:paraId="23821903" w14:textId="77777777" w:rsidR="00EC18FC" w:rsidRPr="007D6FC8" w:rsidRDefault="00EC18FC" w:rsidP="00F26170">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30  %</w:t>
                  </w:r>
                </w:p>
              </w:tc>
              <w:tc>
                <w:tcPr>
                  <w:tcW w:w="851" w:type="dxa"/>
                  <w:tcBorders>
                    <w:top w:val="outset" w:sz="6" w:space="0" w:color="auto"/>
                    <w:left w:val="outset" w:sz="6" w:space="0" w:color="auto"/>
                    <w:bottom w:val="outset" w:sz="6" w:space="0" w:color="auto"/>
                    <w:right w:val="outset" w:sz="6" w:space="0" w:color="auto"/>
                  </w:tcBorders>
                  <w:shd w:val="clear" w:color="auto" w:fill="auto"/>
                  <w:hideMark/>
                </w:tcPr>
                <w:p w14:paraId="5106429C" w14:textId="77777777" w:rsidR="00EC18FC" w:rsidRPr="007D6FC8" w:rsidRDefault="00EC18FC" w:rsidP="00F26170">
                  <w:pPr>
                    <w:ind w:left="105"/>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15  %</w:t>
                  </w:r>
                </w:p>
              </w:tc>
              <w:tc>
                <w:tcPr>
                  <w:tcW w:w="957" w:type="dxa"/>
                  <w:tcBorders>
                    <w:top w:val="outset" w:sz="6" w:space="0" w:color="auto"/>
                    <w:left w:val="outset" w:sz="6" w:space="0" w:color="auto"/>
                    <w:bottom w:val="outset" w:sz="6" w:space="0" w:color="auto"/>
                    <w:right w:val="outset" w:sz="6" w:space="0" w:color="auto"/>
                  </w:tcBorders>
                  <w:shd w:val="clear" w:color="auto" w:fill="auto"/>
                  <w:hideMark/>
                </w:tcPr>
                <w:p w14:paraId="78362F30" w14:textId="77777777" w:rsidR="00EC18FC" w:rsidRPr="007D6FC8" w:rsidRDefault="00EC18FC" w:rsidP="00F26170">
                  <w:pPr>
                    <w:ind w:left="107"/>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90  %</w:t>
                  </w:r>
                </w:p>
              </w:tc>
            </w:tr>
            <w:tr w:rsidR="00F26170" w:rsidRPr="007D6FC8" w14:paraId="24243685" w14:textId="77777777" w:rsidTr="00F17FE0">
              <w:trPr>
                <w:jc w:val="center"/>
              </w:trPr>
              <w:tc>
                <w:tcPr>
                  <w:tcW w:w="959" w:type="dxa"/>
                  <w:tcBorders>
                    <w:top w:val="outset" w:sz="6" w:space="0" w:color="auto"/>
                    <w:left w:val="outset" w:sz="6" w:space="0" w:color="auto"/>
                    <w:bottom w:val="outset" w:sz="6" w:space="0" w:color="auto"/>
                    <w:right w:val="outset" w:sz="6" w:space="0" w:color="auto"/>
                  </w:tcBorders>
                  <w:shd w:val="clear" w:color="auto" w:fill="auto"/>
                  <w:hideMark/>
                </w:tcPr>
                <w:p w14:paraId="645E2091" w14:textId="77777777" w:rsidR="00EC18FC" w:rsidRPr="007D6FC8" w:rsidRDefault="00EC18FC" w:rsidP="00F17FE0">
                  <w:pPr>
                    <w:ind w:left="80"/>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3</w:t>
                  </w:r>
                </w:p>
              </w:tc>
              <w:tc>
                <w:tcPr>
                  <w:tcW w:w="1023" w:type="dxa"/>
                  <w:tcBorders>
                    <w:top w:val="outset" w:sz="6" w:space="0" w:color="auto"/>
                    <w:left w:val="outset" w:sz="6" w:space="0" w:color="auto"/>
                    <w:bottom w:val="outset" w:sz="6" w:space="0" w:color="auto"/>
                    <w:right w:val="outset" w:sz="6" w:space="0" w:color="auto"/>
                  </w:tcBorders>
                  <w:shd w:val="clear" w:color="auto" w:fill="auto"/>
                  <w:hideMark/>
                </w:tcPr>
                <w:p w14:paraId="0A143BA3" w14:textId="77777777" w:rsidR="00EC18FC" w:rsidRPr="007D6FC8" w:rsidRDefault="00EC18FC" w:rsidP="00F26170">
                  <w:pPr>
                    <w:ind w:left="46"/>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25  %</w:t>
                  </w:r>
                </w:p>
              </w:tc>
              <w:tc>
                <w:tcPr>
                  <w:tcW w:w="704" w:type="dxa"/>
                  <w:tcBorders>
                    <w:top w:val="outset" w:sz="6" w:space="0" w:color="auto"/>
                    <w:left w:val="outset" w:sz="6" w:space="0" w:color="auto"/>
                    <w:bottom w:val="outset" w:sz="6" w:space="0" w:color="auto"/>
                    <w:right w:val="outset" w:sz="6" w:space="0" w:color="auto"/>
                  </w:tcBorders>
                  <w:shd w:val="clear" w:color="auto" w:fill="auto"/>
                  <w:hideMark/>
                </w:tcPr>
                <w:p w14:paraId="45409157" w14:textId="77777777" w:rsidR="00EC18FC" w:rsidRPr="007D6FC8" w:rsidRDefault="00EC18FC" w:rsidP="00F26170">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40  %</w:t>
                  </w:r>
                </w:p>
              </w:tc>
              <w:tc>
                <w:tcPr>
                  <w:tcW w:w="851" w:type="dxa"/>
                  <w:tcBorders>
                    <w:top w:val="outset" w:sz="6" w:space="0" w:color="auto"/>
                    <w:left w:val="outset" w:sz="6" w:space="0" w:color="auto"/>
                    <w:bottom w:val="outset" w:sz="6" w:space="0" w:color="auto"/>
                    <w:right w:val="outset" w:sz="6" w:space="0" w:color="auto"/>
                  </w:tcBorders>
                  <w:shd w:val="clear" w:color="auto" w:fill="auto"/>
                  <w:hideMark/>
                </w:tcPr>
                <w:p w14:paraId="59148820" w14:textId="77777777" w:rsidR="00EC18FC" w:rsidRPr="007D6FC8" w:rsidRDefault="00EC18FC" w:rsidP="00F26170">
                  <w:pPr>
                    <w:ind w:left="105"/>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30  %</w:t>
                  </w:r>
                </w:p>
              </w:tc>
              <w:tc>
                <w:tcPr>
                  <w:tcW w:w="957" w:type="dxa"/>
                  <w:tcBorders>
                    <w:top w:val="outset" w:sz="6" w:space="0" w:color="auto"/>
                    <w:left w:val="outset" w:sz="6" w:space="0" w:color="auto"/>
                    <w:bottom w:val="outset" w:sz="6" w:space="0" w:color="auto"/>
                    <w:right w:val="outset" w:sz="6" w:space="0" w:color="auto"/>
                  </w:tcBorders>
                  <w:shd w:val="clear" w:color="auto" w:fill="auto"/>
                  <w:hideMark/>
                </w:tcPr>
                <w:p w14:paraId="03B72572" w14:textId="77777777" w:rsidR="00EC18FC" w:rsidRPr="007D6FC8" w:rsidRDefault="00EC18FC" w:rsidP="00F26170">
                  <w:pPr>
                    <w:ind w:left="107"/>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120  %</w:t>
                  </w:r>
                </w:p>
              </w:tc>
            </w:tr>
            <w:tr w:rsidR="00F26170" w:rsidRPr="007D6FC8" w14:paraId="43342890" w14:textId="77777777" w:rsidTr="00F17FE0">
              <w:trPr>
                <w:jc w:val="center"/>
              </w:trPr>
              <w:tc>
                <w:tcPr>
                  <w:tcW w:w="959" w:type="dxa"/>
                  <w:tcBorders>
                    <w:top w:val="outset" w:sz="6" w:space="0" w:color="auto"/>
                    <w:left w:val="outset" w:sz="6" w:space="0" w:color="auto"/>
                    <w:bottom w:val="outset" w:sz="6" w:space="0" w:color="auto"/>
                    <w:right w:val="outset" w:sz="6" w:space="0" w:color="auto"/>
                  </w:tcBorders>
                  <w:shd w:val="clear" w:color="auto" w:fill="auto"/>
                  <w:hideMark/>
                </w:tcPr>
                <w:p w14:paraId="1C4C5752" w14:textId="77777777" w:rsidR="00EC18FC" w:rsidRPr="007D6FC8" w:rsidRDefault="00EC18FC" w:rsidP="00F17FE0">
                  <w:pPr>
                    <w:ind w:left="80"/>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4</w:t>
                  </w:r>
                </w:p>
              </w:tc>
              <w:tc>
                <w:tcPr>
                  <w:tcW w:w="1023" w:type="dxa"/>
                  <w:tcBorders>
                    <w:top w:val="outset" w:sz="6" w:space="0" w:color="auto"/>
                    <w:left w:val="outset" w:sz="6" w:space="0" w:color="auto"/>
                    <w:bottom w:val="outset" w:sz="6" w:space="0" w:color="auto"/>
                    <w:right w:val="outset" w:sz="6" w:space="0" w:color="auto"/>
                  </w:tcBorders>
                  <w:shd w:val="clear" w:color="auto" w:fill="auto"/>
                  <w:hideMark/>
                </w:tcPr>
                <w:p w14:paraId="37BEB7CF" w14:textId="77777777" w:rsidR="00EC18FC" w:rsidRPr="007D6FC8" w:rsidRDefault="00EC18FC" w:rsidP="00F26170">
                  <w:pPr>
                    <w:ind w:left="46"/>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30  %</w:t>
                  </w:r>
                </w:p>
              </w:tc>
              <w:tc>
                <w:tcPr>
                  <w:tcW w:w="704" w:type="dxa"/>
                  <w:tcBorders>
                    <w:top w:val="outset" w:sz="6" w:space="0" w:color="auto"/>
                    <w:left w:val="outset" w:sz="6" w:space="0" w:color="auto"/>
                    <w:bottom w:val="outset" w:sz="6" w:space="0" w:color="auto"/>
                    <w:right w:val="outset" w:sz="6" w:space="0" w:color="auto"/>
                  </w:tcBorders>
                  <w:shd w:val="clear" w:color="auto" w:fill="auto"/>
                  <w:hideMark/>
                </w:tcPr>
                <w:p w14:paraId="2A9E63EE" w14:textId="77777777" w:rsidR="00EC18FC" w:rsidRPr="007D6FC8" w:rsidRDefault="00EC18FC" w:rsidP="00F26170">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45  %</w:t>
                  </w:r>
                </w:p>
              </w:tc>
              <w:tc>
                <w:tcPr>
                  <w:tcW w:w="851" w:type="dxa"/>
                  <w:tcBorders>
                    <w:top w:val="outset" w:sz="6" w:space="0" w:color="auto"/>
                    <w:left w:val="outset" w:sz="6" w:space="0" w:color="auto"/>
                    <w:bottom w:val="outset" w:sz="6" w:space="0" w:color="auto"/>
                    <w:right w:val="outset" w:sz="6" w:space="0" w:color="auto"/>
                  </w:tcBorders>
                  <w:shd w:val="clear" w:color="auto" w:fill="auto"/>
                  <w:hideMark/>
                </w:tcPr>
                <w:p w14:paraId="196C723C" w14:textId="77777777" w:rsidR="00EC18FC" w:rsidRPr="007D6FC8" w:rsidRDefault="00EC18FC" w:rsidP="00F26170">
                  <w:pPr>
                    <w:ind w:left="105"/>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40  %</w:t>
                  </w:r>
                </w:p>
              </w:tc>
              <w:tc>
                <w:tcPr>
                  <w:tcW w:w="957" w:type="dxa"/>
                  <w:tcBorders>
                    <w:top w:val="outset" w:sz="6" w:space="0" w:color="auto"/>
                    <w:left w:val="outset" w:sz="6" w:space="0" w:color="auto"/>
                    <w:bottom w:val="outset" w:sz="6" w:space="0" w:color="auto"/>
                    <w:right w:val="outset" w:sz="6" w:space="0" w:color="auto"/>
                  </w:tcBorders>
                  <w:shd w:val="clear" w:color="auto" w:fill="auto"/>
                  <w:hideMark/>
                </w:tcPr>
                <w:p w14:paraId="70673A4A" w14:textId="77777777" w:rsidR="00EC18FC" w:rsidRPr="007D6FC8" w:rsidRDefault="00EC18FC" w:rsidP="00F26170">
                  <w:pPr>
                    <w:ind w:left="107"/>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140  %</w:t>
                  </w:r>
                </w:p>
              </w:tc>
            </w:tr>
            <w:tr w:rsidR="00F26170" w:rsidRPr="007D6FC8" w14:paraId="2029AA51" w14:textId="77777777" w:rsidTr="00F17FE0">
              <w:trPr>
                <w:jc w:val="center"/>
              </w:trPr>
              <w:tc>
                <w:tcPr>
                  <w:tcW w:w="959" w:type="dxa"/>
                  <w:tcBorders>
                    <w:top w:val="outset" w:sz="6" w:space="0" w:color="auto"/>
                    <w:left w:val="outset" w:sz="6" w:space="0" w:color="auto"/>
                    <w:bottom w:val="outset" w:sz="6" w:space="0" w:color="auto"/>
                    <w:right w:val="outset" w:sz="6" w:space="0" w:color="auto"/>
                  </w:tcBorders>
                  <w:shd w:val="clear" w:color="auto" w:fill="auto"/>
                  <w:hideMark/>
                </w:tcPr>
                <w:p w14:paraId="4304E392" w14:textId="77777777" w:rsidR="00EC18FC" w:rsidRPr="007D6FC8" w:rsidRDefault="00EC18FC" w:rsidP="00F17FE0">
                  <w:pPr>
                    <w:ind w:left="80"/>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5</w:t>
                  </w:r>
                </w:p>
              </w:tc>
              <w:tc>
                <w:tcPr>
                  <w:tcW w:w="1023" w:type="dxa"/>
                  <w:tcBorders>
                    <w:top w:val="outset" w:sz="6" w:space="0" w:color="auto"/>
                    <w:left w:val="outset" w:sz="6" w:space="0" w:color="auto"/>
                    <w:bottom w:val="outset" w:sz="6" w:space="0" w:color="auto"/>
                    <w:right w:val="outset" w:sz="6" w:space="0" w:color="auto"/>
                  </w:tcBorders>
                  <w:shd w:val="clear" w:color="auto" w:fill="auto"/>
                  <w:hideMark/>
                </w:tcPr>
                <w:p w14:paraId="2D9B27EA" w14:textId="77777777" w:rsidR="00EC18FC" w:rsidRPr="007D6FC8" w:rsidRDefault="00EC18FC" w:rsidP="00F26170">
                  <w:pPr>
                    <w:ind w:left="46"/>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40  %</w:t>
                  </w:r>
                </w:p>
              </w:tc>
              <w:tc>
                <w:tcPr>
                  <w:tcW w:w="704" w:type="dxa"/>
                  <w:tcBorders>
                    <w:top w:val="outset" w:sz="6" w:space="0" w:color="auto"/>
                    <w:left w:val="outset" w:sz="6" w:space="0" w:color="auto"/>
                    <w:bottom w:val="outset" w:sz="6" w:space="0" w:color="auto"/>
                    <w:right w:val="outset" w:sz="6" w:space="0" w:color="auto"/>
                  </w:tcBorders>
                  <w:shd w:val="clear" w:color="auto" w:fill="auto"/>
                  <w:hideMark/>
                </w:tcPr>
                <w:p w14:paraId="3457079D" w14:textId="77777777" w:rsidR="00EC18FC" w:rsidRPr="007D6FC8" w:rsidRDefault="00EC18FC" w:rsidP="00F26170">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50  %</w:t>
                  </w:r>
                </w:p>
              </w:tc>
              <w:tc>
                <w:tcPr>
                  <w:tcW w:w="851" w:type="dxa"/>
                  <w:tcBorders>
                    <w:top w:val="outset" w:sz="6" w:space="0" w:color="auto"/>
                    <w:left w:val="outset" w:sz="6" w:space="0" w:color="auto"/>
                    <w:bottom w:val="outset" w:sz="6" w:space="0" w:color="auto"/>
                    <w:right w:val="outset" w:sz="6" w:space="0" w:color="auto"/>
                  </w:tcBorders>
                  <w:shd w:val="clear" w:color="auto" w:fill="auto"/>
                  <w:hideMark/>
                </w:tcPr>
                <w:p w14:paraId="09CBD014" w14:textId="77777777" w:rsidR="00EC18FC" w:rsidRPr="007D6FC8" w:rsidRDefault="00EC18FC" w:rsidP="00F26170">
                  <w:pPr>
                    <w:ind w:left="105"/>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60  %</w:t>
                  </w:r>
                </w:p>
              </w:tc>
              <w:tc>
                <w:tcPr>
                  <w:tcW w:w="957" w:type="dxa"/>
                  <w:tcBorders>
                    <w:top w:val="outset" w:sz="6" w:space="0" w:color="auto"/>
                    <w:left w:val="outset" w:sz="6" w:space="0" w:color="auto"/>
                    <w:bottom w:val="outset" w:sz="6" w:space="0" w:color="auto"/>
                    <w:right w:val="outset" w:sz="6" w:space="0" w:color="auto"/>
                  </w:tcBorders>
                  <w:shd w:val="clear" w:color="auto" w:fill="auto"/>
                  <w:hideMark/>
                </w:tcPr>
                <w:p w14:paraId="6AFA5206" w14:textId="77777777" w:rsidR="00EC18FC" w:rsidRPr="007D6FC8" w:rsidRDefault="00EC18FC" w:rsidP="00F26170">
                  <w:pPr>
                    <w:ind w:left="107"/>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160  %</w:t>
                  </w:r>
                </w:p>
              </w:tc>
            </w:tr>
            <w:tr w:rsidR="00F26170" w:rsidRPr="007D6FC8" w14:paraId="7E39A56A" w14:textId="77777777" w:rsidTr="00F17FE0">
              <w:trPr>
                <w:jc w:val="center"/>
              </w:trPr>
              <w:tc>
                <w:tcPr>
                  <w:tcW w:w="959" w:type="dxa"/>
                  <w:tcBorders>
                    <w:top w:val="outset" w:sz="6" w:space="0" w:color="auto"/>
                    <w:left w:val="outset" w:sz="6" w:space="0" w:color="auto"/>
                    <w:bottom w:val="outset" w:sz="6" w:space="0" w:color="auto"/>
                    <w:right w:val="outset" w:sz="6" w:space="0" w:color="auto"/>
                  </w:tcBorders>
                  <w:shd w:val="clear" w:color="auto" w:fill="auto"/>
                  <w:hideMark/>
                </w:tcPr>
                <w:p w14:paraId="79779BE5" w14:textId="77777777" w:rsidR="00EC18FC" w:rsidRPr="007D6FC8" w:rsidRDefault="00EC18FC" w:rsidP="00F17FE0">
                  <w:pPr>
                    <w:ind w:left="80"/>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6</w:t>
                  </w:r>
                </w:p>
              </w:tc>
              <w:tc>
                <w:tcPr>
                  <w:tcW w:w="1023" w:type="dxa"/>
                  <w:tcBorders>
                    <w:top w:val="outset" w:sz="6" w:space="0" w:color="auto"/>
                    <w:left w:val="outset" w:sz="6" w:space="0" w:color="auto"/>
                    <w:bottom w:val="outset" w:sz="6" w:space="0" w:color="auto"/>
                    <w:right w:val="outset" w:sz="6" w:space="0" w:color="auto"/>
                  </w:tcBorders>
                  <w:shd w:val="clear" w:color="auto" w:fill="auto"/>
                  <w:hideMark/>
                </w:tcPr>
                <w:p w14:paraId="7CA4A26A" w14:textId="77777777" w:rsidR="00EC18FC" w:rsidRPr="007D6FC8" w:rsidRDefault="00EC18FC" w:rsidP="00F26170">
                  <w:pPr>
                    <w:ind w:left="46"/>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50  %</w:t>
                  </w:r>
                </w:p>
              </w:tc>
              <w:tc>
                <w:tcPr>
                  <w:tcW w:w="704" w:type="dxa"/>
                  <w:tcBorders>
                    <w:top w:val="outset" w:sz="6" w:space="0" w:color="auto"/>
                    <w:left w:val="outset" w:sz="6" w:space="0" w:color="auto"/>
                    <w:bottom w:val="outset" w:sz="6" w:space="0" w:color="auto"/>
                    <w:right w:val="outset" w:sz="6" w:space="0" w:color="auto"/>
                  </w:tcBorders>
                  <w:shd w:val="clear" w:color="auto" w:fill="auto"/>
                  <w:hideMark/>
                </w:tcPr>
                <w:p w14:paraId="52F7B105" w14:textId="77777777" w:rsidR="00EC18FC" w:rsidRPr="007D6FC8" w:rsidRDefault="00EC18FC" w:rsidP="00F26170">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65  %</w:t>
                  </w:r>
                </w:p>
              </w:tc>
              <w:tc>
                <w:tcPr>
                  <w:tcW w:w="851" w:type="dxa"/>
                  <w:tcBorders>
                    <w:top w:val="outset" w:sz="6" w:space="0" w:color="auto"/>
                    <w:left w:val="outset" w:sz="6" w:space="0" w:color="auto"/>
                    <w:bottom w:val="outset" w:sz="6" w:space="0" w:color="auto"/>
                    <w:right w:val="outset" w:sz="6" w:space="0" w:color="auto"/>
                  </w:tcBorders>
                  <w:shd w:val="clear" w:color="auto" w:fill="auto"/>
                  <w:hideMark/>
                </w:tcPr>
                <w:p w14:paraId="034EF80B" w14:textId="77777777" w:rsidR="00EC18FC" w:rsidRPr="007D6FC8" w:rsidRDefault="00EC18FC" w:rsidP="00F26170">
                  <w:pPr>
                    <w:ind w:left="105"/>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80  %</w:t>
                  </w:r>
                </w:p>
              </w:tc>
              <w:tc>
                <w:tcPr>
                  <w:tcW w:w="957" w:type="dxa"/>
                  <w:tcBorders>
                    <w:top w:val="outset" w:sz="6" w:space="0" w:color="auto"/>
                    <w:left w:val="outset" w:sz="6" w:space="0" w:color="auto"/>
                    <w:bottom w:val="outset" w:sz="6" w:space="0" w:color="auto"/>
                    <w:right w:val="outset" w:sz="6" w:space="0" w:color="auto"/>
                  </w:tcBorders>
                  <w:shd w:val="clear" w:color="auto" w:fill="auto"/>
                  <w:hideMark/>
                </w:tcPr>
                <w:p w14:paraId="078E6EB4" w14:textId="77777777" w:rsidR="00EC18FC" w:rsidRPr="007D6FC8" w:rsidRDefault="00EC18FC" w:rsidP="00F26170">
                  <w:pPr>
                    <w:ind w:left="107"/>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180  %</w:t>
                  </w:r>
                </w:p>
              </w:tc>
            </w:tr>
            <w:tr w:rsidR="00F26170" w:rsidRPr="007D6FC8" w14:paraId="41530BCF" w14:textId="77777777" w:rsidTr="00F17FE0">
              <w:trPr>
                <w:jc w:val="center"/>
              </w:trPr>
              <w:tc>
                <w:tcPr>
                  <w:tcW w:w="959" w:type="dxa"/>
                  <w:tcBorders>
                    <w:top w:val="outset" w:sz="6" w:space="0" w:color="auto"/>
                    <w:left w:val="outset" w:sz="6" w:space="0" w:color="auto"/>
                    <w:bottom w:val="outset" w:sz="6" w:space="0" w:color="auto"/>
                    <w:right w:val="outset" w:sz="6" w:space="0" w:color="auto"/>
                  </w:tcBorders>
                  <w:shd w:val="clear" w:color="auto" w:fill="auto"/>
                  <w:hideMark/>
                </w:tcPr>
                <w:p w14:paraId="048BC2EC" w14:textId="77777777" w:rsidR="00EC18FC" w:rsidRPr="007D6FC8" w:rsidRDefault="00EC18FC" w:rsidP="00F17FE0">
                  <w:pPr>
                    <w:ind w:left="80"/>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7</w:t>
                  </w:r>
                </w:p>
              </w:tc>
              <w:tc>
                <w:tcPr>
                  <w:tcW w:w="1023" w:type="dxa"/>
                  <w:tcBorders>
                    <w:top w:val="outset" w:sz="6" w:space="0" w:color="auto"/>
                    <w:left w:val="outset" w:sz="6" w:space="0" w:color="auto"/>
                    <w:bottom w:val="outset" w:sz="6" w:space="0" w:color="auto"/>
                    <w:right w:val="outset" w:sz="6" w:space="0" w:color="auto"/>
                  </w:tcBorders>
                  <w:shd w:val="clear" w:color="auto" w:fill="auto"/>
                  <w:hideMark/>
                </w:tcPr>
                <w:p w14:paraId="00C17FD3" w14:textId="77777777" w:rsidR="00EC18FC" w:rsidRPr="007D6FC8" w:rsidRDefault="00EC18FC" w:rsidP="00F26170">
                  <w:pPr>
                    <w:ind w:left="46"/>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60  %</w:t>
                  </w:r>
                </w:p>
              </w:tc>
              <w:tc>
                <w:tcPr>
                  <w:tcW w:w="704" w:type="dxa"/>
                  <w:tcBorders>
                    <w:top w:val="outset" w:sz="6" w:space="0" w:color="auto"/>
                    <w:left w:val="outset" w:sz="6" w:space="0" w:color="auto"/>
                    <w:bottom w:val="outset" w:sz="6" w:space="0" w:color="auto"/>
                    <w:right w:val="outset" w:sz="6" w:space="0" w:color="auto"/>
                  </w:tcBorders>
                  <w:shd w:val="clear" w:color="auto" w:fill="auto"/>
                  <w:hideMark/>
                </w:tcPr>
                <w:p w14:paraId="1A517BF3" w14:textId="77777777" w:rsidR="00EC18FC" w:rsidRPr="007D6FC8" w:rsidRDefault="00EC18FC" w:rsidP="00F26170">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70  %</w:t>
                  </w:r>
                </w:p>
              </w:tc>
              <w:tc>
                <w:tcPr>
                  <w:tcW w:w="851" w:type="dxa"/>
                  <w:tcBorders>
                    <w:top w:val="outset" w:sz="6" w:space="0" w:color="auto"/>
                    <w:left w:val="outset" w:sz="6" w:space="0" w:color="auto"/>
                    <w:bottom w:val="outset" w:sz="6" w:space="0" w:color="auto"/>
                    <w:right w:val="outset" w:sz="6" w:space="0" w:color="auto"/>
                  </w:tcBorders>
                  <w:shd w:val="clear" w:color="auto" w:fill="auto"/>
                  <w:hideMark/>
                </w:tcPr>
                <w:p w14:paraId="430CD8E5" w14:textId="77777777" w:rsidR="00EC18FC" w:rsidRPr="007D6FC8" w:rsidRDefault="00EC18FC" w:rsidP="00F26170">
                  <w:pPr>
                    <w:ind w:left="105"/>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120  %</w:t>
                  </w:r>
                </w:p>
              </w:tc>
              <w:tc>
                <w:tcPr>
                  <w:tcW w:w="957" w:type="dxa"/>
                  <w:tcBorders>
                    <w:top w:val="outset" w:sz="6" w:space="0" w:color="auto"/>
                    <w:left w:val="outset" w:sz="6" w:space="0" w:color="auto"/>
                    <w:bottom w:val="outset" w:sz="6" w:space="0" w:color="auto"/>
                    <w:right w:val="outset" w:sz="6" w:space="0" w:color="auto"/>
                  </w:tcBorders>
                  <w:shd w:val="clear" w:color="auto" w:fill="auto"/>
                  <w:hideMark/>
                </w:tcPr>
                <w:p w14:paraId="5EE99056" w14:textId="77777777" w:rsidR="00EC18FC" w:rsidRPr="007D6FC8" w:rsidRDefault="00EC18FC" w:rsidP="00F26170">
                  <w:pPr>
                    <w:ind w:left="107"/>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210  %</w:t>
                  </w:r>
                </w:p>
              </w:tc>
            </w:tr>
            <w:tr w:rsidR="00F26170" w:rsidRPr="007D6FC8" w14:paraId="63189CAB" w14:textId="77777777" w:rsidTr="00F17FE0">
              <w:trPr>
                <w:jc w:val="center"/>
              </w:trPr>
              <w:tc>
                <w:tcPr>
                  <w:tcW w:w="959" w:type="dxa"/>
                  <w:tcBorders>
                    <w:top w:val="outset" w:sz="6" w:space="0" w:color="auto"/>
                    <w:left w:val="outset" w:sz="6" w:space="0" w:color="auto"/>
                    <w:bottom w:val="outset" w:sz="6" w:space="0" w:color="auto"/>
                    <w:right w:val="outset" w:sz="6" w:space="0" w:color="auto"/>
                  </w:tcBorders>
                  <w:shd w:val="clear" w:color="auto" w:fill="auto"/>
                  <w:hideMark/>
                </w:tcPr>
                <w:p w14:paraId="29F8D280" w14:textId="77777777" w:rsidR="00EC18FC" w:rsidRPr="007D6FC8" w:rsidRDefault="00EC18FC" w:rsidP="00F17FE0">
                  <w:pPr>
                    <w:ind w:left="80"/>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8</w:t>
                  </w:r>
                </w:p>
              </w:tc>
              <w:tc>
                <w:tcPr>
                  <w:tcW w:w="1023" w:type="dxa"/>
                  <w:tcBorders>
                    <w:top w:val="outset" w:sz="6" w:space="0" w:color="auto"/>
                    <w:left w:val="outset" w:sz="6" w:space="0" w:color="auto"/>
                    <w:bottom w:val="outset" w:sz="6" w:space="0" w:color="auto"/>
                    <w:right w:val="outset" w:sz="6" w:space="0" w:color="auto"/>
                  </w:tcBorders>
                  <w:shd w:val="clear" w:color="auto" w:fill="auto"/>
                  <w:hideMark/>
                </w:tcPr>
                <w:p w14:paraId="49B04B38" w14:textId="77777777" w:rsidR="00EC18FC" w:rsidRPr="007D6FC8" w:rsidRDefault="00EC18FC" w:rsidP="00F26170">
                  <w:pPr>
                    <w:ind w:left="46"/>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75  %</w:t>
                  </w:r>
                </w:p>
              </w:tc>
              <w:tc>
                <w:tcPr>
                  <w:tcW w:w="704" w:type="dxa"/>
                  <w:tcBorders>
                    <w:top w:val="outset" w:sz="6" w:space="0" w:color="auto"/>
                    <w:left w:val="outset" w:sz="6" w:space="0" w:color="auto"/>
                    <w:bottom w:val="outset" w:sz="6" w:space="0" w:color="auto"/>
                    <w:right w:val="outset" w:sz="6" w:space="0" w:color="auto"/>
                  </w:tcBorders>
                  <w:shd w:val="clear" w:color="auto" w:fill="auto"/>
                  <w:hideMark/>
                </w:tcPr>
                <w:p w14:paraId="0B429191" w14:textId="77777777" w:rsidR="00EC18FC" w:rsidRPr="007D6FC8" w:rsidRDefault="00EC18FC" w:rsidP="00F26170">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90  %</w:t>
                  </w:r>
                </w:p>
              </w:tc>
              <w:tc>
                <w:tcPr>
                  <w:tcW w:w="851" w:type="dxa"/>
                  <w:tcBorders>
                    <w:top w:val="outset" w:sz="6" w:space="0" w:color="auto"/>
                    <w:left w:val="outset" w:sz="6" w:space="0" w:color="auto"/>
                    <w:bottom w:val="outset" w:sz="6" w:space="0" w:color="auto"/>
                    <w:right w:val="outset" w:sz="6" w:space="0" w:color="auto"/>
                  </w:tcBorders>
                  <w:shd w:val="clear" w:color="auto" w:fill="auto"/>
                  <w:hideMark/>
                </w:tcPr>
                <w:p w14:paraId="13D72293" w14:textId="77777777" w:rsidR="00EC18FC" w:rsidRPr="007D6FC8" w:rsidRDefault="00EC18FC" w:rsidP="00F26170">
                  <w:pPr>
                    <w:ind w:left="105"/>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170  %</w:t>
                  </w:r>
                </w:p>
              </w:tc>
              <w:tc>
                <w:tcPr>
                  <w:tcW w:w="957" w:type="dxa"/>
                  <w:tcBorders>
                    <w:top w:val="outset" w:sz="6" w:space="0" w:color="auto"/>
                    <w:left w:val="outset" w:sz="6" w:space="0" w:color="auto"/>
                    <w:bottom w:val="outset" w:sz="6" w:space="0" w:color="auto"/>
                    <w:right w:val="outset" w:sz="6" w:space="0" w:color="auto"/>
                  </w:tcBorders>
                  <w:shd w:val="clear" w:color="auto" w:fill="auto"/>
                  <w:hideMark/>
                </w:tcPr>
                <w:p w14:paraId="3F560C09" w14:textId="77777777" w:rsidR="00EC18FC" w:rsidRPr="007D6FC8" w:rsidRDefault="00EC18FC" w:rsidP="00F26170">
                  <w:pPr>
                    <w:ind w:left="107"/>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260  %</w:t>
                  </w:r>
                </w:p>
              </w:tc>
            </w:tr>
            <w:tr w:rsidR="00F26170" w:rsidRPr="007D6FC8" w14:paraId="7CB79DEF" w14:textId="77777777" w:rsidTr="00F17FE0">
              <w:trPr>
                <w:jc w:val="center"/>
              </w:trPr>
              <w:tc>
                <w:tcPr>
                  <w:tcW w:w="959" w:type="dxa"/>
                  <w:tcBorders>
                    <w:top w:val="outset" w:sz="6" w:space="0" w:color="auto"/>
                    <w:left w:val="outset" w:sz="6" w:space="0" w:color="auto"/>
                    <w:bottom w:val="outset" w:sz="6" w:space="0" w:color="auto"/>
                    <w:right w:val="outset" w:sz="6" w:space="0" w:color="auto"/>
                  </w:tcBorders>
                  <w:shd w:val="clear" w:color="auto" w:fill="auto"/>
                  <w:hideMark/>
                </w:tcPr>
                <w:p w14:paraId="423F3F70" w14:textId="77777777" w:rsidR="00EC18FC" w:rsidRPr="007D6FC8" w:rsidRDefault="00EC18FC" w:rsidP="00F17FE0">
                  <w:pPr>
                    <w:ind w:left="80"/>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9</w:t>
                  </w:r>
                </w:p>
              </w:tc>
              <w:tc>
                <w:tcPr>
                  <w:tcW w:w="1023" w:type="dxa"/>
                  <w:tcBorders>
                    <w:top w:val="outset" w:sz="6" w:space="0" w:color="auto"/>
                    <w:left w:val="outset" w:sz="6" w:space="0" w:color="auto"/>
                    <w:bottom w:val="outset" w:sz="6" w:space="0" w:color="auto"/>
                    <w:right w:val="outset" w:sz="6" w:space="0" w:color="auto"/>
                  </w:tcBorders>
                  <w:shd w:val="clear" w:color="auto" w:fill="auto"/>
                  <w:hideMark/>
                </w:tcPr>
                <w:p w14:paraId="0F717412" w14:textId="77777777" w:rsidR="00EC18FC" w:rsidRPr="007D6FC8" w:rsidRDefault="00EC18FC" w:rsidP="00F26170">
                  <w:pPr>
                    <w:ind w:left="46"/>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90  %</w:t>
                  </w:r>
                </w:p>
              </w:tc>
              <w:tc>
                <w:tcPr>
                  <w:tcW w:w="704" w:type="dxa"/>
                  <w:tcBorders>
                    <w:top w:val="outset" w:sz="6" w:space="0" w:color="auto"/>
                    <w:left w:val="outset" w:sz="6" w:space="0" w:color="auto"/>
                    <w:bottom w:val="outset" w:sz="6" w:space="0" w:color="auto"/>
                    <w:right w:val="outset" w:sz="6" w:space="0" w:color="auto"/>
                  </w:tcBorders>
                  <w:shd w:val="clear" w:color="auto" w:fill="auto"/>
                  <w:hideMark/>
                </w:tcPr>
                <w:p w14:paraId="0E7E9BDA" w14:textId="77777777" w:rsidR="00EC18FC" w:rsidRPr="007D6FC8" w:rsidRDefault="00EC18FC" w:rsidP="00F26170">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105  %</w:t>
                  </w:r>
                </w:p>
              </w:tc>
              <w:tc>
                <w:tcPr>
                  <w:tcW w:w="851" w:type="dxa"/>
                  <w:tcBorders>
                    <w:top w:val="outset" w:sz="6" w:space="0" w:color="auto"/>
                    <w:left w:val="outset" w:sz="6" w:space="0" w:color="auto"/>
                    <w:bottom w:val="outset" w:sz="6" w:space="0" w:color="auto"/>
                    <w:right w:val="outset" w:sz="6" w:space="0" w:color="auto"/>
                  </w:tcBorders>
                  <w:shd w:val="clear" w:color="auto" w:fill="auto"/>
                  <w:hideMark/>
                </w:tcPr>
                <w:p w14:paraId="2A2DAE59" w14:textId="77777777" w:rsidR="00EC18FC" w:rsidRPr="007D6FC8" w:rsidRDefault="00EC18FC" w:rsidP="00F26170">
                  <w:pPr>
                    <w:ind w:left="105"/>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220  %</w:t>
                  </w:r>
                </w:p>
              </w:tc>
              <w:tc>
                <w:tcPr>
                  <w:tcW w:w="957" w:type="dxa"/>
                  <w:tcBorders>
                    <w:top w:val="outset" w:sz="6" w:space="0" w:color="auto"/>
                    <w:left w:val="outset" w:sz="6" w:space="0" w:color="auto"/>
                    <w:bottom w:val="outset" w:sz="6" w:space="0" w:color="auto"/>
                    <w:right w:val="outset" w:sz="6" w:space="0" w:color="auto"/>
                  </w:tcBorders>
                  <w:shd w:val="clear" w:color="auto" w:fill="auto"/>
                  <w:hideMark/>
                </w:tcPr>
                <w:p w14:paraId="35864FFE" w14:textId="77777777" w:rsidR="00EC18FC" w:rsidRPr="007D6FC8" w:rsidRDefault="00EC18FC" w:rsidP="00F26170">
                  <w:pPr>
                    <w:ind w:left="107"/>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310  %</w:t>
                  </w:r>
                </w:p>
              </w:tc>
            </w:tr>
            <w:tr w:rsidR="00F26170" w:rsidRPr="007D6FC8" w14:paraId="15FF094C" w14:textId="77777777" w:rsidTr="00F17FE0">
              <w:trPr>
                <w:jc w:val="center"/>
              </w:trPr>
              <w:tc>
                <w:tcPr>
                  <w:tcW w:w="959" w:type="dxa"/>
                  <w:tcBorders>
                    <w:top w:val="outset" w:sz="6" w:space="0" w:color="auto"/>
                    <w:left w:val="outset" w:sz="6" w:space="0" w:color="auto"/>
                    <w:bottom w:val="outset" w:sz="6" w:space="0" w:color="auto"/>
                    <w:right w:val="outset" w:sz="6" w:space="0" w:color="auto"/>
                  </w:tcBorders>
                  <w:shd w:val="clear" w:color="auto" w:fill="auto"/>
                  <w:hideMark/>
                </w:tcPr>
                <w:p w14:paraId="2B32D1C9" w14:textId="77777777" w:rsidR="00EC18FC" w:rsidRPr="007D6FC8" w:rsidRDefault="00EC18FC" w:rsidP="00F17FE0">
                  <w:pPr>
                    <w:ind w:left="80"/>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10</w:t>
                  </w:r>
                </w:p>
              </w:tc>
              <w:tc>
                <w:tcPr>
                  <w:tcW w:w="1023" w:type="dxa"/>
                  <w:tcBorders>
                    <w:top w:val="outset" w:sz="6" w:space="0" w:color="auto"/>
                    <w:left w:val="outset" w:sz="6" w:space="0" w:color="auto"/>
                    <w:bottom w:val="outset" w:sz="6" w:space="0" w:color="auto"/>
                    <w:right w:val="outset" w:sz="6" w:space="0" w:color="auto"/>
                  </w:tcBorders>
                  <w:shd w:val="clear" w:color="auto" w:fill="auto"/>
                  <w:hideMark/>
                </w:tcPr>
                <w:p w14:paraId="57A6DE84" w14:textId="77777777" w:rsidR="00EC18FC" w:rsidRPr="007D6FC8" w:rsidRDefault="00EC18FC" w:rsidP="00F26170">
                  <w:pPr>
                    <w:ind w:left="46"/>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120  %</w:t>
                  </w:r>
                </w:p>
              </w:tc>
              <w:tc>
                <w:tcPr>
                  <w:tcW w:w="704" w:type="dxa"/>
                  <w:tcBorders>
                    <w:top w:val="outset" w:sz="6" w:space="0" w:color="auto"/>
                    <w:left w:val="outset" w:sz="6" w:space="0" w:color="auto"/>
                    <w:bottom w:val="outset" w:sz="6" w:space="0" w:color="auto"/>
                    <w:right w:val="outset" w:sz="6" w:space="0" w:color="auto"/>
                  </w:tcBorders>
                  <w:shd w:val="clear" w:color="auto" w:fill="auto"/>
                  <w:hideMark/>
                </w:tcPr>
                <w:p w14:paraId="37B34745" w14:textId="77777777" w:rsidR="00EC18FC" w:rsidRPr="007D6FC8" w:rsidRDefault="00EC18FC" w:rsidP="00F26170">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140  %</w:t>
                  </w:r>
                </w:p>
              </w:tc>
              <w:tc>
                <w:tcPr>
                  <w:tcW w:w="851" w:type="dxa"/>
                  <w:tcBorders>
                    <w:top w:val="outset" w:sz="6" w:space="0" w:color="auto"/>
                    <w:left w:val="outset" w:sz="6" w:space="0" w:color="auto"/>
                    <w:bottom w:val="outset" w:sz="6" w:space="0" w:color="auto"/>
                    <w:right w:val="outset" w:sz="6" w:space="0" w:color="auto"/>
                  </w:tcBorders>
                  <w:shd w:val="clear" w:color="auto" w:fill="auto"/>
                  <w:hideMark/>
                </w:tcPr>
                <w:p w14:paraId="73C1E952" w14:textId="77777777" w:rsidR="00EC18FC" w:rsidRPr="007D6FC8" w:rsidRDefault="00EC18FC" w:rsidP="00F26170">
                  <w:pPr>
                    <w:ind w:left="105"/>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330  %</w:t>
                  </w:r>
                </w:p>
              </w:tc>
              <w:tc>
                <w:tcPr>
                  <w:tcW w:w="957" w:type="dxa"/>
                  <w:tcBorders>
                    <w:top w:val="outset" w:sz="6" w:space="0" w:color="auto"/>
                    <w:left w:val="outset" w:sz="6" w:space="0" w:color="auto"/>
                    <w:bottom w:val="outset" w:sz="6" w:space="0" w:color="auto"/>
                    <w:right w:val="outset" w:sz="6" w:space="0" w:color="auto"/>
                  </w:tcBorders>
                  <w:shd w:val="clear" w:color="auto" w:fill="auto"/>
                  <w:hideMark/>
                </w:tcPr>
                <w:p w14:paraId="7120E506" w14:textId="77777777" w:rsidR="00EC18FC" w:rsidRPr="007D6FC8" w:rsidRDefault="00EC18FC" w:rsidP="00F26170">
                  <w:pPr>
                    <w:ind w:left="107"/>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420  %</w:t>
                  </w:r>
                </w:p>
              </w:tc>
            </w:tr>
            <w:tr w:rsidR="00F26170" w:rsidRPr="007D6FC8" w14:paraId="3E6D76D5" w14:textId="77777777" w:rsidTr="00F17FE0">
              <w:trPr>
                <w:jc w:val="center"/>
              </w:trPr>
              <w:tc>
                <w:tcPr>
                  <w:tcW w:w="959" w:type="dxa"/>
                  <w:tcBorders>
                    <w:top w:val="outset" w:sz="6" w:space="0" w:color="auto"/>
                    <w:left w:val="outset" w:sz="6" w:space="0" w:color="auto"/>
                    <w:bottom w:val="outset" w:sz="6" w:space="0" w:color="auto"/>
                    <w:right w:val="outset" w:sz="6" w:space="0" w:color="auto"/>
                  </w:tcBorders>
                  <w:shd w:val="clear" w:color="auto" w:fill="auto"/>
                  <w:hideMark/>
                </w:tcPr>
                <w:p w14:paraId="741474A9" w14:textId="77777777" w:rsidR="00EC18FC" w:rsidRPr="007D6FC8" w:rsidRDefault="00EC18FC" w:rsidP="00F17FE0">
                  <w:pPr>
                    <w:ind w:left="80"/>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11</w:t>
                  </w:r>
                </w:p>
              </w:tc>
              <w:tc>
                <w:tcPr>
                  <w:tcW w:w="1023" w:type="dxa"/>
                  <w:tcBorders>
                    <w:top w:val="outset" w:sz="6" w:space="0" w:color="auto"/>
                    <w:left w:val="outset" w:sz="6" w:space="0" w:color="auto"/>
                    <w:bottom w:val="outset" w:sz="6" w:space="0" w:color="auto"/>
                    <w:right w:val="outset" w:sz="6" w:space="0" w:color="auto"/>
                  </w:tcBorders>
                  <w:shd w:val="clear" w:color="auto" w:fill="auto"/>
                  <w:hideMark/>
                </w:tcPr>
                <w:p w14:paraId="4FCC5F3F" w14:textId="77777777" w:rsidR="00EC18FC" w:rsidRPr="007D6FC8" w:rsidRDefault="00EC18FC" w:rsidP="00F26170">
                  <w:pPr>
                    <w:ind w:left="46"/>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140  %</w:t>
                  </w:r>
                </w:p>
              </w:tc>
              <w:tc>
                <w:tcPr>
                  <w:tcW w:w="704" w:type="dxa"/>
                  <w:tcBorders>
                    <w:top w:val="outset" w:sz="6" w:space="0" w:color="auto"/>
                    <w:left w:val="outset" w:sz="6" w:space="0" w:color="auto"/>
                    <w:bottom w:val="outset" w:sz="6" w:space="0" w:color="auto"/>
                    <w:right w:val="outset" w:sz="6" w:space="0" w:color="auto"/>
                  </w:tcBorders>
                  <w:shd w:val="clear" w:color="auto" w:fill="auto"/>
                  <w:hideMark/>
                </w:tcPr>
                <w:p w14:paraId="6E6EC46F" w14:textId="77777777" w:rsidR="00EC18FC" w:rsidRPr="007D6FC8" w:rsidRDefault="00EC18FC" w:rsidP="00F26170">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160  %</w:t>
                  </w:r>
                </w:p>
              </w:tc>
              <w:tc>
                <w:tcPr>
                  <w:tcW w:w="851" w:type="dxa"/>
                  <w:tcBorders>
                    <w:top w:val="outset" w:sz="6" w:space="0" w:color="auto"/>
                    <w:left w:val="outset" w:sz="6" w:space="0" w:color="auto"/>
                    <w:bottom w:val="outset" w:sz="6" w:space="0" w:color="auto"/>
                    <w:right w:val="outset" w:sz="6" w:space="0" w:color="auto"/>
                  </w:tcBorders>
                  <w:shd w:val="clear" w:color="auto" w:fill="auto"/>
                  <w:hideMark/>
                </w:tcPr>
                <w:p w14:paraId="2A72BA48" w14:textId="77777777" w:rsidR="00EC18FC" w:rsidRPr="007D6FC8" w:rsidRDefault="00EC18FC" w:rsidP="00F26170">
                  <w:pPr>
                    <w:ind w:left="105"/>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470  %</w:t>
                  </w:r>
                </w:p>
              </w:tc>
              <w:tc>
                <w:tcPr>
                  <w:tcW w:w="957" w:type="dxa"/>
                  <w:tcBorders>
                    <w:top w:val="outset" w:sz="6" w:space="0" w:color="auto"/>
                    <w:left w:val="outset" w:sz="6" w:space="0" w:color="auto"/>
                    <w:bottom w:val="outset" w:sz="6" w:space="0" w:color="auto"/>
                    <w:right w:val="outset" w:sz="6" w:space="0" w:color="auto"/>
                  </w:tcBorders>
                  <w:shd w:val="clear" w:color="auto" w:fill="auto"/>
                  <w:hideMark/>
                </w:tcPr>
                <w:p w14:paraId="0E611BA0" w14:textId="77777777" w:rsidR="00EC18FC" w:rsidRPr="007D6FC8" w:rsidRDefault="00EC18FC" w:rsidP="00F26170">
                  <w:pPr>
                    <w:ind w:left="107"/>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580  %</w:t>
                  </w:r>
                </w:p>
              </w:tc>
            </w:tr>
            <w:tr w:rsidR="00006C87" w:rsidRPr="007D6FC8" w14:paraId="16CBF16F" w14:textId="77777777" w:rsidTr="00F17FE0">
              <w:trPr>
                <w:jc w:val="center"/>
              </w:trPr>
              <w:tc>
                <w:tcPr>
                  <w:tcW w:w="959" w:type="dxa"/>
                  <w:tcBorders>
                    <w:top w:val="outset" w:sz="6" w:space="0" w:color="auto"/>
                    <w:left w:val="outset" w:sz="6" w:space="0" w:color="auto"/>
                    <w:bottom w:val="outset" w:sz="6" w:space="0" w:color="auto"/>
                    <w:right w:val="outset" w:sz="6" w:space="0" w:color="auto"/>
                  </w:tcBorders>
                  <w:shd w:val="clear" w:color="auto" w:fill="auto"/>
                  <w:hideMark/>
                </w:tcPr>
                <w:p w14:paraId="08749B94" w14:textId="77777777" w:rsidR="00EC18FC" w:rsidRPr="007D6FC8" w:rsidRDefault="00EC18FC" w:rsidP="00F17FE0">
                  <w:pPr>
                    <w:ind w:left="80"/>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12</w:t>
                  </w:r>
                </w:p>
              </w:tc>
              <w:tc>
                <w:tcPr>
                  <w:tcW w:w="1023" w:type="dxa"/>
                  <w:tcBorders>
                    <w:top w:val="outset" w:sz="6" w:space="0" w:color="auto"/>
                    <w:left w:val="outset" w:sz="6" w:space="0" w:color="auto"/>
                    <w:bottom w:val="outset" w:sz="6" w:space="0" w:color="auto"/>
                    <w:right w:val="outset" w:sz="6" w:space="0" w:color="auto"/>
                  </w:tcBorders>
                  <w:shd w:val="clear" w:color="auto" w:fill="auto"/>
                  <w:hideMark/>
                </w:tcPr>
                <w:p w14:paraId="7C813A34" w14:textId="77777777" w:rsidR="00EC18FC" w:rsidRPr="007D6FC8" w:rsidRDefault="00EC18FC" w:rsidP="00F26170">
                  <w:pPr>
                    <w:ind w:left="46"/>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160  %</w:t>
                  </w:r>
                </w:p>
              </w:tc>
              <w:tc>
                <w:tcPr>
                  <w:tcW w:w="704" w:type="dxa"/>
                  <w:tcBorders>
                    <w:top w:val="outset" w:sz="6" w:space="0" w:color="auto"/>
                    <w:left w:val="outset" w:sz="6" w:space="0" w:color="auto"/>
                    <w:bottom w:val="outset" w:sz="6" w:space="0" w:color="auto"/>
                    <w:right w:val="outset" w:sz="6" w:space="0" w:color="auto"/>
                  </w:tcBorders>
                  <w:shd w:val="clear" w:color="auto" w:fill="auto"/>
                  <w:hideMark/>
                </w:tcPr>
                <w:p w14:paraId="04A2DB00" w14:textId="77777777" w:rsidR="00EC18FC" w:rsidRPr="007D6FC8" w:rsidRDefault="00EC18FC" w:rsidP="00F26170">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180  %</w:t>
                  </w:r>
                </w:p>
              </w:tc>
              <w:tc>
                <w:tcPr>
                  <w:tcW w:w="851" w:type="dxa"/>
                  <w:tcBorders>
                    <w:top w:val="outset" w:sz="6" w:space="0" w:color="auto"/>
                    <w:left w:val="outset" w:sz="6" w:space="0" w:color="auto"/>
                    <w:bottom w:val="outset" w:sz="6" w:space="0" w:color="auto"/>
                    <w:right w:val="outset" w:sz="6" w:space="0" w:color="auto"/>
                  </w:tcBorders>
                  <w:shd w:val="clear" w:color="auto" w:fill="auto"/>
                  <w:hideMark/>
                </w:tcPr>
                <w:p w14:paraId="76B83715" w14:textId="77777777" w:rsidR="00EC18FC" w:rsidRPr="007D6FC8" w:rsidRDefault="00EC18FC" w:rsidP="00F26170">
                  <w:pPr>
                    <w:ind w:left="105"/>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620  %</w:t>
                  </w:r>
                </w:p>
              </w:tc>
              <w:tc>
                <w:tcPr>
                  <w:tcW w:w="957" w:type="dxa"/>
                  <w:tcBorders>
                    <w:top w:val="outset" w:sz="6" w:space="0" w:color="auto"/>
                    <w:left w:val="outset" w:sz="6" w:space="0" w:color="auto"/>
                    <w:bottom w:val="outset" w:sz="6" w:space="0" w:color="auto"/>
                    <w:right w:val="outset" w:sz="6" w:space="0" w:color="auto"/>
                  </w:tcBorders>
                  <w:shd w:val="clear" w:color="auto" w:fill="auto"/>
                  <w:hideMark/>
                </w:tcPr>
                <w:p w14:paraId="142627A7" w14:textId="77777777" w:rsidR="00EC18FC" w:rsidRPr="007D6FC8" w:rsidRDefault="00EC18FC" w:rsidP="00F26170">
                  <w:pPr>
                    <w:ind w:left="107"/>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760  %</w:t>
                  </w:r>
                </w:p>
              </w:tc>
            </w:tr>
            <w:tr w:rsidR="00006C87" w:rsidRPr="007D6FC8" w14:paraId="716E9230" w14:textId="77777777" w:rsidTr="00F17FE0">
              <w:trPr>
                <w:jc w:val="center"/>
              </w:trPr>
              <w:tc>
                <w:tcPr>
                  <w:tcW w:w="959" w:type="dxa"/>
                  <w:tcBorders>
                    <w:top w:val="outset" w:sz="6" w:space="0" w:color="auto"/>
                    <w:left w:val="outset" w:sz="6" w:space="0" w:color="auto"/>
                    <w:bottom w:val="outset" w:sz="6" w:space="0" w:color="auto"/>
                    <w:right w:val="outset" w:sz="6" w:space="0" w:color="auto"/>
                  </w:tcBorders>
                  <w:shd w:val="clear" w:color="auto" w:fill="auto"/>
                  <w:hideMark/>
                </w:tcPr>
                <w:p w14:paraId="28F9F8E8" w14:textId="77777777" w:rsidR="00EC18FC" w:rsidRPr="007D6FC8" w:rsidRDefault="00EC18FC" w:rsidP="00F17FE0">
                  <w:pPr>
                    <w:ind w:left="80"/>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13</w:t>
                  </w:r>
                </w:p>
              </w:tc>
              <w:tc>
                <w:tcPr>
                  <w:tcW w:w="1023" w:type="dxa"/>
                  <w:tcBorders>
                    <w:top w:val="outset" w:sz="6" w:space="0" w:color="auto"/>
                    <w:left w:val="outset" w:sz="6" w:space="0" w:color="auto"/>
                    <w:bottom w:val="outset" w:sz="6" w:space="0" w:color="auto"/>
                    <w:right w:val="outset" w:sz="6" w:space="0" w:color="auto"/>
                  </w:tcBorders>
                  <w:shd w:val="clear" w:color="auto" w:fill="auto"/>
                  <w:hideMark/>
                </w:tcPr>
                <w:p w14:paraId="18CE9DFF" w14:textId="77777777" w:rsidR="00EC18FC" w:rsidRPr="007D6FC8" w:rsidRDefault="00EC18FC" w:rsidP="00F26170">
                  <w:pPr>
                    <w:ind w:left="46"/>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200  %</w:t>
                  </w:r>
                </w:p>
              </w:tc>
              <w:tc>
                <w:tcPr>
                  <w:tcW w:w="704" w:type="dxa"/>
                  <w:tcBorders>
                    <w:top w:val="outset" w:sz="6" w:space="0" w:color="auto"/>
                    <w:left w:val="outset" w:sz="6" w:space="0" w:color="auto"/>
                    <w:bottom w:val="outset" w:sz="6" w:space="0" w:color="auto"/>
                    <w:right w:val="outset" w:sz="6" w:space="0" w:color="auto"/>
                  </w:tcBorders>
                  <w:shd w:val="clear" w:color="auto" w:fill="auto"/>
                  <w:hideMark/>
                </w:tcPr>
                <w:p w14:paraId="498FFE94" w14:textId="77777777" w:rsidR="00EC18FC" w:rsidRPr="007D6FC8" w:rsidRDefault="00EC18FC" w:rsidP="00F26170">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225  %</w:t>
                  </w:r>
                </w:p>
              </w:tc>
              <w:tc>
                <w:tcPr>
                  <w:tcW w:w="851" w:type="dxa"/>
                  <w:tcBorders>
                    <w:top w:val="outset" w:sz="6" w:space="0" w:color="auto"/>
                    <w:left w:val="outset" w:sz="6" w:space="0" w:color="auto"/>
                    <w:bottom w:val="outset" w:sz="6" w:space="0" w:color="auto"/>
                    <w:right w:val="outset" w:sz="6" w:space="0" w:color="auto"/>
                  </w:tcBorders>
                  <w:shd w:val="clear" w:color="auto" w:fill="auto"/>
                  <w:hideMark/>
                </w:tcPr>
                <w:p w14:paraId="34263D6C" w14:textId="77777777" w:rsidR="00EC18FC" w:rsidRPr="007D6FC8" w:rsidRDefault="00EC18FC" w:rsidP="00F26170">
                  <w:pPr>
                    <w:ind w:left="105"/>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750  %</w:t>
                  </w:r>
                </w:p>
              </w:tc>
              <w:tc>
                <w:tcPr>
                  <w:tcW w:w="957" w:type="dxa"/>
                  <w:tcBorders>
                    <w:top w:val="outset" w:sz="6" w:space="0" w:color="auto"/>
                    <w:left w:val="outset" w:sz="6" w:space="0" w:color="auto"/>
                    <w:bottom w:val="outset" w:sz="6" w:space="0" w:color="auto"/>
                    <w:right w:val="outset" w:sz="6" w:space="0" w:color="auto"/>
                  </w:tcBorders>
                  <w:shd w:val="clear" w:color="auto" w:fill="auto"/>
                  <w:hideMark/>
                </w:tcPr>
                <w:p w14:paraId="3A0F20EA" w14:textId="77777777" w:rsidR="00EC18FC" w:rsidRPr="007D6FC8" w:rsidRDefault="00EC18FC" w:rsidP="00F26170">
                  <w:pPr>
                    <w:ind w:left="107"/>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860  %</w:t>
                  </w:r>
                </w:p>
              </w:tc>
            </w:tr>
            <w:tr w:rsidR="00006C87" w:rsidRPr="007D6FC8" w14:paraId="3D1D7693" w14:textId="77777777" w:rsidTr="00F17FE0">
              <w:trPr>
                <w:jc w:val="center"/>
              </w:trPr>
              <w:tc>
                <w:tcPr>
                  <w:tcW w:w="959" w:type="dxa"/>
                  <w:tcBorders>
                    <w:top w:val="outset" w:sz="6" w:space="0" w:color="auto"/>
                    <w:left w:val="outset" w:sz="6" w:space="0" w:color="auto"/>
                    <w:bottom w:val="outset" w:sz="6" w:space="0" w:color="auto"/>
                    <w:right w:val="outset" w:sz="6" w:space="0" w:color="auto"/>
                  </w:tcBorders>
                  <w:shd w:val="clear" w:color="auto" w:fill="auto"/>
                  <w:hideMark/>
                </w:tcPr>
                <w:p w14:paraId="39EB2BD5" w14:textId="77777777" w:rsidR="00EC18FC" w:rsidRPr="007D6FC8" w:rsidRDefault="00EC18FC" w:rsidP="00F17FE0">
                  <w:pPr>
                    <w:ind w:left="80"/>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14</w:t>
                  </w:r>
                </w:p>
              </w:tc>
              <w:tc>
                <w:tcPr>
                  <w:tcW w:w="1023" w:type="dxa"/>
                  <w:tcBorders>
                    <w:top w:val="outset" w:sz="6" w:space="0" w:color="auto"/>
                    <w:left w:val="outset" w:sz="6" w:space="0" w:color="auto"/>
                    <w:bottom w:val="outset" w:sz="6" w:space="0" w:color="auto"/>
                    <w:right w:val="outset" w:sz="6" w:space="0" w:color="auto"/>
                  </w:tcBorders>
                  <w:shd w:val="clear" w:color="auto" w:fill="auto"/>
                  <w:hideMark/>
                </w:tcPr>
                <w:p w14:paraId="0DFD4F8B" w14:textId="77777777" w:rsidR="00EC18FC" w:rsidRPr="007D6FC8" w:rsidRDefault="00EC18FC" w:rsidP="00F26170">
                  <w:pPr>
                    <w:ind w:left="46"/>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250  %</w:t>
                  </w:r>
                </w:p>
              </w:tc>
              <w:tc>
                <w:tcPr>
                  <w:tcW w:w="704" w:type="dxa"/>
                  <w:tcBorders>
                    <w:top w:val="outset" w:sz="6" w:space="0" w:color="auto"/>
                    <w:left w:val="outset" w:sz="6" w:space="0" w:color="auto"/>
                    <w:bottom w:val="outset" w:sz="6" w:space="0" w:color="auto"/>
                    <w:right w:val="outset" w:sz="6" w:space="0" w:color="auto"/>
                  </w:tcBorders>
                  <w:shd w:val="clear" w:color="auto" w:fill="auto"/>
                  <w:hideMark/>
                </w:tcPr>
                <w:p w14:paraId="49E12DB6" w14:textId="77777777" w:rsidR="00EC18FC" w:rsidRPr="007D6FC8" w:rsidRDefault="00EC18FC" w:rsidP="00F26170">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280  %</w:t>
                  </w:r>
                </w:p>
              </w:tc>
              <w:tc>
                <w:tcPr>
                  <w:tcW w:w="851" w:type="dxa"/>
                  <w:tcBorders>
                    <w:top w:val="outset" w:sz="6" w:space="0" w:color="auto"/>
                    <w:left w:val="outset" w:sz="6" w:space="0" w:color="auto"/>
                    <w:bottom w:val="outset" w:sz="6" w:space="0" w:color="auto"/>
                    <w:right w:val="outset" w:sz="6" w:space="0" w:color="auto"/>
                  </w:tcBorders>
                  <w:shd w:val="clear" w:color="auto" w:fill="auto"/>
                  <w:hideMark/>
                </w:tcPr>
                <w:p w14:paraId="5EA36B05" w14:textId="77777777" w:rsidR="00EC18FC" w:rsidRPr="007D6FC8" w:rsidRDefault="00EC18FC" w:rsidP="00F26170">
                  <w:pPr>
                    <w:ind w:left="105"/>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900  %</w:t>
                  </w:r>
                </w:p>
              </w:tc>
              <w:tc>
                <w:tcPr>
                  <w:tcW w:w="957" w:type="dxa"/>
                  <w:tcBorders>
                    <w:top w:val="outset" w:sz="6" w:space="0" w:color="auto"/>
                    <w:left w:val="outset" w:sz="6" w:space="0" w:color="auto"/>
                    <w:bottom w:val="outset" w:sz="6" w:space="0" w:color="auto"/>
                    <w:right w:val="outset" w:sz="6" w:space="0" w:color="auto"/>
                  </w:tcBorders>
                  <w:shd w:val="clear" w:color="auto" w:fill="auto"/>
                  <w:hideMark/>
                </w:tcPr>
                <w:p w14:paraId="3E4D78BB" w14:textId="77777777" w:rsidR="00EC18FC" w:rsidRPr="007D6FC8" w:rsidRDefault="00EC18FC" w:rsidP="00F26170">
                  <w:pPr>
                    <w:ind w:left="107"/>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950  %</w:t>
                  </w:r>
                </w:p>
              </w:tc>
            </w:tr>
            <w:tr w:rsidR="00006C87" w:rsidRPr="007D6FC8" w14:paraId="6596981C" w14:textId="77777777" w:rsidTr="00F17FE0">
              <w:trPr>
                <w:jc w:val="center"/>
              </w:trPr>
              <w:tc>
                <w:tcPr>
                  <w:tcW w:w="959" w:type="dxa"/>
                  <w:tcBorders>
                    <w:top w:val="outset" w:sz="6" w:space="0" w:color="auto"/>
                    <w:left w:val="outset" w:sz="6" w:space="0" w:color="auto"/>
                    <w:bottom w:val="outset" w:sz="6" w:space="0" w:color="auto"/>
                    <w:right w:val="outset" w:sz="6" w:space="0" w:color="auto"/>
                  </w:tcBorders>
                  <w:shd w:val="clear" w:color="auto" w:fill="auto"/>
                  <w:hideMark/>
                </w:tcPr>
                <w:p w14:paraId="2E5ABAAC" w14:textId="77777777" w:rsidR="00EC18FC" w:rsidRPr="007D6FC8" w:rsidRDefault="00EC18FC" w:rsidP="00F17FE0">
                  <w:pPr>
                    <w:ind w:left="80"/>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15</w:t>
                  </w:r>
                </w:p>
              </w:tc>
              <w:tc>
                <w:tcPr>
                  <w:tcW w:w="1023" w:type="dxa"/>
                  <w:tcBorders>
                    <w:top w:val="outset" w:sz="6" w:space="0" w:color="auto"/>
                    <w:left w:val="outset" w:sz="6" w:space="0" w:color="auto"/>
                    <w:bottom w:val="outset" w:sz="6" w:space="0" w:color="auto"/>
                    <w:right w:val="outset" w:sz="6" w:space="0" w:color="auto"/>
                  </w:tcBorders>
                  <w:shd w:val="clear" w:color="auto" w:fill="auto"/>
                  <w:hideMark/>
                </w:tcPr>
                <w:p w14:paraId="69B82715" w14:textId="77777777" w:rsidR="00EC18FC" w:rsidRPr="007D6FC8" w:rsidRDefault="00EC18FC" w:rsidP="00F26170">
                  <w:pPr>
                    <w:ind w:left="46"/>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310  %</w:t>
                  </w:r>
                </w:p>
              </w:tc>
              <w:tc>
                <w:tcPr>
                  <w:tcW w:w="704" w:type="dxa"/>
                  <w:tcBorders>
                    <w:top w:val="outset" w:sz="6" w:space="0" w:color="auto"/>
                    <w:left w:val="outset" w:sz="6" w:space="0" w:color="auto"/>
                    <w:bottom w:val="outset" w:sz="6" w:space="0" w:color="auto"/>
                    <w:right w:val="outset" w:sz="6" w:space="0" w:color="auto"/>
                  </w:tcBorders>
                  <w:shd w:val="clear" w:color="auto" w:fill="auto"/>
                  <w:hideMark/>
                </w:tcPr>
                <w:p w14:paraId="58C03F39" w14:textId="77777777" w:rsidR="00EC18FC" w:rsidRPr="007D6FC8" w:rsidRDefault="00EC18FC" w:rsidP="00F26170">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340  %</w:t>
                  </w:r>
                </w:p>
              </w:tc>
              <w:tc>
                <w:tcPr>
                  <w:tcW w:w="851" w:type="dxa"/>
                  <w:tcBorders>
                    <w:top w:val="outset" w:sz="6" w:space="0" w:color="auto"/>
                    <w:left w:val="outset" w:sz="6" w:space="0" w:color="auto"/>
                    <w:bottom w:val="outset" w:sz="6" w:space="0" w:color="auto"/>
                    <w:right w:val="outset" w:sz="6" w:space="0" w:color="auto"/>
                  </w:tcBorders>
                  <w:shd w:val="clear" w:color="auto" w:fill="auto"/>
                  <w:hideMark/>
                </w:tcPr>
                <w:p w14:paraId="62464B71" w14:textId="77777777" w:rsidR="00EC18FC" w:rsidRPr="007D6FC8" w:rsidRDefault="00EC18FC" w:rsidP="00F26170">
                  <w:pPr>
                    <w:ind w:left="105"/>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1 050  %</w:t>
                  </w:r>
                </w:p>
              </w:tc>
              <w:tc>
                <w:tcPr>
                  <w:tcW w:w="957" w:type="dxa"/>
                  <w:tcBorders>
                    <w:top w:val="outset" w:sz="6" w:space="0" w:color="auto"/>
                    <w:left w:val="outset" w:sz="6" w:space="0" w:color="auto"/>
                    <w:bottom w:val="outset" w:sz="6" w:space="0" w:color="auto"/>
                    <w:right w:val="outset" w:sz="6" w:space="0" w:color="auto"/>
                  </w:tcBorders>
                  <w:shd w:val="clear" w:color="auto" w:fill="auto"/>
                  <w:hideMark/>
                </w:tcPr>
                <w:p w14:paraId="3DC910CF" w14:textId="77777777" w:rsidR="00EC18FC" w:rsidRPr="007D6FC8" w:rsidRDefault="00EC18FC" w:rsidP="00F26170">
                  <w:pPr>
                    <w:ind w:left="107"/>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1 050  %</w:t>
                  </w:r>
                </w:p>
              </w:tc>
            </w:tr>
            <w:tr w:rsidR="00006C87" w:rsidRPr="007D6FC8" w14:paraId="4F2690F5" w14:textId="77777777" w:rsidTr="00F17FE0">
              <w:trPr>
                <w:jc w:val="center"/>
              </w:trPr>
              <w:tc>
                <w:tcPr>
                  <w:tcW w:w="959" w:type="dxa"/>
                  <w:tcBorders>
                    <w:top w:val="outset" w:sz="6" w:space="0" w:color="auto"/>
                    <w:left w:val="outset" w:sz="6" w:space="0" w:color="auto"/>
                    <w:bottom w:val="outset" w:sz="6" w:space="0" w:color="auto"/>
                    <w:right w:val="outset" w:sz="6" w:space="0" w:color="auto"/>
                  </w:tcBorders>
                  <w:shd w:val="clear" w:color="auto" w:fill="auto"/>
                  <w:hideMark/>
                </w:tcPr>
                <w:p w14:paraId="5D564BE0" w14:textId="77777777" w:rsidR="00EC18FC" w:rsidRPr="007D6FC8" w:rsidRDefault="00EC18FC" w:rsidP="00F17FE0">
                  <w:pPr>
                    <w:ind w:left="80"/>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16</w:t>
                  </w:r>
                </w:p>
              </w:tc>
              <w:tc>
                <w:tcPr>
                  <w:tcW w:w="1023" w:type="dxa"/>
                  <w:tcBorders>
                    <w:top w:val="outset" w:sz="6" w:space="0" w:color="auto"/>
                    <w:left w:val="outset" w:sz="6" w:space="0" w:color="auto"/>
                    <w:bottom w:val="outset" w:sz="6" w:space="0" w:color="auto"/>
                    <w:right w:val="outset" w:sz="6" w:space="0" w:color="auto"/>
                  </w:tcBorders>
                  <w:shd w:val="clear" w:color="auto" w:fill="auto"/>
                  <w:hideMark/>
                </w:tcPr>
                <w:p w14:paraId="52A9CB2F" w14:textId="77777777" w:rsidR="00EC18FC" w:rsidRPr="007D6FC8" w:rsidRDefault="00EC18FC" w:rsidP="00F26170">
                  <w:pPr>
                    <w:ind w:left="46"/>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380  %</w:t>
                  </w:r>
                </w:p>
              </w:tc>
              <w:tc>
                <w:tcPr>
                  <w:tcW w:w="704" w:type="dxa"/>
                  <w:tcBorders>
                    <w:top w:val="outset" w:sz="6" w:space="0" w:color="auto"/>
                    <w:left w:val="outset" w:sz="6" w:space="0" w:color="auto"/>
                    <w:bottom w:val="outset" w:sz="6" w:space="0" w:color="auto"/>
                    <w:right w:val="outset" w:sz="6" w:space="0" w:color="auto"/>
                  </w:tcBorders>
                  <w:shd w:val="clear" w:color="auto" w:fill="auto"/>
                  <w:hideMark/>
                </w:tcPr>
                <w:p w14:paraId="56E498BF" w14:textId="77777777" w:rsidR="00EC18FC" w:rsidRPr="007D6FC8" w:rsidRDefault="00EC18FC" w:rsidP="00F26170">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420  %</w:t>
                  </w:r>
                </w:p>
              </w:tc>
              <w:tc>
                <w:tcPr>
                  <w:tcW w:w="851" w:type="dxa"/>
                  <w:tcBorders>
                    <w:top w:val="outset" w:sz="6" w:space="0" w:color="auto"/>
                    <w:left w:val="outset" w:sz="6" w:space="0" w:color="auto"/>
                    <w:bottom w:val="outset" w:sz="6" w:space="0" w:color="auto"/>
                    <w:right w:val="outset" w:sz="6" w:space="0" w:color="auto"/>
                  </w:tcBorders>
                  <w:shd w:val="clear" w:color="auto" w:fill="auto"/>
                  <w:hideMark/>
                </w:tcPr>
                <w:p w14:paraId="1AC4CCF4" w14:textId="77777777" w:rsidR="00EC18FC" w:rsidRPr="007D6FC8" w:rsidRDefault="00EC18FC" w:rsidP="00F26170">
                  <w:pPr>
                    <w:ind w:left="105"/>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1 130  %</w:t>
                  </w:r>
                </w:p>
              </w:tc>
              <w:tc>
                <w:tcPr>
                  <w:tcW w:w="957" w:type="dxa"/>
                  <w:tcBorders>
                    <w:top w:val="outset" w:sz="6" w:space="0" w:color="auto"/>
                    <w:left w:val="outset" w:sz="6" w:space="0" w:color="auto"/>
                    <w:bottom w:val="outset" w:sz="6" w:space="0" w:color="auto"/>
                    <w:right w:val="outset" w:sz="6" w:space="0" w:color="auto"/>
                  </w:tcBorders>
                  <w:shd w:val="clear" w:color="auto" w:fill="auto"/>
                  <w:hideMark/>
                </w:tcPr>
                <w:p w14:paraId="0AF75FE5" w14:textId="77777777" w:rsidR="00EC18FC" w:rsidRPr="007D6FC8" w:rsidRDefault="00EC18FC" w:rsidP="00F26170">
                  <w:pPr>
                    <w:ind w:left="107"/>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1 130  %</w:t>
                  </w:r>
                </w:p>
              </w:tc>
            </w:tr>
            <w:tr w:rsidR="00006C87" w:rsidRPr="007D6FC8" w14:paraId="12B82AF9" w14:textId="77777777" w:rsidTr="00F17FE0">
              <w:trPr>
                <w:jc w:val="center"/>
              </w:trPr>
              <w:tc>
                <w:tcPr>
                  <w:tcW w:w="959" w:type="dxa"/>
                  <w:tcBorders>
                    <w:top w:val="outset" w:sz="6" w:space="0" w:color="auto"/>
                    <w:left w:val="outset" w:sz="6" w:space="0" w:color="auto"/>
                    <w:bottom w:val="outset" w:sz="6" w:space="0" w:color="auto"/>
                    <w:right w:val="outset" w:sz="6" w:space="0" w:color="auto"/>
                  </w:tcBorders>
                  <w:shd w:val="clear" w:color="auto" w:fill="auto"/>
                  <w:hideMark/>
                </w:tcPr>
                <w:p w14:paraId="1593ECC2" w14:textId="77777777" w:rsidR="00EC18FC" w:rsidRPr="007D6FC8" w:rsidRDefault="00EC18FC" w:rsidP="00F17FE0">
                  <w:pPr>
                    <w:ind w:left="80"/>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17</w:t>
                  </w:r>
                </w:p>
              </w:tc>
              <w:tc>
                <w:tcPr>
                  <w:tcW w:w="1023" w:type="dxa"/>
                  <w:tcBorders>
                    <w:top w:val="outset" w:sz="6" w:space="0" w:color="auto"/>
                    <w:left w:val="outset" w:sz="6" w:space="0" w:color="auto"/>
                    <w:bottom w:val="outset" w:sz="6" w:space="0" w:color="auto"/>
                    <w:right w:val="outset" w:sz="6" w:space="0" w:color="auto"/>
                  </w:tcBorders>
                  <w:shd w:val="clear" w:color="auto" w:fill="auto"/>
                  <w:hideMark/>
                </w:tcPr>
                <w:p w14:paraId="66EE9B93" w14:textId="77777777" w:rsidR="00EC18FC" w:rsidRPr="007D6FC8" w:rsidRDefault="00EC18FC" w:rsidP="00F26170">
                  <w:pPr>
                    <w:ind w:left="46"/>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460  %</w:t>
                  </w:r>
                </w:p>
              </w:tc>
              <w:tc>
                <w:tcPr>
                  <w:tcW w:w="704" w:type="dxa"/>
                  <w:tcBorders>
                    <w:top w:val="outset" w:sz="6" w:space="0" w:color="auto"/>
                    <w:left w:val="outset" w:sz="6" w:space="0" w:color="auto"/>
                    <w:bottom w:val="outset" w:sz="6" w:space="0" w:color="auto"/>
                    <w:right w:val="outset" w:sz="6" w:space="0" w:color="auto"/>
                  </w:tcBorders>
                  <w:shd w:val="clear" w:color="auto" w:fill="auto"/>
                  <w:hideMark/>
                </w:tcPr>
                <w:p w14:paraId="6AD35315" w14:textId="77777777" w:rsidR="00EC18FC" w:rsidRPr="007D6FC8" w:rsidRDefault="00EC18FC" w:rsidP="00F26170">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505  %</w:t>
                  </w:r>
                </w:p>
              </w:tc>
              <w:tc>
                <w:tcPr>
                  <w:tcW w:w="851" w:type="dxa"/>
                  <w:tcBorders>
                    <w:top w:val="outset" w:sz="6" w:space="0" w:color="auto"/>
                    <w:left w:val="outset" w:sz="6" w:space="0" w:color="auto"/>
                    <w:bottom w:val="outset" w:sz="6" w:space="0" w:color="auto"/>
                    <w:right w:val="outset" w:sz="6" w:space="0" w:color="auto"/>
                  </w:tcBorders>
                  <w:shd w:val="clear" w:color="auto" w:fill="auto"/>
                  <w:hideMark/>
                </w:tcPr>
                <w:p w14:paraId="4827300F" w14:textId="77777777" w:rsidR="00EC18FC" w:rsidRPr="007D6FC8" w:rsidRDefault="00EC18FC" w:rsidP="00F26170">
                  <w:pPr>
                    <w:ind w:left="105"/>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1 250  %</w:t>
                  </w:r>
                </w:p>
              </w:tc>
              <w:tc>
                <w:tcPr>
                  <w:tcW w:w="957" w:type="dxa"/>
                  <w:tcBorders>
                    <w:top w:val="outset" w:sz="6" w:space="0" w:color="auto"/>
                    <w:left w:val="outset" w:sz="6" w:space="0" w:color="auto"/>
                    <w:bottom w:val="outset" w:sz="6" w:space="0" w:color="auto"/>
                    <w:right w:val="outset" w:sz="6" w:space="0" w:color="auto"/>
                  </w:tcBorders>
                  <w:shd w:val="clear" w:color="auto" w:fill="auto"/>
                  <w:hideMark/>
                </w:tcPr>
                <w:p w14:paraId="226B8ACA" w14:textId="77777777" w:rsidR="00EC18FC" w:rsidRPr="007D6FC8" w:rsidRDefault="00EC18FC" w:rsidP="00F26170">
                  <w:pPr>
                    <w:ind w:left="107"/>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1 250  %</w:t>
                  </w:r>
                </w:p>
              </w:tc>
            </w:tr>
            <w:tr w:rsidR="00006C87" w:rsidRPr="007D6FC8" w14:paraId="3859C904" w14:textId="77777777" w:rsidTr="00F17FE0">
              <w:trPr>
                <w:jc w:val="center"/>
              </w:trPr>
              <w:tc>
                <w:tcPr>
                  <w:tcW w:w="959" w:type="dxa"/>
                  <w:tcBorders>
                    <w:top w:val="outset" w:sz="6" w:space="0" w:color="auto"/>
                    <w:left w:val="outset" w:sz="6" w:space="0" w:color="auto"/>
                    <w:bottom w:val="outset" w:sz="6" w:space="0" w:color="auto"/>
                    <w:right w:val="outset" w:sz="6" w:space="0" w:color="auto"/>
                  </w:tcBorders>
                  <w:shd w:val="clear" w:color="auto" w:fill="auto"/>
                  <w:hideMark/>
                </w:tcPr>
                <w:p w14:paraId="3E553FCA" w14:textId="77777777" w:rsidR="00EC18FC" w:rsidRPr="007D6FC8" w:rsidRDefault="00EC18FC" w:rsidP="00F17FE0">
                  <w:pPr>
                    <w:ind w:left="80"/>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Toate celelalte</w:t>
                  </w:r>
                </w:p>
              </w:tc>
              <w:tc>
                <w:tcPr>
                  <w:tcW w:w="1023" w:type="dxa"/>
                  <w:tcBorders>
                    <w:top w:val="outset" w:sz="6" w:space="0" w:color="auto"/>
                    <w:left w:val="outset" w:sz="6" w:space="0" w:color="auto"/>
                    <w:bottom w:val="outset" w:sz="6" w:space="0" w:color="auto"/>
                    <w:right w:val="outset" w:sz="6" w:space="0" w:color="auto"/>
                  </w:tcBorders>
                  <w:shd w:val="clear" w:color="auto" w:fill="auto"/>
                  <w:hideMark/>
                </w:tcPr>
                <w:p w14:paraId="677CFE19" w14:textId="77777777" w:rsidR="00EC18FC" w:rsidRPr="007D6FC8" w:rsidRDefault="00EC18FC" w:rsidP="00F26170">
                  <w:pPr>
                    <w:ind w:left="46"/>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1 250  %</w:t>
                  </w:r>
                </w:p>
              </w:tc>
              <w:tc>
                <w:tcPr>
                  <w:tcW w:w="704" w:type="dxa"/>
                  <w:tcBorders>
                    <w:top w:val="outset" w:sz="6" w:space="0" w:color="auto"/>
                    <w:left w:val="outset" w:sz="6" w:space="0" w:color="auto"/>
                    <w:bottom w:val="outset" w:sz="6" w:space="0" w:color="auto"/>
                    <w:right w:val="outset" w:sz="6" w:space="0" w:color="auto"/>
                  </w:tcBorders>
                  <w:shd w:val="clear" w:color="auto" w:fill="auto"/>
                  <w:hideMark/>
                </w:tcPr>
                <w:p w14:paraId="412CFD7E" w14:textId="77777777" w:rsidR="00EC18FC" w:rsidRPr="007D6FC8" w:rsidRDefault="00EC18FC" w:rsidP="00F26170">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1 250  %</w:t>
                  </w:r>
                </w:p>
              </w:tc>
              <w:tc>
                <w:tcPr>
                  <w:tcW w:w="851" w:type="dxa"/>
                  <w:tcBorders>
                    <w:top w:val="outset" w:sz="6" w:space="0" w:color="auto"/>
                    <w:left w:val="outset" w:sz="6" w:space="0" w:color="auto"/>
                    <w:bottom w:val="outset" w:sz="6" w:space="0" w:color="auto"/>
                    <w:right w:val="outset" w:sz="6" w:space="0" w:color="auto"/>
                  </w:tcBorders>
                  <w:shd w:val="clear" w:color="auto" w:fill="auto"/>
                  <w:hideMark/>
                </w:tcPr>
                <w:p w14:paraId="7605A0A3" w14:textId="77777777" w:rsidR="00EC18FC" w:rsidRPr="007D6FC8" w:rsidRDefault="00EC18FC" w:rsidP="00F26170">
                  <w:pPr>
                    <w:ind w:left="105"/>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1 250  %</w:t>
                  </w:r>
                </w:p>
              </w:tc>
              <w:tc>
                <w:tcPr>
                  <w:tcW w:w="957" w:type="dxa"/>
                  <w:tcBorders>
                    <w:top w:val="outset" w:sz="6" w:space="0" w:color="auto"/>
                    <w:left w:val="outset" w:sz="6" w:space="0" w:color="auto"/>
                    <w:bottom w:val="outset" w:sz="6" w:space="0" w:color="auto"/>
                    <w:right w:val="outset" w:sz="6" w:space="0" w:color="auto"/>
                  </w:tcBorders>
                  <w:shd w:val="clear" w:color="auto" w:fill="auto"/>
                  <w:hideMark/>
                </w:tcPr>
                <w:p w14:paraId="50F09390" w14:textId="77777777" w:rsidR="00EC18FC" w:rsidRPr="007D6FC8" w:rsidRDefault="00EC18FC" w:rsidP="00F26170">
                  <w:pPr>
                    <w:ind w:left="107"/>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1 250  %</w:t>
                  </w:r>
                </w:p>
              </w:tc>
            </w:tr>
          </w:tbl>
          <w:p w14:paraId="556FE830" w14:textId="77777777" w:rsidR="00EC18FC" w:rsidRPr="007D6FC8" w:rsidRDefault="00EC18FC" w:rsidP="00EC18FC">
            <w:pPr>
              <w:jc w:val="both"/>
              <w:rPr>
                <w:rFonts w:ascii="PermianSerifTypeface" w:eastAsia="Arial Unicode MS" w:hAnsi="PermianSerifTypeface"/>
                <w:sz w:val="20"/>
                <w:szCs w:val="20"/>
                <w:lang w:val="ro-MD"/>
              </w:rPr>
            </w:pPr>
          </w:p>
        </w:tc>
        <w:tc>
          <w:tcPr>
            <w:tcW w:w="4819" w:type="dxa"/>
            <w:shd w:val="clear" w:color="auto" w:fill="auto"/>
          </w:tcPr>
          <w:p w14:paraId="06C2460E" w14:textId="44D02E56" w:rsidR="000773C2" w:rsidRPr="007D6FC8" w:rsidRDefault="000773C2" w:rsidP="000773C2">
            <w:pPr>
              <w:jc w:val="both"/>
              <w:rPr>
                <w:rFonts w:ascii="PermianSerifTypeface" w:eastAsia="Arial Unicode MS" w:hAnsi="PermianSerifTypeface"/>
                <w:sz w:val="20"/>
                <w:szCs w:val="20"/>
                <w:lang w:val="ro-MD"/>
              </w:rPr>
            </w:pPr>
            <w:r w:rsidRPr="007D6FC8">
              <w:rPr>
                <w:rStyle w:val="no-parag"/>
                <w:rFonts w:ascii="PermianSerifTypeface" w:eastAsia="Arial Unicode MS" w:hAnsi="PermianSerifTypeface"/>
                <w:b/>
                <w:bCs/>
                <w:sz w:val="20"/>
                <w:szCs w:val="20"/>
                <w:shd w:val="clear" w:color="auto" w:fill="FFFFFF"/>
                <w:lang w:val="ro-MD"/>
              </w:rPr>
              <w:lastRenderedPageBreak/>
              <w:t>67.</w:t>
            </w:r>
            <w:r w:rsidRPr="007D6FC8">
              <w:rPr>
                <w:rStyle w:val="no-parag"/>
                <w:rFonts w:ascii="PermianSerifTypeface" w:eastAsia="Arial Unicode MS" w:hAnsi="PermianSerifTypeface"/>
                <w:sz w:val="20"/>
                <w:szCs w:val="20"/>
                <w:shd w:val="clear" w:color="auto" w:fill="FFFFFF"/>
                <w:lang w:val="ro-MD"/>
              </w:rPr>
              <w:t>  </w:t>
            </w:r>
            <w:r w:rsidRPr="007D6FC8">
              <w:rPr>
                <w:rFonts w:ascii="PermianSerifTypeface" w:eastAsia="Arial Unicode MS" w:hAnsi="PermianSerifTypeface"/>
                <w:sz w:val="20"/>
                <w:szCs w:val="20"/>
                <w:shd w:val="clear" w:color="auto" w:fill="FFFFFF"/>
                <w:lang w:val="ro-MD"/>
              </w:rPr>
              <w:t> </w:t>
            </w:r>
            <w:r w:rsidRPr="007D6FC8">
              <w:rPr>
                <w:rFonts w:ascii="PermianSerifTypeface" w:eastAsia="Arial Unicode MS" w:hAnsi="PermianSerifTypeface"/>
                <w:sz w:val="20"/>
                <w:szCs w:val="20"/>
                <w:lang w:val="ro-MD"/>
              </w:rPr>
              <w:t xml:space="preserve">În cazul expunerilor pentru care au fost efectuate evaluări ale creditului pe termen lung sau pentru care un rating bazat pe o evaluare a creditului pe termen lung poate fi dedus în conformitate cu pct. 71, se aplică ponderile de risc </w:t>
            </w:r>
            <w:r w:rsidRPr="007D6FC8">
              <w:rPr>
                <w:rFonts w:ascii="PermianSerifTypeface" w:eastAsia="Arial Unicode MS" w:hAnsi="PermianSerifTypeface"/>
                <w:sz w:val="20"/>
                <w:szCs w:val="20"/>
                <w:lang w:val="ro-MD"/>
              </w:rPr>
              <w:lastRenderedPageBreak/>
              <w:t>prevăzute în tabelul 1, ajustate, după caz, în funcție de scadența tranșelor (M</w:t>
            </w:r>
            <w:r w:rsidRPr="007D6FC8">
              <w:rPr>
                <w:rStyle w:val="subscript"/>
                <w:rFonts w:ascii="PermianSerifTypeface" w:eastAsia="Arial Unicode MS" w:hAnsi="PermianSerifTypeface"/>
                <w:sz w:val="20"/>
                <w:szCs w:val="20"/>
                <w:vertAlign w:val="subscript"/>
                <w:lang w:val="ro-MD"/>
              </w:rPr>
              <w:t>T</w:t>
            </w:r>
            <w:r w:rsidRPr="007D6FC8">
              <w:rPr>
                <w:rFonts w:ascii="PermianSerifTypeface" w:eastAsia="Arial Unicode MS" w:hAnsi="PermianSerifTypeface"/>
                <w:sz w:val="20"/>
                <w:szCs w:val="20"/>
                <w:lang w:val="ro-MD"/>
              </w:rPr>
              <w:t>) în conformitate cu subsecțiunea 4 din secțiunea 2 a prezentului capitol și cu pct. 68 și în funcție de densitatea tranșelor pentru tranșele care nu sunt de rang superior în conformitate cu pct. 69:</w:t>
            </w:r>
          </w:p>
          <w:p w14:paraId="18725F1C" w14:textId="77777777" w:rsidR="0038770E" w:rsidRPr="007D6FC8" w:rsidRDefault="0038770E" w:rsidP="000773C2">
            <w:pPr>
              <w:jc w:val="both"/>
              <w:rPr>
                <w:rFonts w:ascii="PermianSerifTypeface" w:hAnsi="PermianSerifTypeface"/>
                <w:sz w:val="20"/>
                <w:szCs w:val="20"/>
                <w:lang w:val="ro-MD"/>
              </w:rPr>
            </w:pPr>
          </w:p>
          <w:p w14:paraId="66062F05" w14:textId="77777777" w:rsidR="000773C2" w:rsidRPr="007D6FC8" w:rsidRDefault="000773C2" w:rsidP="007B0146">
            <w:pPr>
              <w:pStyle w:val="title-table"/>
              <w:shd w:val="clear" w:color="auto" w:fill="FFFFFF"/>
              <w:spacing w:before="60" w:after="0"/>
              <w:jc w:val="left"/>
              <w:rPr>
                <w:rFonts w:ascii="PermianSerifTypeface" w:eastAsia="Arial Unicode MS" w:hAnsi="PermianSerifTypeface"/>
                <w:b w:val="0"/>
                <w:bCs w:val="0"/>
                <w:sz w:val="20"/>
                <w:szCs w:val="20"/>
                <w:lang w:val="ro-MD"/>
              </w:rPr>
            </w:pPr>
            <w:r w:rsidRPr="007D6FC8">
              <w:rPr>
                <w:rStyle w:val="italics"/>
                <w:rFonts w:ascii="PermianSerifTypeface" w:eastAsia="Arial Unicode MS" w:hAnsi="PermianSerifTypeface"/>
                <w:b w:val="0"/>
                <w:bCs w:val="0"/>
                <w:i/>
                <w:iCs/>
                <w:sz w:val="20"/>
                <w:szCs w:val="20"/>
                <w:lang w:val="ro-MD"/>
              </w:rPr>
              <w:t>Tabelul 2</w:t>
            </w:r>
          </w:p>
          <w:tbl>
            <w:tblPr>
              <w:tblW w:w="4675"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848"/>
              <w:gridCol w:w="920"/>
              <w:gridCol w:w="992"/>
              <w:gridCol w:w="950"/>
              <w:gridCol w:w="965"/>
            </w:tblGrid>
            <w:tr w:rsidR="000773C2" w:rsidRPr="00AA731B" w14:paraId="0A387F70" w14:textId="77777777" w:rsidTr="00F1433A">
              <w:trPr>
                <w:jc w:val="center"/>
              </w:trPr>
              <w:tc>
                <w:tcPr>
                  <w:tcW w:w="848" w:type="dxa"/>
                  <w:vMerge w:val="restart"/>
                  <w:tcBorders>
                    <w:top w:val="outset" w:sz="6" w:space="0" w:color="auto"/>
                    <w:left w:val="outset" w:sz="6" w:space="0" w:color="auto"/>
                    <w:bottom w:val="outset" w:sz="6" w:space="0" w:color="auto"/>
                    <w:right w:val="outset" w:sz="6" w:space="0" w:color="auto"/>
                  </w:tcBorders>
                  <w:shd w:val="clear" w:color="auto" w:fill="auto"/>
                  <w:hideMark/>
                </w:tcPr>
                <w:p w14:paraId="1646CBE7" w14:textId="77777777" w:rsidR="000773C2" w:rsidRPr="007D6FC8" w:rsidRDefault="000773C2" w:rsidP="005F09F3">
                  <w:pPr>
                    <w:pStyle w:val="tbl-norm"/>
                    <w:spacing w:before="0" w:after="0"/>
                    <w:rPr>
                      <w:rFonts w:ascii="PermianSerifTypeface" w:hAnsi="PermianSerifTypeface"/>
                      <w:b/>
                      <w:bCs/>
                      <w:sz w:val="16"/>
                      <w:szCs w:val="16"/>
                      <w:lang w:val="ro-MD"/>
                    </w:rPr>
                  </w:pPr>
                  <w:r w:rsidRPr="007D6FC8">
                    <w:rPr>
                      <w:rFonts w:ascii="PermianSerifTypeface" w:hAnsi="PermianSerifTypeface"/>
                      <w:b/>
                      <w:bCs/>
                      <w:sz w:val="16"/>
                      <w:szCs w:val="16"/>
                      <w:lang w:val="ro-MD"/>
                    </w:rPr>
                    <w:t>Nivelul de calitate a creditului</w:t>
                  </w:r>
                </w:p>
              </w:tc>
              <w:tc>
                <w:tcPr>
                  <w:tcW w:w="1912" w:type="dxa"/>
                  <w:gridSpan w:val="2"/>
                  <w:tcBorders>
                    <w:top w:val="outset" w:sz="6" w:space="0" w:color="auto"/>
                    <w:left w:val="outset" w:sz="6" w:space="0" w:color="auto"/>
                    <w:bottom w:val="outset" w:sz="6" w:space="0" w:color="auto"/>
                    <w:right w:val="outset" w:sz="6" w:space="0" w:color="auto"/>
                  </w:tcBorders>
                  <w:shd w:val="clear" w:color="auto" w:fill="auto"/>
                  <w:hideMark/>
                </w:tcPr>
                <w:p w14:paraId="350924C6" w14:textId="77777777" w:rsidR="000773C2" w:rsidRPr="007D6FC8" w:rsidRDefault="000773C2" w:rsidP="005F09F3">
                  <w:pPr>
                    <w:pStyle w:val="tbl-norm"/>
                    <w:spacing w:before="0" w:after="0"/>
                    <w:rPr>
                      <w:rFonts w:ascii="PermianSerifTypeface" w:hAnsi="PermianSerifTypeface"/>
                      <w:b/>
                      <w:bCs/>
                      <w:sz w:val="16"/>
                      <w:szCs w:val="16"/>
                      <w:lang w:val="ro-MD"/>
                    </w:rPr>
                  </w:pPr>
                  <w:r w:rsidRPr="007D6FC8">
                    <w:rPr>
                      <w:rFonts w:ascii="PermianSerifTypeface" w:hAnsi="PermianSerifTypeface"/>
                      <w:b/>
                      <w:bCs/>
                      <w:sz w:val="16"/>
                      <w:szCs w:val="16"/>
                      <w:lang w:val="ro-MD"/>
                    </w:rPr>
                    <w:t>Tranșă de rang superior</w:t>
                  </w:r>
                </w:p>
              </w:tc>
              <w:tc>
                <w:tcPr>
                  <w:tcW w:w="1915" w:type="dxa"/>
                  <w:gridSpan w:val="2"/>
                  <w:tcBorders>
                    <w:top w:val="outset" w:sz="6" w:space="0" w:color="auto"/>
                    <w:left w:val="outset" w:sz="6" w:space="0" w:color="auto"/>
                    <w:bottom w:val="outset" w:sz="6" w:space="0" w:color="auto"/>
                    <w:right w:val="outset" w:sz="6" w:space="0" w:color="auto"/>
                  </w:tcBorders>
                  <w:shd w:val="clear" w:color="auto" w:fill="auto"/>
                  <w:hideMark/>
                </w:tcPr>
                <w:p w14:paraId="3AD4A130" w14:textId="77777777" w:rsidR="000773C2" w:rsidRPr="007D6FC8" w:rsidRDefault="000773C2" w:rsidP="005F09F3">
                  <w:pPr>
                    <w:pStyle w:val="tbl-norm"/>
                    <w:spacing w:before="0" w:after="0"/>
                    <w:rPr>
                      <w:rFonts w:ascii="PermianSerifTypeface" w:hAnsi="PermianSerifTypeface"/>
                      <w:b/>
                      <w:bCs/>
                      <w:sz w:val="16"/>
                      <w:szCs w:val="16"/>
                      <w:lang w:val="ro-MD"/>
                    </w:rPr>
                  </w:pPr>
                  <w:r w:rsidRPr="007D6FC8">
                    <w:rPr>
                      <w:rFonts w:ascii="PermianSerifTypeface" w:hAnsi="PermianSerifTypeface"/>
                      <w:b/>
                      <w:bCs/>
                      <w:sz w:val="16"/>
                      <w:szCs w:val="16"/>
                      <w:lang w:val="ro-MD"/>
                    </w:rPr>
                    <w:t>Tranșă care nu este de rang superior (puțin densă)</w:t>
                  </w:r>
                </w:p>
              </w:tc>
            </w:tr>
            <w:tr w:rsidR="000773C2" w:rsidRPr="007D6FC8" w14:paraId="7D8CDC1E" w14:textId="77777777" w:rsidTr="00F1433A">
              <w:trPr>
                <w:trHeight w:val="265"/>
                <w:jc w:val="center"/>
              </w:trPr>
              <w:tc>
                <w:tcPr>
                  <w:tcW w:w="84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47DACBA" w14:textId="77777777" w:rsidR="000773C2" w:rsidRPr="007D6FC8" w:rsidRDefault="000773C2" w:rsidP="005F09F3">
                  <w:pPr>
                    <w:rPr>
                      <w:rFonts w:ascii="PermianSerifTypeface" w:hAnsi="PermianSerifTypeface"/>
                      <w:b/>
                      <w:bCs/>
                      <w:sz w:val="16"/>
                      <w:szCs w:val="16"/>
                      <w:lang w:val="ro-MD"/>
                    </w:rPr>
                  </w:pPr>
                </w:p>
              </w:tc>
              <w:tc>
                <w:tcPr>
                  <w:tcW w:w="1912" w:type="dxa"/>
                  <w:gridSpan w:val="2"/>
                  <w:tcBorders>
                    <w:top w:val="outset" w:sz="6" w:space="0" w:color="auto"/>
                    <w:left w:val="outset" w:sz="6" w:space="0" w:color="auto"/>
                    <w:bottom w:val="outset" w:sz="6" w:space="0" w:color="auto"/>
                    <w:right w:val="outset" w:sz="6" w:space="0" w:color="auto"/>
                  </w:tcBorders>
                  <w:shd w:val="clear" w:color="auto" w:fill="auto"/>
                  <w:hideMark/>
                </w:tcPr>
                <w:p w14:paraId="54582885" w14:textId="2E343F69" w:rsidR="005F09F3" w:rsidRPr="007D6FC8" w:rsidRDefault="000773C2" w:rsidP="005F09F3">
                  <w:pPr>
                    <w:pStyle w:val="tbl-norm"/>
                    <w:spacing w:before="0" w:after="0"/>
                    <w:rPr>
                      <w:rFonts w:ascii="PermianSerifTypeface" w:hAnsi="PermianSerifTypeface"/>
                      <w:b/>
                      <w:bCs/>
                      <w:sz w:val="16"/>
                      <w:szCs w:val="16"/>
                      <w:lang w:val="ro-MD"/>
                    </w:rPr>
                  </w:pPr>
                  <w:r w:rsidRPr="007D6FC8">
                    <w:rPr>
                      <w:rFonts w:ascii="PermianSerifTypeface" w:hAnsi="PermianSerifTypeface"/>
                      <w:b/>
                      <w:bCs/>
                      <w:sz w:val="16"/>
                      <w:szCs w:val="16"/>
                      <w:lang w:val="ro-MD"/>
                    </w:rPr>
                    <w:t>Scadența tranșei (M</w:t>
                  </w:r>
                  <w:r w:rsidRPr="007D6FC8">
                    <w:rPr>
                      <w:rStyle w:val="subscript"/>
                      <w:rFonts w:ascii="PermianSerifTypeface" w:hAnsi="PermianSerifTypeface"/>
                      <w:b/>
                      <w:bCs/>
                      <w:sz w:val="16"/>
                      <w:szCs w:val="16"/>
                      <w:vertAlign w:val="subscript"/>
                      <w:lang w:val="ro-MD"/>
                    </w:rPr>
                    <w:t>T</w:t>
                  </w:r>
                  <w:r w:rsidRPr="007D6FC8">
                    <w:rPr>
                      <w:rFonts w:ascii="PermianSerifTypeface" w:hAnsi="PermianSerifTypeface"/>
                      <w:b/>
                      <w:bCs/>
                      <w:sz w:val="16"/>
                      <w:szCs w:val="16"/>
                      <w:lang w:val="ro-MD"/>
                    </w:rPr>
                    <w:t>)</w:t>
                  </w:r>
                </w:p>
              </w:tc>
              <w:tc>
                <w:tcPr>
                  <w:tcW w:w="1915" w:type="dxa"/>
                  <w:gridSpan w:val="2"/>
                  <w:tcBorders>
                    <w:top w:val="outset" w:sz="6" w:space="0" w:color="auto"/>
                    <w:left w:val="outset" w:sz="6" w:space="0" w:color="auto"/>
                    <w:bottom w:val="outset" w:sz="6" w:space="0" w:color="auto"/>
                    <w:right w:val="outset" w:sz="6" w:space="0" w:color="auto"/>
                  </w:tcBorders>
                  <w:shd w:val="clear" w:color="auto" w:fill="auto"/>
                  <w:hideMark/>
                </w:tcPr>
                <w:p w14:paraId="5517650F" w14:textId="77777777" w:rsidR="000773C2" w:rsidRPr="007D6FC8" w:rsidRDefault="000773C2" w:rsidP="005F09F3">
                  <w:pPr>
                    <w:pStyle w:val="tbl-norm"/>
                    <w:spacing w:before="0" w:after="0"/>
                    <w:rPr>
                      <w:rFonts w:ascii="PermianSerifTypeface" w:hAnsi="PermianSerifTypeface"/>
                      <w:b/>
                      <w:bCs/>
                      <w:sz w:val="16"/>
                      <w:szCs w:val="16"/>
                      <w:lang w:val="ro-MD"/>
                    </w:rPr>
                  </w:pPr>
                  <w:r w:rsidRPr="007D6FC8">
                    <w:rPr>
                      <w:rFonts w:ascii="PermianSerifTypeface" w:hAnsi="PermianSerifTypeface"/>
                      <w:b/>
                      <w:bCs/>
                      <w:sz w:val="16"/>
                      <w:szCs w:val="16"/>
                      <w:lang w:val="ro-MD"/>
                    </w:rPr>
                    <w:t>Scadența tranșei (M</w:t>
                  </w:r>
                  <w:r w:rsidRPr="007D6FC8">
                    <w:rPr>
                      <w:rStyle w:val="subscript"/>
                      <w:rFonts w:ascii="PermianSerifTypeface" w:hAnsi="PermianSerifTypeface"/>
                      <w:b/>
                      <w:bCs/>
                      <w:sz w:val="16"/>
                      <w:szCs w:val="16"/>
                      <w:vertAlign w:val="subscript"/>
                      <w:lang w:val="ro-MD"/>
                    </w:rPr>
                    <w:t>T</w:t>
                  </w:r>
                  <w:r w:rsidRPr="007D6FC8">
                    <w:rPr>
                      <w:rFonts w:ascii="PermianSerifTypeface" w:hAnsi="PermianSerifTypeface"/>
                      <w:b/>
                      <w:bCs/>
                      <w:sz w:val="16"/>
                      <w:szCs w:val="16"/>
                      <w:lang w:val="ro-MD"/>
                    </w:rPr>
                    <w:t>)</w:t>
                  </w:r>
                </w:p>
              </w:tc>
            </w:tr>
            <w:tr w:rsidR="000773C2" w:rsidRPr="007D6FC8" w14:paraId="50AB8E3B" w14:textId="77777777" w:rsidTr="00F1433A">
              <w:trPr>
                <w:jc w:val="center"/>
              </w:trPr>
              <w:tc>
                <w:tcPr>
                  <w:tcW w:w="84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FE56BC7" w14:textId="77777777" w:rsidR="000773C2" w:rsidRPr="007D6FC8" w:rsidRDefault="000773C2" w:rsidP="005F09F3">
                  <w:pPr>
                    <w:rPr>
                      <w:rFonts w:ascii="PermianSerifTypeface" w:hAnsi="PermianSerifTypeface"/>
                      <w:b/>
                      <w:bCs/>
                      <w:sz w:val="16"/>
                      <w:szCs w:val="16"/>
                      <w:lang w:val="ro-MD"/>
                    </w:rPr>
                  </w:pPr>
                </w:p>
              </w:tc>
              <w:tc>
                <w:tcPr>
                  <w:tcW w:w="920" w:type="dxa"/>
                  <w:tcBorders>
                    <w:top w:val="outset" w:sz="6" w:space="0" w:color="auto"/>
                    <w:left w:val="outset" w:sz="6" w:space="0" w:color="auto"/>
                    <w:bottom w:val="outset" w:sz="6" w:space="0" w:color="auto"/>
                    <w:right w:val="outset" w:sz="6" w:space="0" w:color="auto"/>
                  </w:tcBorders>
                  <w:shd w:val="clear" w:color="auto" w:fill="auto"/>
                  <w:hideMark/>
                </w:tcPr>
                <w:p w14:paraId="3F6474F4" w14:textId="77777777" w:rsidR="000773C2" w:rsidRPr="007D6FC8" w:rsidRDefault="000773C2" w:rsidP="005F09F3">
                  <w:pPr>
                    <w:pStyle w:val="tbl-norm"/>
                    <w:spacing w:before="0" w:after="0"/>
                    <w:rPr>
                      <w:rFonts w:ascii="PermianSerifTypeface" w:hAnsi="PermianSerifTypeface"/>
                      <w:b/>
                      <w:bCs/>
                      <w:sz w:val="16"/>
                      <w:szCs w:val="16"/>
                      <w:lang w:val="ro-MD"/>
                    </w:rPr>
                  </w:pPr>
                  <w:r w:rsidRPr="007D6FC8">
                    <w:rPr>
                      <w:rFonts w:ascii="PermianSerifTypeface" w:hAnsi="PermianSerifTypeface"/>
                      <w:b/>
                      <w:bCs/>
                      <w:sz w:val="16"/>
                      <w:szCs w:val="16"/>
                      <w:lang w:val="ro-MD"/>
                    </w:rPr>
                    <w:t>1 an</w:t>
                  </w:r>
                </w:p>
              </w:tc>
              <w:tc>
                <w:tcPr>
                  <w:tcW w:w="992" w:type="dxa"/>
                  <w:tcBorders>
                    <w:top w:val="outset" w:sz="6" w:space="0" w:color="auto"/>
                    <w:left w:val="outset" w:sz="6" w:space="0" w:color="auto"/>
                    <w:bottom w:val="outset" w:sz="6" w:space="0" w:color="auto"/>
                    <w:right w:val="outset" w:sz="6" w:space="0" w:color="auto"/>
                  </w:tcBorders>
                  <w:shd w:val="clear" w:color="auto" w:fill="auto"/>
                  <w:hideMark/>
                </w:tcPr>
                <w:p w14:paraId="0BE78F4F" w14:textId="77777777" w:rsidR="000773C2" w:rsidRPr="007D6FC8" w:rsidRDefault="000773C2" w:rsidP="005F09F3">
                  <w:pPr>
                    <w:pStyle w:val="tbl-norm"/>
                    <w:spacing w:before="0" w:after="0"/>
                    <w:rPr>
                      <w:rFonts w:ascii="PermianSerifTypeface" w:hAnsi="PermianSerifTypeface"/>
                      <w:b/>
                      <w:bCs/>
                      <w:sz w:val="16"/>
                      <w:szCs w:val="16"/>
                      <w:lang w:val="ro-MD"/>
                    </w:rPr>
                  </w:pPr>
                  <w:r w:rsidRPr="007D6FC8">
                    <w:rPr>
                      <w:rFonts w:ascii="PermianSerifTypeface" w:hAnsi="PermianSerifTypeface"/>
                      <w:b/>
                      <w:bCs/>
                      <w:sz w:val="16"/>
                      <w:szCs w:val="16"/>
                      <w:lang w:val="ro-MD"/>
                    </w:rPr>
                    <w:t>5 ani</w:t>
                  </w:r>
                </w:p>
              </w:tc>
              <w:tc>
                <w:tcPr>
                  <w:tcW w:w="950" w:type="dxa"/>
                  <w:tcBorders>
                    <w:top w:val="outset" w:sz="6" w:space="0" w:color="auto"/>
                    <w:left w:val="outset" w:sz="6" w:space="0" w:color="auto"/>
                    <w:bottom w:val="outset" w:sz="6" w:space="0" w:color="auto"/>
                    <w:right w:val="outset" w:sz="6" w:space="0" w:color="auto"/>
                  </w:tcBorders>
                  <w:shd w:val="clear" w:color="auto" w:fill="auto"/>
                  <w:hideMark/>
                </w:tcPr>
                <w:p w14:paraId="4D7174EF" w14:textId="77777777" w:rsidR="000773C2" w:rsidRPr="007D6FC8" w:rsidRDefault="000773C2" w:rsidP="005F09F3">
                  <w:pPr>
                    <w:pStyle w:val="tbl-norm"/>
                    <w:spacing w:before="0" w:after="0"/>
                    <w:rPr>
                      <w:rFonts w:ascii="PermianSerifTypeface" w:hAnsi="PermianSerifTypeface"/>
                      <w:b/>
                      <w:bCs/>
                      <w:sz w:val="16"/>
                      <w:szCs w:val="16"/>
                      <w:lang w:val="ro-MD"/>
                    </w:rPr>
                  </w:pPr>
                  <w:r w:rsidRPr="007D6FC8">
                    <w:rPr>
                      <w:rFonts w:ascii="PermianSerifTypeface" w:hAnsi="PermianSerifTypeface"/>
                      <w:b/>
                      <w:bCs/>
                      <w:sz w:val="16"/>
                      <w:szCs w:val="16"/>
                      <w:lang w:val="ro-MD"/>
                    </w:rPr>
                    <w:t>1 an</w:t>
                  </w:r>
                </w:p>
              </w:tc>
              <w:tc>
                <w:tcPr>
                  <w:tcW w:w="965" w:type="dxa"/>
                  <w:tcBorders>
                    <w:top w:val="outset" w:sz="6" w:space="0" w:color="auto"/>
                    <w:left w:val="outset" w:sz="6" w:space="0" w:color="auto"/>
                    <w:bottom w:val="outset" w:sz="6" w:space="0" w:color="auto"/>
                    <w:right w:val="outset" w:sz="6" w:space="0" w:color="auto"/>
                  </w:tcBorders>
                  <w:shd w:val="clear" w:color="auto" w:fill="auto"/>
                  <w:hideMark/>
                </w:tcPr>
                <w:p w14:paraId="149FC740" w14:textId="77777777" w:rsidR="000773C2" w:rsidRPr="007D6FC8" w:rsidRDefault="000773C2" w:rsidP="005F09F3">
                  <w:pPr>
                    <w:pStyle w:val="tbl-norm"/>
                    <w:spacing w:before="0" w:after="0"/>
                    <w:rPr>
                      <w:rFonts w:ascii="PermianSerifTypeface" w:hAnsi="PermianSerifTypeface"/>
                      <w:b/>
                      <w:bCs/>
                      <w:sz w:val="16"/>
                      <w:szCs w:val="16"/>
                      <w:lang w:val="ro-MD"/>
                    </w:rPr>
                  </w:pPr>
                  <w:r w:rsidRPr="007D6FC8">
                    <w:rPr>
                      <w:rFonts w:ascii="PermianSerifTypeface" w:hAnsi="PermianSerifTypeface"/>
                      <w:b/>
                      <w:bCs/>
                      <w:sz w:val="16"/>
                      <w:szCs w:val="16"/>
                      <w:lang w:val="ro-MD"/>
                    </w:rPr>
                    <w:t>5 ani</w:t>
                  </w:r>
                </w:p>
              </w:tc>
            </w:tr>
            <w:tr w:rsidR="000773C2" w:rsidRPr="007D6FC8" w14:paraId="63C2B81D" w14:textId="77777777" w:rsidTr="00F1433A">
              <w:trPr>
                <w:jc w:val="center"/>
              </w:trPr>
              <w:tc>
                <w:tcPr>
                  <w:tcW w:w="848" w:type="dxa"/>
                  <w:tcBorders>
                    <w:top w:val="outset" w:sz="6" w:space="0" w:color="auto"/>
                    <w:left w:val="outset" w:sz="6" w:space="0" w:color="auto"/>
                    <w:bottom w:val="outset" w:sz="6" w:space="0" w:color="auto"/>
                    <w:right w:val="outset" w:sz="6" w:space="0" w:color="auto"/>
                  </w:tcBorders>
                  <w:shd w:val="clear" w:color="auto" w:fill="auto"/>
                  <w:hideMark/>
                </w:tcPr>
                <w:p w14:paraId="607C5F2C"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1</w:t>
                  </w:r>
                </w:p>
              </w:tc>
              <w:tc>
                <w:tcPr>
                  <w:tcW w:w="920" w:type="dxa"/>
                  <w:tcBorders>
                    <w:top w:val="outset" w:sz="6" w:space="0" w:color="auto"/>
                    <w:left w:val="outset" w:sz="6" w:space="0" w:color="auto"/>
                    <w:bottom w:val="outset" w:sz="6" w:space="0" w:color="auto"/>
                    <w:right w:val="outset" w:sz="6" w:space="0" w:color="auto"/>
                  </w:tcBorders>
                  <w:shd w:val="clear" w:color="auto" w:fill="auto"/>
                  <w:hideMark/>
                </w:tcPr>
                <w:p w14:paraId="1E5C10D9"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15  %</w:t>
                  </w:r>
                </w:p>
              </w:tc>
              <w:tc>
                <w:tcPr>
                  <w:tcW w:w="992" w:type="dxa"/>
                  <w:tcBorders>
                    <w:top w:val="outset" w:sz="6" w:space="0" w:color="auto"/>
                    <w:left w:val="outset" w:sz="6" w:space="0" w:color="auto"/>
                    <w:bottom w:val="outset" w:sz="6" w:space="0" w:color="auto"/>
                    <w:right w:val="outset" w:sz="6" w:space="0" w:color="auto"/>
                  </w:tcBorders>
                  <w:shd w:val="clear" w:color="auto" w:fill="auto"/>
                  <w:hideMark/>
                </w:tcPr>
                <w:p w14:paraId="4CFF23F5"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20  %</w:t>
                  </w:r>
                </w:p>
              </w:tc>
              <w:tc>
                <w:tcPr>
                  <w:tcW w:w="950" w:type="dxa"/>
                  <w:tcBorders>
                    <w:top w:val="outset" w:sz="6" w:space="0" w:color="auto"/>
                    <w:left w:val="outset" w:sz="6" w:space="0" w:color="auto"/>
                    <w:bottom w:val="outset" w:sz="6" w:space="0" w:color="auto"/>
                    <w:right w:val="outset" w:sz="6" w:space="0" w:color="auto"/>
                  </w:tcBorders>
                  <w:shd w:val="clear" w:color="auto" w:fill="auto"/>
                  <w:hideMark/>
                </w:tcPr>
                <w:p w14:paraId="731340A6"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15  %</w:t>
                  </w:r>
                </w:p>
              </w:tc>
              <w:tc>
                <w:tcPr>
                  <w:tcW w:w="965" w:type="dxa"/>
                  <w:tcBorders>
                    <w:top w:val="outset" w:sz="6" w:space="0" w:color="auto"/>
                    <w:left w:val="outset" w:sz="6" w:space="0" w:color="auto"/>
                    <w:bottom w:val="outset" w:sz="6" w:space="0" w:color="auto"/>
                    <w:right w:val="outset" w:sz="6" w:space="0" w:color="auto"/>
                  </w:tcBorders>
                  <w:shd w:val="clear" w:color="auto" w:fill="auto"/>
                  <w:hideMark/>
                </w:tcPr>
                <w:p w14:paraId="44A4078E"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70  %</w:t>
                  </w:r>
                </w:p>
              </w:tc>
            </w:tr>
            <w:tr w:rsidR="000773C2" w:rsidRPr="007D6FC8" w14:paraId="07348724" w14:textId="77777777" w:rsidTr="00F1433A">
              <w:trPr>
                <w:jc w:val="center"/>
              </w:trPr>
              <w:tc>
                <w:tcPr>
                  <w:tcW w:w="848" w:type="dxa"/>
                  <w:tcBorders>
                    <w:top w:val="outset" w:sz="6" w:space="0" w:color="auto"/>
                    <w:left w:val="outset" w:sz="6" w:space="0" w:color="auto"/>
                    <w:bottom w:val="outset" w:sz="6" w:space="0" w:color="auto"/>
                    <w:right w:val="outset" w:sz="6" w:space="0" w:color="auto"/>
                  </w:tcBorders>
                  <w:shd w:val="clear" w:color="auto" w:fill="auto"/>
                  <w:hideMark/>
                </w:tcPr>
                <w:p w14:paraId="401E0F18"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2</w:t>
                  </w:r>
                </w:p>
              </w:tc>
              <w:tc>
                <w:tcPr>
                  <w:tcW w:w="920" w:type="dxa"/>
                  <w:tcBorders>
                    <w:top w:val="outset" w:sz="6" w:space="0" w:color="auto"/>
                    <w:left w:val="outset" w:sz="6" w:space="0" w:color="auto"/>
                    <w:bottom w:val="outset" w:sz="6" w:space="0" w:color="auto"/>
                    <w:right w:val="outset" w:sz="6" w:space="0" w:color="auto"/>
                  </w:tcBorders>
                  <w:shd w:val="clear" w:color="auto" w:fill="auto"/>
                  <w:hideMark/>
                </w:tcPr>
                <w:p w14:paraId="5C35EE66"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15  %</w:t>
                  </w:r>
                </w:p>
              </w:tc>
              <w:tc>
                <w:tcPr>
                  <w:tcW w:w="992" w:type="dxa"/>
                  <w:tcBorders>
                    <w:top w:val="outset" w:sz="6" w:space="0" w:color="auto"/>
                    <w:left w:val="outset" w:sz="6" w:space="0" w:color="auto"/>
                    <w:bottom w:val="outset" w:sz="6" w:space="0" w:color="auto"/>
                    <w:right w:val="outset" w:sz="6" w:space="0" w:color="auto"/>
                  </w:tcBorders>
                  <w:shd w:val="clear" w:color="auto" w:fill="auto"/>
                  <w:hideMark/>
                </w:tcPr>
                <w:p w14:paraId="1C07A15D"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30  %</w:t>
                  </w:r>
                </w:p>
              </w:tc>
              <w:tc>
                <w:tcPr>
                  <w:tcW w:w="950" w:type="dxa"/>
                  <w:tcBorders>
                    <w:top w:val="outset" w:sz="6" w:space="0" w:color="auto"/>
                    <w:left w:val="outset" w:sz="6" w:space="0" w:color="auto"/>
                    <w:bottom w:val="outset" w:sz="6" w:space="0" w:color="auto"/>
                    <w:right w:val="outset" w:sz="6" w:space="0" w:color="auto"/>
                  </w:tcBorders>
                  <w:shd w:val="clear" w:color="auto" w:fill="auto"/>
                  <w:hideMark/>
                </w:tcPr>
                <w:p w14:paraId="6BC62C3F"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15  %</w:t>
                  </w:r>
                </w:p>
              </w:tc>
              <w:tc>
                <w:tcPr>
                  <w:tcW w:w="965" w:type="dxa"/>
                  <w:tcBorders>
                    <w:top w:val="outset" w:sz="6" w:space="0" w:color="auto"/>
                    <w:left w:val="outset" w:sz="6" w:space="0" w:color="auto"/>
                    <w:bottom w:val="outset" w:sz="6" w:space="0" w:color="auto"/>
                    <w:right w:val="outset" w:sz="6" w:space="0" w:color="auto"/>
                  </w:tcBorders>
                  <w:shd w:val="clear" w:color="auto" w:fill="auto"/>
                  <w:hideMark/>
                </w:tcPr>
                <w:p w14:paraId="2C9C6752"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90  %</w:t>
                  </w:r>
                </w:p>
              </w:tc>
            </w:tr>
            <w:tr w:rsidR="000773C2" w:rsidRPr="007D6FC8" w14:paraId="6561B685" w14:textId="77777777" w:rsidTr="00F1433A">
              <w:trPr>
                <w:jc w:val="center"/>
              </w:trPr>
              <w:tc>
                <w:tcPr>
                  <w:tcW w:w="848" w:type="dxa"/>
                  <w:tcBorders>
                    <w:top w:val="outset" w:sz="6" w:space="0" w:color="auto"/>
                    <w:left w:val="outset" w:sz="6" w:space="0" w:color="auto"/>
                    <w:bottom w:val="outset" w:sz="6" w:space="0" w:color="auto"/>
                    <w:right w:val="outset" w:sz="6" w:space="0" w:color="auto"/>
                  </w:tcBorders>
                  <w:shd w:val="clear" w:color="auto" w:fill="auto"/>
                  <w:hideMark/>
                </w:tcPr>
                <w:p w14:paraId="05311519"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3</w:t>
                  </w:r>
                </w:p>
              </w:tc>
              <w:tc>
                <w:tcPr>
                  <w:tcW w:w="920" w:type="dxa"/>
                  <w:tcBorders>
                    <w:top w:val="outset" w:sz="6" w:space="0" w:color="auto"/>
                    <w:left w:val="outset" w:sz="6" w:space="0" w:color="auto"/>
                    <w:bottom w:val="outset" w:sz="6" w:space="0" w:color="auto"/>
                    <w:right w:val="outset" w:sz="6" w:space="0" w:color="auto"/>
                  </w:tcBorders>
                  <w:shd w:val="clear" w:color="auto" w:fill="auto"/>
                  <w:hideMark/>
                </w:tcPr>
                <w:p w14:paraId="47030938"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25  %</w:t>
                  </w:r>
                </w:p>
              </w:tc>
              <w:tc>
                <w:tcPr>
                  <w:tcW w:w="992" w:type="dxa"/>
                  <w:tcBorders>
                    <w:top w:val="outset" w:sz="6" w:space="0" w:color="auto"/>
                    <w:left w:val="outset" w:sz="6" w:space="0" w:color="auto"/>
                    <w:bottom w:val="outset" w:sz="6" w:space="0" w:color="auto"/>
                    <w:right w:val="outset" w:sz="6" w:space="0" w:color="auto"/>
                  </w:tcBorders>
                  <w:shd w:val="clear" w:color="auto" w:fill="auto"/>
                  <w:hideMark/>
                </w:tcPr>
                <w:p w14:paraId="5A857877"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40  %</w:t>
                  </w:r>
                </w:p>
              </w:tc>
              <w:tc>
                <w:tcPr>
                  <w:tcW w:w="950" w:type="dxa"/>
                  <w:tcBorders>
                    <w:top w:val="outset" w:sz="6" w:space="0" w:color="auto"/>
                    <w:left w:val="outset" w:sz="6" w:space="0" w:color="auto"/>
                    <w:bottom w:val="outset" w:sz="6" w:space="0" w:color="auto"/>
                    <w:right w:val="outset" w:sz="6" w:space="0" w:color="auto"/>
                  </w:tcBorders>
                  <w:shd w:val="clear" w:color="auto" w:fill="auto"/>
                  <w:hideMark/>
                </w:tcPr>
                <w:p w14:paraId="4D6B663D"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30  %</w:t>
                  </w:r>
                </w:p>
              </w:tc>
              <w:tc>
                <w:tcPr>
                  <w:tcW w:w="965" w:type="dxa"/>
                  <w:tcBorders>
                    <w:top w:val="outset" w:sz="6" w:space="0" w:color="auto"/>
                    <w:left w:val="outset" w:sz="6" w:space="0" w:color="auto"/>
                    <w:bottom w:val="outset" w:sz="6" w:space="0" w:color="auto"/>
                    <w:right w:val="outset" w:sz="6" w:space="0" w:color="auto"/>
                  </w:tcBorders>
                  <w:shd w:val="clear" w:color="auto" w:fill="auto"/>
                  <w:hideMark/>
                </w:tcPr>
                <w:p w14:paraId="2C3E196A"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120  %</w:t>
                  </w:r>
                </w:p>
              </w:tc>
            </w:tr>
            <w:tr w:rsidR="000773C2" w:rsidRPr="007D6FC8" w14:paraId="1FFD62D9" w14:textId="77777777" w:rsidTr="00F1433A">
              <w:trPr>
                <w:jc w:val="center"/>
              </w:trPr>
              <w:tc>
                <w:tcPr>
                  <w:tcW w:w="848" w:type="dxa"/>
                  <w:tcBorders>
                    <w:top w:val="outset" w:sz="6" w:space="0" w:color="auto"/>
                    <w:left w:val="outset" w:sz="6" w:space="0" w:color="auto"/>
                    <w:bottom w:val="outset" w:sz="6" w:space="0" w:color="auto"/>
                    <w:right w:val="outset" w:sz="6" w:space="0" w:color="auto"/>
                  </w:tcBorders>
                  <w:shd w:val="clear" w:color="auto" w:fill="auto"/>
                  <w:hideMark/>
                </w:tcPr>
                <w:p w14:paraId="70A4034D"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4</w:t>
                  </w:r>
                </w:p>
              </w:tc>
              <w:tc>
                <w:tcPr>
                  <w:tcW w:w="920" w:type="dxa"/>
                  <w:tcBorders>
                    <w:top w:val="outset" w:sz="6" w:space="0" w:color="auto"/>
                    <w:left w:val="outset" w:sz="6" w:space="0" w:color="auto"/>
                    <w:bottom w:val="outset" w:sz="6" w:space="0" w:color="auto"/>
                    <w:right w:val="outset" w:sz="6" w:space="0" w:color="auto"/>
                  </w:tcBorders>
                  <w:shd w:val="clear" w:color="auto" w:fill="auto"/>
                  <w:hideMark/>
                </w:tcPr>
                <w:p w14:paraId="5F1F8BE5"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30  %</w:t>
                  </w:r>
                </w:p>
              </w:tc>
              <w:tc>
                <w:tcPr>
                  <w:tcW w:w="992" w:type="dxa"/>
                  <w:tcBorders>
                    <w:top w:val="outset" w:sz="6" w:space="0" w:color="auto"/>
                    <w:left w:val="outset" w:sz="6" w:space="0" w:color="auto"/>
                    <w:bottom w:val="outset" w:sz="6" w:space="0" w:color="auto"/>
                    <w:right w:val="outset" w:sz="6" w:space="0" w:color="auto"/>
                  </w:tcBorders>
                  <w:shd w:val="clear" w:color="auto" w:fill="auto"/>
                  <w:hideMark/>
                </w:tcPr>
                <w:p w14:paraId="5846B1D2"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45  %</w:t>
                  </w:r>
                </w:p>
              </w:tc>
              <w:tc>
                <w:tcPr>
                  <w:tcW w:w="950" w:type="dxa"/>
                  <w:tcBorders>
                    <w:top w:val="outset" w:sz="6" w:space="0" w:color="auto"/>
                    <w:left w:val="outset" w:sz="6" w:space="0" w:color="auto"/>
                    <w:bottom w:val="outset" w:sz="6" w:space="0" w:color="auto"/>
                    <w:right w:val="outset" w:sz="6" w:space="0" w:color="auto"/>
                  </w:tcBorders>
                  <w:shd w:val="clear" w:color="auto" w:fill="auto"/>
                  <w:hideMark/>
                </w:tcPr>
                <w:p w14:paraId="2B20B921"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40  %</w:t>
                  </w:r>
                </w:p>
              </w:tc>
              <w:tc>
                <w:tcPr>
                  <w:tcW w:w="965" w:type="dxa"/>
                  <w:tcBorders>
                    <w:top w:val="outset" w:sz="6" w:space="0" w:color="auto"/>
                    <w:left w:val="outset" w:sz="6" w:space="0" w:color="auto"/>
                    <w:bottom w:val="outset" w:sz="6" w:space="0" w:color="auto"/>
                    <w:right w:val="outset" w:sz="6" w:space="0" w:color="auto"/>
                  </w:tcBorders>
                  <w:shd w:val="clear" w:color="auto" w:fill="auto"/>
                  <w:hideMark/>
                </w:tcPr>
                <w:p w14:paraId="216AF9C9"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140  %</w:t>
                  </w:r>
                </w:p>
              </w:tc>
            </w:tr>
            <w:tr w:rsidR="000773C2" w:rsidRPr="007D6FC8" w14:paraId="598075C9" w14:textId="77777777" w:rsidTr="00F1433A">
              <w:trPr>
                <w:jc w:val="center"/>
              </w:trPr>
              <w:tc>
                <w:tcPr>
                  <w:tcW w:w="848" w:type="dxa"/>
                  <w:tcBorders>
                    <w:top w:val="outset" w:sz="6" w:space="0" w:color="auto"/>
                    <w:left w:val="outset" w:sz="6" w:space="0" w:color="auto"/>
                    <w:bottom w:val="outset" w:sz="6" w:space="0" w:color="auto"/>
                    <w:right w:val="outset" w:sz="6" w:space="0" w:color="auto"/>
                  </w:tcBorders>
                  <w:shd w:val="clear" w:color="auto" w:fill="auto"/>
                  <w:hideMark/>
                </w:tcPr>
                <w:p w14:paraId="56C5D59B"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5</w:t>
                  </w:r>
                </w:p>
              </w:tc>
              <w:tc>
                <w:tcPr>
                  <w:tcW w:w="920" w:type="dxa"/>
                  <w:tcBorders>
                    <w:top w:val="outset" w:sz="6" w:space="0" w:color="auto"/>
                    <w:left w:val="outset" w:sz="6" w:space="0" w:color="auto"/>
                    <w:bottom w:val="outset" w:sz="6" w:space="0" w:color="auto"/>
                    <w:right w:val="outset" w:sz="6" w:space="0" w:color="auto"/>
                  </w:tcBorders>
                  <w:shd w:val="clear" w:color="auto" w:fill="auto"/>
                  <w:hideMark/>
                </w:tcPr>
                <w:p w14:paraId="7EA06CAD"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40  %</w:t>
                  </w:r>
                </w:p>
              </w:tc>
              <w:tc>
                <w:tcPr>
                  <w:tcW w:w="992" w:type="dxa"/>
                  <w:tcBorders>
                    <w:top w:val="outset" w:sz="6" w:space="0" w:color="auto"/>
                    <w:left w:val="outset" w:sz="6" w:space="0" w:color="auto"/>
                    <w:bottom w:val="outset" w:sz="6" w:space="0" w:color="auto"/>
                    <w:right w:val="outset" w:sz="6" w:space="0" w:color="auto"/>
                  </w:tcBorders>
                  <w:shd w:val="clear" w:color="auto" w:fill="auto"/>
                  <w:hideMark/>
                </w:tcPr>
                <w:p w14:paraId="6B763317"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50  %</w:t>
                  </w:r>
                </w:p>
              </w:tc>
              <w:tc>
                <w:tcPr>
                  <w:tcW w:w="950" w:type="dxa"/>
                  <w:tcBorders>
                    <w:top w:val="outset" w:sz="6" w:space="0" w:color="auto"/>
                    <w:left w:val="outset" w:sz="6" w:space="0" w:color="auto"/>
                    <w:bottom w:val="outset" w:sz="6" w:space="0" w:color="auto"/>
                    <w:right w:val="outset" w:sz="6" w:space="0" w:color="auto"/>
                  </w:tcBorders>
                  <w:shd w:val="clear" w:color="auto" w:fill="auto"/>
                  <w:hideMark/>
                </w:tcPr>
                <w:p w14:paraId="3092D824"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60  %</w:t>
                  </w:r>
                </w:p>
              </w:tc>
              <w:tc>
                <w:tcPr>
                  <w:tcW w:w="965" w:type="dxa"/>
                  <w:tcBorders>
                    <w:top w:val="outset" w:sz="6" w:space="0" w:color="auto"/>
                    <w:left w:val="outset" w:sz="6" w:space="0" w:color="auto"/>
                    <w:bottom w:val="outset" w:sz="6" w:space="0" w:color="auto"/>
                    <w:right w:val="outset" w:sz="6" w:space="0" w:color="auto"/>
                  </w:tcBorders>
                  <w:shd w:val="clear" w:color="auto" w:fill="auto"/>
                  <w:hideMark/>
                </w:tcPr>
                <w:p w14:paraId="0C7AAE61"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160  %</w:t>
                  </w:r>
                </w:p>
              </w:tc>
            </w:tr>
            <w:tr w:rsidR="000773C2" w:rsidRPr="007D6FC8" w14:paraId="69F8B272" w14:textId="77777777" w:rsidTr="00F1433A">
              <w:trPr>
                <w:jc w:val="center"/>
              </w:trPr>
              <w:tc>
                <w:tcPr>
                  <w:tcW w:w="848" w:type="dxa"/>
                  <w:tcBorders>
                    <w:top w:val="outset" w:sz="6" w:space="0" w:color="auto"/>
                    <w:left w:val="outset" w:sz="6" w:space="0" w:color="auto"/>
                    <w:bottom w:val="outset" w:sz="6" w:space="0" w:color="auto"/>
                    <w:right w:val="outset" w:sz="6" w:space="0" w:color="auto"/>
                  </w:tcBorders>
                  <w:shd w:val="clear" w:color="auto" w:fill="auto"/>
                  <w:hideMark/>
                </w:tcPr>
                <w:p w14:paraId="303382DA"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6</w:t>
                  </w:r>
                </w:p>
              </w:tc>
              <w:tc>
                <w:tcPr>
                  <w:tcW w:w="920" w:type="dxa"/>
                  <w:tcBorders>
                    <w:top w:val="outset" w:sz="6" w:space="0" w:color="auto"/>
                    <w:left w:val="outset" w:sz="6" w:space="0" w:color="auto"/>
                    <w:bottom w:val="outset" w:sz="6" w:space="0" w:color="auto"/>
                    <w:right w:val="outset" w:sz="6" w:space="0" w:color="auto"/>
                  </w:tcBorders>
                  <w:shd w:val="clear" w:color="auto" w:fill="auto"/>
                  <w:hideMark/>
                </w:tcPr>
                <w:p w14:paraId="432FAF13"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50  %</w:t>
                  </w:r>
                </w:p>
              </w:tc>
              <w:tc>
                <w:tcPr>
                  <w:tcW w:w="992" w:type="dxa"/>
                  <w:tcBorders>
                    <w:top w:val="outset" w:sz="6" w:space="0" w:color="auto"/>
                    <w:left w:val="outset" w:sz="6" w:space="0" w:color="auto"/>
                    <w:bottom w:val="outset" w:sz="6" w:space="0" w:color="auto"/>
                    <w:right w:val="outset" w:sz="6" w:space="0" w:color="auto"/>
                  </w:tcBorders>
                  <w:shd w:val="clear" w:color="auto" w:fill="auto"/>
                  <w:hideMark/>
                </w:tcPr>
                <w:p w14:paraId="175C497E"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65  %</w:t>
                  </w:r>
                </w:p>
              </w:tc>
              <w:tc>
                <w:tcPr>
                  <w:tcW w:w="950" w:type="dxa"/>
                  <w:tcBorders>
                    <w:top w:val="outset" w:sz="6" w:space="0" w:color="auto"/>
                    <w:left w:val="outset" w:sz="6" w:space="0" w:color="auto"/>
                    <w:bottom w:val="outset" w:sz="6" w:space="0" w:color="auto"/>
                    <w:right w:val="outset" w:sz="6" w:space="0" w:color="auto"/>
                  </w:tcBorders>
                  <w:shd w:val="clear" w:color="auto" w:fill="auto"/>
                  <w:hideMark/>
                </w:tcPr>
                <w:p w14:paraId="4A7C153B"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80  %</w:t>
                  </w:r>
                </w:p>
              </w:tc>
              <w:tc>
                <w:tcPr>
                  <w:tcW w:w="965" w:type="dxa"/>
                  <w:tcBorders>
                    <w:top w:val="outset" w:sz="6" w:space="0" w:color="auto"/>
                    <w:left w:val="outset" w:sz="6" w:space="0" w:color="auto"/>
                    <w:bottom w:val="outset" w:sz="6" w:space="0" w:color="auto"/>
                    <w:right w:val="outset" w:sz="6" w:space="0" w:color="auto"/>
                  </w:tcBorders>
                  <w:shd w:val="clear" w:color="auto" w:fill="auto"/>
                  <w:hideMark/>
                </w:tcPr>
                <w:p w14:paraId="15474397"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180  %</w:t>
                  </w:r>
                </w:p>
              </w:tc>
            </w:tr>
            <w:tr w:rsidR="000773C2" w:rsidRPr="007D6FC8" w14:paraId="7C2D2237" w14:textId="77777777" w:rsidTr="00F1433A">
              <w:trPr>
                <w:jc w:val="center"/>
              </w:trPr>
              <w:tc>
                <w:tcPr>
                  <w:tcW w:w="848" w:type="dxa"/>
                  <w:tcBorders>
                    <w:top w:val="outset" w:sz="6" w:space="0" w:color="auto"/>
                    <w:left w:val="outset" w:sz="6" w:space="0" w:color="auto"/>
                    <w:bottom w:val="outset" w:sz="6" w:space="0" w:color="auto"/>
                    <w:right w:val="outset" w:sz="6" w:space="0" w:color="auto"/>
                  </w:tcBorders>
                  <w:shd w:val="clear" w:color="auto" w:fill="auto"/>
                  <w:hideMark/>
                </w:tcPr>
                <w:p w14:paraId="04E2C145"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7</w:t>
                  </w:r>
                </w:p>
              </w:tc>
              <w:tc>
                <w:tcPr>
                  <w:tcW w:w="920" w:type="dxa"/>
                  <w:tcBorders>
                    <w:top w:val="outset" w:sz="6" w:space="0" w:color="auto"/>
                    <w:left w:val="outset" w:sz="6" w:space="0" w:color="auto"/>
                    <w:bottom w:val="outset" w:sz="6" w:space="0" w:color="auto"/>
                    <w:right w:val="outset" w:sz="6" w:space="0" w:color="auto"/>
                  </w:tcBorders>
                  <w:shd w:val="clear" w:color="auto" w:fill="auto"/>
                  <w:hideMark/>
                </w:tcPr>
                <w:p w14:paraId="0A1D1F3B"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60  %</w:t>
                  </w:r>
                </w:p>
              </w:tc>
              <w:tc>
                <w:tcPr>
                  <w:tcW w:w="992" w:type="dxa"/>
                  <w:tcBorders>
                    <w:top w:val="outset" w:sz="6" w:space="0" w:color="auto"/>
                    <w:left w:val="outset" w:sz="6" w:space="0" w:color="auto"/>
                    <w:bottom w:val="outset" w:sz="6" w:space="0" w:color="auto"/>
                    <w:right w:val="outset" w:sz="6" w:space="0" w:color="auto"/>
                  </w:tcBorders>
                  <w:shd w:val="clear" w:color="auto" w:fill="auto"/>
                  <w:hideMark/>
                </w:tcPr>
                <w:p w14:paraId="1A43BF87"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70  %</w:t>
                  </w:r>
                </w:p>
              </w:tc>
              <w:tc>
                <w:tcPr>
                  <w:tcW w:w="950" w:type="dxa"/>
                  <w:tcBorders>
                    <w:top w:val="outset" w:sz="6" w:space="0" w:color="auto"/>
                    <w:left w:val="outset" w:sz="6" w:space="0" w:color="auto"/>
                    <w:bottom w:val="outset" w:sz="6" w:space="0" w:color="auto"/>
                    <w:right w:val="outset" w:sz="6" w:space="0" w:color="auto"/>
                  </w:tcBorders>
                  <w:shd w:val="clear" w:color="auto" w:fill="auto"/>
                  <w:hideMark/>
                </w:tcPr>
                <w:p w14:paraId="34174E26"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120  %</w:t>
                  </w:r>
                </w:p>
              </w:tc>
              <w:tc>
                <w:tcPr>
                  <w:tcW w:w="965" w:type="dxa"/>
                  <w:tcBorders>
                    <w:top w:val="outset" w:sz="6" w:space="0" w:color="auto"/>
                    <w:left w:val="outset" w:sz="6" w:space="0" w:color="auto"/>
                    <w:bottom w:val="outset" w:sz="6" w:space="0" w:color="auto"/>
                    <w:right w:val="outset" w:sz="6" w:space="0" w:color="auto"/>
                  </w:tcBorders>
                  <w:shd w:val="clear" w:color="auto" w:fill="auto"/>
                  <w:hideMark/>
                </w:tcPr>
                <w:p w14:paraId="7D1DD2CE"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210  %</w:t>
                  </w:r>
                </w:p>
              </w:tc>
            </w:tr>
            <w:tr w:rsidR="000773C2" w:rsidRPr="007D6FC8" w14:paraId="0E06B38A" w14:textId="77777777" w:rsidTr="00F1433A">
              <w:trPr>
                <w:jc w:val="center"/>
              </w:trPr>
              <w:tc>
                <w:tcPr>
                  <w:tcW w:w="848" w:type="dxa"/>
                  <w:tcBorders>
                    <w:top w:val="outset" w:sz="6" w:space="0" w:color="auto"/>
                    <w:left w:val="outset" w:sz="6" w:space="0" w:color="auto"/>
                    <w:bottom w:val="outset" w:sz="6" w:space="0" w:color="auto"/>
                    <w:right w:val="outset" w:sz="6" w:space="0" w:color="auto"/>
                  </w:tcBorders>
                  <w:shd w:val="clear" w:color="auto" w:fill="auto"/>
                  <w:hideMark/>
                </w:tcPr>
                <w:p w14:paraId="6A86A212"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8</w:t>
                  </w:r>
                </w:p>
              </w:tc>
              <w:tc>
                <w:tcPr>
                  <w:tcW w:w="920" w:type="dxa"/>
                  <w:tcBorders>
                    <w:top w:val="outset" w:sz="6" w:space="0" w:color="auto"/>
                    <w:left w:val="outset" w:sz="6" w:space="0" w:color="auto"/>
                    <w:bottom w:val="outset" w:sz="6" w:space="0" w:color="auto"/>
                    <w:right w:val="outset" w:sz="6" w:space="0" w:color="auto"/>
                  </w:tcBorders>
                  <w:shd w:val="clear" w:color="auto" w:fill="auto"/>
                  <w:hideMark/>
                </w:tcPr>
                <w:p w14:paraId="4A0483C0"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75  %</w:t>
                  </w:r>
                </w:p>
              </w:tc>
              <w:tc>
                <w:tcPr>
                  <w:tcW w:w="992" w:type="dxa"/>
                  <w:tcBorders>
                    <w:top w:val="outset" w:sz="6" w:space="0" w:color="auto"/>
                    <w:left w:val="outset" w:sz="6" w:space="0" w:color="auto"/>
                    <w:bottom w:val="outset" w:sz="6" w:space="0" w:color="auto"/>
                    <w:right w:val="outset" w:sz="6" w:space="0" w:color="auto"/>
                  </w:tcBorders>
                  <w:shd w:val="clear" w:color="auto" w:fill="auto"/>
                  <w:hideMark/>
                </w:tcPr>
                <w:p w14:paraId="2A3F3637"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90  %</w:t>
                  </w:r>
                </w:p>
              </w:tc>
              <w:tc>
                <w:tcPr>
                  <w:tcW w:w="950" w:type="dxa"/>
                  <w:tcBorders>
                    <w:top w:val="outset" w:sz="6" w:space="0" w:color="auto"/>
                    <w:left w:val="outset" w:sz="6" w:space="0" w:color="auto"/>
                    <w:bottom w:val="outset" w:sz="6" w:space="0" w:color="auto"/>
                    <w:right w:val="outset" w:sz="6" w:space="0" w:color="auto"/>
                  </w:tcBorders>
                  <w:shd w:val="clear" w:color="auto" w:fill="auto"/>
                  <w:hideMark/>
                </w:tcPr>
                <w:p w14:paraId="560FB12C"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170  %</w:t>
                  </w:r>
                </w:p>
              </w:tc>
              <w:tc>
                <w:tcPr>
                  <w:tcW w:w="965" w:type="dxa"/>
                  <w:tcBorders>
                    <w:top w:val="outset" w:sz="6" w:space="0" w:color="auto"/>
                    <w:left w:val="outset" w:sz="6" w:space="0" w:color="auto"/>
                    <w:bottom w:val="outset" w:sz="6" w:space="0" w:color="auto"/>
                    <w:right w:val="outset" w:sz="6" w:space="0" w:color="auto"/>
                  </w:tcBorders>
                  <w:shd w:val="clear" w:color="auto" w:fill="auto"/>
                  <w:hideMark/>
                </w:tcPr>
                <w:p w14:paraId="330CD2FB"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260  %</w:t>
                  </w:r>
                </w:p>
              </w:tc>
            </w:tr>
            <w:tr w:rsidR="000773C2" w:rsidRPr="007D6FC8" w14:paraId="0CDA85E7" w14:textId="77777777" w:rsidTr="00F1433A">
              <w:trPr>
                <w:jc w:val="center"/>
              </w:trPr>
              <w:tc>
                <w:tcPr>
                  <w:tcW w:w="848" w:type="dxa"/>
                  <w:tcBorders>
                    <w:top w:val="outset" w:sz="6" w:space="0" w:color="auto"/>
                    <w:left w:val="outset" w:sz="6" w:space="0" w:color="auto"/>
                    <w:bottom w:val="outset" w:sz="6" w:space="0" w:color="auto"/>
                    <w:right w:val="outset" w:sz="6" w:space="0" w:color="auto"/>
                  </w:tcBorders>
                  <w:shd w:val="clear" w:color="auto" w:fill="auto"/>
                  <w:hideMark/>
                </w:tcPr>
                <w:p w14:paraId="32226C22"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9</w:t>
                  </w:r>
                </w:p>
              </w:tc>
              <w:tc>
                <w:tcPr>
                  <w:tcW w:w="920" w:type="dxa"/>
                  <w:tcBorders>
                    <w:top w:val="outset" w:sz="6" w:space="0" w:color="auto"/>
                    <w:left w:val="outset" w:sz="6" w:space="0" w:color="auto"/>
                    <w:bottom w:val="outset" w:sz="6" w:space="0" w:color="auto"/>
                    <w:right w:val="outset" w:sz="6" w:space="0" w:color="auto"/>
                  </w:tcBorders>
                  <w:shd w:val="clear" w:color="auto" w:fill="auto"/>
                  <w:hideMark/>
                </w:tcPr>
                <w:p w14:paraId="6D9B1443"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90  %</w:t>
                  </w:r>
                </w:p>
              </w:tc>
              <w:tc>
                <w:tcPr>
                  <w:tcW w:w="992" w:type="dxa"/>
                  <w:tcBorders>
                    <w:top w:val="outset" w:sz="6" w:space="0" w:color="auto"/>
                    <w:left w:val="outset" w:sz="6" w:space="0" w:color="auto"/>
                    <w:bottom w:val="outset" w:sz="6" w:space="0" w:color="auto"/>
                    <w:right w:val="outset" w:sz="6" w:space="0" w:color="auto"/>
                  </w:tcBorders>
                  <w:shd w:val="clear" w:color="auto" w:fill="auto"/>
                  <w:hideMark/>
                </w:tcPr>
                <w:p w14:paraId="71654C37"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105  %</w:t>
                  </w:r>
                </w:p>
              </w:tc>
              <w:tc>
                <w:tcPr>
                  <w:tcW w:w="950" w:type="dxa"/>
                  <w:tcBorders>
                    <w:top w:val="outset" w:sz="6" w:space="0" w:color="auto"/>
                    <w:left w:val="outset" w:sz="6" w:space="0" w:color="auto"/>
                    <w:bottom w:val="outset" w:sz="6" w:space="0" w:color="auto"/>
                    <w:right w:val="outset" w:sz="6" w:space="0" w:color="auto"/>
                  </w:tcBorders>
                  <w:shd w:val="clear" w:color="auto" w:fill="auto"/>
                  <w:hideMark/>
                </w:tcPr>
                <w:p w14:paraId="5629E02D"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220  %</w:t>
                  </w:r>
                </w:p>
              </w:tc>
              <w:tc>
                <w:tcPr>
                  <w:tcW w:w="965" w:type="dxa"/>
                  <w:tcBorders>
                    <w:top w:val="outset" w:sz="6" w:space="0" w:color="auto"/>
                    <w:left w:val="outset" w:sz="6" w:space="0" w:color="auto"/>
                    <w:bottom w:val="outset" w:sz="6" w:space="0" w:color="auto"/>
                    <w:right w:val="outset" w:sz="6" w:space="0" w:color="auto"/>
                  </w:tcBorders>
                  <w:shd w:val="clear" w:color="auto" w:fill="auto"/>
                  <w:hideMark/>
                </w:tcPr>
                <w:p w14:paraId="1F8A047A"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310  %</w:t>
                  </w:r>
                </w:p>
              </w:tc>
            </w:tr>
            <w:tr w:rsidR="000773C2" w:rsidRPr="007D6FC8" w14:paraId="61E320BB" w14:textId="77777777" w:rsidTr="00F1433A">
              <w:trPr>
                <w:jc w:val="center"/>
              </w:trPr>
              <w:tc>
                <w:tcPr>
                  <w:tcW w:w="848" w:type="dxa"/>
                  <w:tcBorders>
                    <w:top w:val="outset" w:sz="6" w:space="0" w:color="auto"/>
                    <w:left w:val="outset" w:sz="6" w:space="0" w:color="auto"/>
                    <w:bottom w:val="outset" w:sz="6" w:space="0" w:color="auto"/>
                    <w:right w:val="outset" w:sz="6" w:space="0" w:color="auto"/>
                  </w:tcBorders>
                  <w:shd w:val="clear" w:color="auto" w:fill="auto"/>
                  <w:hideMark/>
                </w:tcPr>
                <w:p w14:paraId="364FB0A2"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10</w:t>
                  </w:r>
                </w:p>
              </w:tc>
              <w:tc>
                <w:tcPr>
                  <w:tcW w:w="920" w:type="dxa"/>
                  <w:tcBorders>
                    <w:top w:val="outset" w:sz="6" w:space="0" w:color="auto"/>
                    <w:left w:val="outset" w:sz="6" w:space="0" w:color="auto"/>
                    <w:bottom w:val="outset" w:sz="6" w:space="0" w:color="auto"/>
                    <w:right w:val="outset" w:sz="6" w:space="0" w:color="auto"/>
                  </w:tcBorders>
                  <w:shd w:val="clear" w:color="auto" w:fill="auto"/>
                  <w:hideMark/>
                </w:tcPr>
                <w:p w14:paraId="2A37F5CB"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120  %</w:t>
                  </w:r>
                </w:p>
              </w:tc>
              <w:tc>
                <w:tcPr>
                  <w:tcW w:w="992" w:type="dxa"/>
                  <w:tcBorders>
                    <w:top w:val="outset" w:sz="6" w:space="0" w:color="auto"/>
                    <w:left w:val="outset" w:sz="6" w:space="0" w:color="auto"/>
                    <w:bottom w:val="outset" w:sz="6" w:space="0" w:color="auto"/>
                    <w:right w:val="outset" w:sz="6" w:space="0" w:color="auto"/>
                  </w:tcBorders>
                  <w:shd w:val="clear" w:color="auto" w:fill="auto"/>
                  <w:hideMark/>
                </w:tcPr>
                <w:p w14:paraId="3FDD3667"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140  %</w:t>
                  </w:r>
                </w:p>
              </w:tc>
              <w:tc>
                <w:tcPr>
                  <w:tcW w:w="950" w:type="dxa"/>
                  <w:tcBorders>
                    <w:top w:val="outset" w:sz="6" w:space="0" w:color="auto"/>
                    <w:left w:val="outset" w:sz="6" w:space="0" w:color="auto"/>
                    <w:bottom w:val="outset" w:sz="6" w:space="0" w:color="auto"/>
                    <w:right w:val="outset" w:sz="6" w:space="0" w:color="auto"/>
                  </w:tcBorders>
                  <w:shd w:val="clear" w:color="auto" w:fill="auto"/>
                  <w:hideMark/>
                </w:tcPr>
                <w:p w14:paraId="247CD61A"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330  %</w:t>
                  </w:r>
                </w:p>
              </w:tc>
              <w:tc>
                <w:tcPr>
                  <w:tcW w:w="965" w:type="dxa"/>
                  <w:tcBorders>
                    <w:top w:val="outset" w:sz="6" w:space="0" w:color="auto"/>
                    <w:left w:val="outset" w:sz="6" w:space="0" w:color="auto"/>
                    <w:bottom w:val="outset" w:sz="6" w:space="0" w:color="auto"/>
                    <w:right w:val="outset" w:sz="6" w:space="0" w:color="auto"/>
                  </w:tcBorders>
                  <w:shd w:val="clear" w:color="auto" w:fill="auto"/>
                  <w:hideMark/>
                </w:tcPr>
                <w:p w14:paraId="642E5E43"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420  %</w:t>
                  </w:r>
                </w:p>
              </w:tc>
            </w:tr>
            <w:tr w:rsidR="000773C2" w:rsidRPr="007D6FC8" w14:paraId="4AD6BF1F" w14:textId="77777777" w:rsidTr="003D3A19">
              <w:trPr>
                <w:jc w:val="center"/>
              </w:trPr>
              <w:tc>
                <w:tcPr>
                  <w:tcW w:w="848" w:type="dxa"/>
                  <w:tcBorders>
                    <w:top w:val="outset" w:sz="6" w:space="0" w:color="auto"/>
                    <w:left w:val="outset" w:sz="6" w:space="0" w:color="auto"/>
                    <w:bottom w:val="outset" w:sz="6" w:space="0" w:color="auto"/>
                    <w:right w:val="outset" w:sz="6" w:space="0" w:color="auto"/>
                  </w:tcBorders>
                  <w:shd w:val="clear" w:color="auto" w:fill="auto"/>
                  <w:hideMark/>
                </w:tcPr>
                <w:p w14:paraId="616B9174"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11</w:t>
                  </w:r>
                </w:p>
              </w:tc>
              <w:tc>
                <w:tcPr>
                  <w:tcW w:w="920" w:type="dxa"/>
                  <w:tcBorders>
                    <w:top w:val="outset" w:sz="6" w:space="0" w:color="auto"/>
                    <w:left w:val="outset" w:sz="6" w:space="0" w:color="auto"/>
                    <w:bottom w:val="outset" w:sz="6" w:space="0" w:color="auto"/>
                    <w:right w:val="outset" w:sz="6" w:space="0" w:color="auto"/>
                  </w:tcBorders>
                  <w:shd w:val="clear" w:color="auto" w:fill="auto"/>
                  <w:hideMark/>
                </w:tcPr>
                <w:p w14:paraId="76B80214"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140  %</w:t>
                  </w:r>
                </w:p>
              </w:tc>
              <w:tc>
                <w:tcPr>
                  <w:tcW w:w="992" w:type="dxa"/>
                  <w:tcBorders>
                    <w:top w:val="outset" w:sz="6" w:space="0" w:color="auto"/>
                    <w:left w:val="outset" w:sz="6" w:space="0" w:color="auto"/>
                    <w:bottom w:val="outset" w:sz="6" w:space="0" w:color="auto"/>
                    <w:right w:val="outset" w:sz="6" w:space="0" w:color="auto"/>
                  </w:tcBorders>
                  <w:shd w:val="clear" w:color="auto" w:fill="auto"/>
                  <w:hideMark/>
                </w:tcPr>
                <w:p w14:paraId="0C34AB89"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160  %</w:t>
                  </w:r>
                </w:p>
              </w:tc>
              <w:tc>
                <w:tcPr>
                  <w:tcW w:w="950" w:type="dxa"/>
                  <w:tcBorders>
                    <w:top w:val="outset" w:sz="6" w:space="0" w:color="auto"/>
                    <w:left w:val="outset" w:sz="6" w:space="0" w:color="auto"/>
                    <w:bottom w:val="outset" w:sz="6" w:space="0" w:color="auto"/>
                    <w:right w:val="outset" w:sz="6" w:space="0" w:color="auto"/>
                  </w:tcBorders>
                  <w:shd w:val="clear" w:color="auto" w:fill="auto"/>
                  <w:hideMark/>
                </w:tcPr>
                <w:p w14:paraId="5BA55A65"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470  %</w:t>
                  </w:r>
                </w:p>
              </w:tc>
              <w:tc>
                <w:tcPr>
                  <w:tcW w:w="965" w:type="dxa"/>
                  <w:tcBorders>
                    <w:top w:val="outset" w:sz="6" w:space="0" w:color="auto"/>
                    <w:left w:val="outset" w:sz="6" w:space="0" w:color="auto"/>
                    <w:bottom w:val="outset" w:sz="6" w:space="0" w:color="auto"/>
                    <w:right w:val="outset" w:sz="6" w:space="0" w:color="auto"/>
                  </w:tcBorders>
                  <w:shd w:val="clear" w:color="auto" w:fill="auto"/>
                  <w:hideMark/>
                </w:tcPr>
                <w:p w14:paraId="7189B44C"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580  %</w:t>
                  </w:r>
                </w:p>
              </w:tc>
            </w:tr>
            <w:tr w:rsidR="000773C2" w:rsidRPr="007D6FC8" w14:paraId="0F34BC8D" w14:textId="77777777" w:rsidTr="003D3A19">
              <w:trPr>
                <w:jc w:val="center"/>
              </w:trPr>
              <w:tc>
                <w:tcPr>
                  <w:tcW w:w="848" w:type="dxa"/>
                  <w:tcBorders>
                    <w:top w:val="outset" w:sz="6" w:space="0" w:color="auto"/>
                    <w:left w:val="outset" w:sz="6" w:space="0" w:color="auto"/>
                    <w:bottom w:val="outset" w:sz="6" w:space="0" w:color="auto"/>
                    <w:right w:val="outset" w:sz="6" w:space="0" w:color="auto"/>
                  </w:tcBorders>
                  <w:shd w:val="clear" w:color="auto" w:fill="auto"/>
                  <w:hideMark/>
                </w:tcPr>
                <w:p w14:paraId="2B6ED750"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12</w:t>
                  </w:r>
                </w:p>
              </w:tc>
              <w:tc>
                <w:tcPr>
                  <w:tcW w:w="920" w:type="dxa"/>
                  <w:tcBorders>
                    <w:top w:val="outset" w:sz="6" w:space="0" w:color="auto"/>
                    <w:left w:val="outset" w:sz="6" w:space="0" w:color="auto"/>
                    <w:bottom w:val="outset" w:sz="6" w:space="0" w:color="auto"/>
                    <w:right w:val="outset" w:sz="6" w:space="0" w:color="auto"/>
                  </w:tcBorders>
                  <w:shd w:val="clear" w:color="auto" w:fill="auto"/>
                  <w:hideMark/>
                </w:tcPr>
                <w:p w14:paraId="5646E3BD"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160  %</w:t>
                  </w:r>
                </w:p>
              </w:tc>
              <w:tc>
                <w:tcPr>
                  <w:tcW w:w="992" w:type="dxa"/>
                  <w:tcBorders>
                    <w:top w:val="outset" w:sz="6" w:space="0" w:color="auto"/>
                    <w:left w:val="outset" w:sz="6" w:space="0" w:color="auto"/>
                    <w:bottom w:val="outset" w:sz="6" w:space="0" w:color="auto"/>
                    <w:right w:val="outset" w:sz="6" w:space="0" w:color="auto"/>
                  </w:tcBorders>
                  <w:shd w:val="clear" w:color="auto" w:fill="auto"/>
                  <w:hideMark/>
                </w:tcPr>
                <w:p w14:paraId="789BB507"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180  %</w:t>
                  </w:r>
                </w:p>
              </w:tc>
              <w:tc>
                <w:tcPr>
                  <w:tcW w:w="950" w:type="dxa"/>
                  <w:tcBorders>
                    <w:top w:val="outset" w:sz="6" w:space="0" w:color="auto"/>
                    <w:left w:val="outset" w:sz="6" w:space="0" w:color="auto"/>
                    <w:bottom w:val="outset" w:sz="6" w:space="0" w:color="auto"/>
                    <w:right w:val="outset" w:sz="6" w:space="0" w:color="auto"/>
                  </w:tcBorders>
                  <w:shd w:val="clear" w:color="auto" w:fill="auto"/>
                  <w:hideMark/>
                </w:tcPr>
                <w:p w14:paraId="087CD8EA"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620  %</w:t>
                  </w:r>
                </w:p>
              </w:tc>
              <w:tc>
                <w:tcPr>
                  <w:tcW w:w="965" w:type="dxa"/>
                  <w:tcBorders>
                    <w:top w:val="outset" w:sz="6" w:space="0" w:color="auto"/>
                    <w:left w:val="outset" w:sz="6" w:space="0" w:color="auto"/>
                    <w:bottom w:val="outset" w:sz="6" w:space="0" w:color="auto"/>
                    <w:right w:val="outset" w:sz="6" w:space="0" w:color="auto"/>
                  </w:tcBorders>
                  <w:shd w:val="clear" w:color="auto" w:fill="auto"/>
                  <w:hideMark/>
                </w:tcPr>
                <w:p w14:paraId="389A36CA"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760  %</w:t>
                  </w:r>
                </w:p>
              </w:tc>
            </w:tr>
            <w:tr w:rsidR="000773C2" w:rsidRPr="007D6FC8" w14:paraId="689A116B" w14:textId="77777777" w:rsidTr="003D3A19">
              <w:trPr>
                <w:jc w:val="center"/>
              </w:trPr>
              <w:tc>
                <w:tcPr>
                  <w:tcW w:w="848" w:type="dxa"/>
                  <w:tcBorders>
                    <w:top w:val="outset" w:sz="6" w:space="0" w:color="auto"/>
                    <w:left w:val="outset" w:sz="6" w:space="0" w:color="auto"/>
                    <w:bottom w:val="outset" w:sz="6" w:space="0" w:color="auto"/>
                    <w:right w:val="outset" w:sz="6" w:space="0" w:color="auto"/>
                  </w:tcBorders>
                  <w:shd w:val="clear" w:color="auto" w:fill="auto"/>
                  <w:hideMark/>
                </w:tcPr>
                <w:p w14:paraId="7532268A"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13</w:t>
                  </w:r>
                </w:p>
              </w:tc>
              <w:tc>
                <w:tcPr>
                  <w:tcW w:w="920" w:type="dxa"/>
                  <w:tcBorders>
                    <w:top w:val="outset" w:sz="6" w:space="0" w:color="auto"/>
                    <w:left w:val="outset" w:sz="6" w:space="0" w:color="auto"/>
                    <w:bottom w:val="outset" w:sz="6" w:space="0" w:color="auto"/>
                    <w:right w:val="outset" w:sz="6" w:space="0" w:color="auto"/>
                  </w:tcBorders>
                  <w:shd w:val="clear" w:color="auto" w:fill="auto"/>
                  <w:hideMark/>
                </w:tcPr>
                <w:p w14:paraId="1FFD7A9D"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200  %</w:t>
                  </w:r>
                </w:p>
              </w:tc>
              <w:tc>
                <w:tcPr>
                  <w:tcW w:w="992" w:type="dxa"/>
                  <w:tcBorders>
                    <w:top w:val="outset" w:sz="6" w:space="0" w:color="auto"/>
                    <w:left w:val="outset" w:sz="6" w:space="0" w:color="auto"/>
                    <w:bottom w:val="outset" w:sz="6" w:space="0" w:color="auto"/>
                    <w:right w:val="outset" w:sz="6" w:space="0" w:color="auto"/>
                  </w:tcBorders>
                  <w:shd w:val="clear" w:color="auto" w:fill="auto"/>
                  <w:hideMark/>
                </w:tcPr>
                <w:p w14:paraId="5A55A3E3"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225  %</w:t>
                  </w:r>
                </w:p>
              </w:tc>
              <w:tc>
                <w:tcPr>
                  <w:tcW w:w="950" w:type="dxa"/>
                  <w:tcBorders>
                    <w:top w:val="outset" w:sz="6" w:space="0" w:color="auto"/>
                    <w:left w:val="outset" w:sz="6" w:space="0" w:color="auto"/>
                    <w:bottom w:val="outset" w:sz="6" w:space="0" w:color="auto"/>
                    <w:right w:val="outset" w:sz="6" w:space="0" w:color="auto"/>
                  </w:tcBorders>
                  <w:shd w:val="clear" w:color="auto" w:fill="auto"/>
                  <w:hideMark/>
                </w:tcPr>
                <w:p w14:paraId="227D26EA"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750  %</w:t>
                  </w:r>
                </w:p>
              </w:tc>
              <w:tc>
                <w:tcPr>
                  <w:tcW w:w="965" w:type="dxa"/>
                  <w:tcBorders>
                    <w:top w:val="outset" w:sz="6" w:space="0" w:color="auto"/>
                    <w:left w:val="outset" w:sz="6" w:space="0" w:color="auto"/>
                    <w:bottom w:val="outset" w:sz="6" w:space="0" w:color="auto"/>
                    <w:right w:val="outset" w:sz="6" w:space="0" w:color="auto"/>
                  </w:tcBorders>
                  <w:shd w:val="clear" w:color="auto" w:fill="auto"/>
                  <w:hideMark/>
                </w:tcPr>
                <w:p w14:paraId="364AA49E"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860  %</w:t>
                  </w:r>
                </w:p>
              </w:tc>
            </w:tr>
            <w:tr w:rsidR="000773C2" w:rsidRPr="007D6FC8" w14:paraId="66AC8D5F" w14:textId="77777777" w:rsidTr="003D3A19">
              <w:trPr>
                <w:jc w:val="center"/>
              </w:trPr>
              <w:tc>
                <w:tcPr>
                  <w:tcW w:w="848" w:type="dxa"/>
                  <w:tcBorders>
                    <w:top w:val="outset" w:sz="6" w:space="0" w:color="auto"/>
                    <w:left w:val="outset" w:sz="6" w:space="0" w:color="auto"/>
                    <w:bottom w:val="outset" w:sz="6" w:space="0" w:color="auto"/>
                    <w:right w:val="outset" w:sz="6" w:space="0" w:color="auto"/>
                  </w:tcBorders>
                  <w:shd w:val="clear" w:color="auto" w:fill="auto"/>
                  <w:hideMark/>
                </w:tcPr>
                <w:p w14:paraId="799B35C5"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14</w:t>
                  </w:r>
                </w:p>
              </w:tc>
              <w:tc>
                <w:tcPr>
                  <w:tcW w:w="920" w:type="dxa"/>
                  <w:tcBorders>
                    <w:top w:val="outset" w:sz="6" w:space="0" w:color="auto"/>
                    <w:left w:val="outset" w:sz="6" w:space="0" w:color="auto"/>
                    <w:bottom w:val="outset" w:sz="6" w:space="0" w:color="auto"/>
                    <w:right w:val="outset" w:sz="6" w:space="0" w:color="auto"/>
                  </w:tcBorders>
                  <w:shd w:val="clear" w:color="auto" w:fill="auto"/>
                  <w:hideMark/>
                </w:tcPr>
                <w:p w14:paraId="526AC917"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250  %</w:t>
                  </w:r>
                </w:p>
              </w:tc>
              <w:tc>
                <w:tcPr>
                  <w:tcW w:w="992" w:type="dxa"/>
                  <w:tcBorders>
                    <w:top w:val="outset" w:sz="6" w:space="0" w:color="auto"/>
                    <w:left w:val="outset" w:sz="6" w:space="0" w:color="auto"/>
                    <w:bottom w:val="outset" w:sz="6" w:space="0" w:color="auto"/>
                    <w:right w:val="outset" w:sz="6" w:space="0" w:color="auto"/>
                  </w:tcBorders>
                  <w:shd w:val="clear" w:color="auto" w:fill="auto"/>
                  <w:hideMark/>
                </w:tcPr>
                <w:p w14:paraId="65B16161"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280  %</w:t>
                  </w:r>
                </w:p>
              </w:tc>
              <w:tc>
                <w:tcPr>
                  <w:tcW w:w="950" w:type="dxa"/>
                  <w:tcBorders>
                    <w:top w:val="outset" w:sz="6" w:space="0" w:color="auto"/>
                    <w:left w:val="outset" w:sz="6" w:space="0" w:color="auto"/>
                    <w:bottom w:val="outset" w:sz="6" w:space="0" w:color="auto"/>
                    <w:right w:val="outset" w:sz="6" w:space="0" w:color="auto"/>
                  </w:tcBorders>
                  <w:shd w:val="clear" w:color="auto" w:fill="auto"/>
                  <w:hideMark/>
                </w:tcPr>
                <w:p w14:paraId="60F1A0E6"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900  %</w:t>
                  </w:r>
                </w:p>
              </w:tc>
              <w:tc>
                <w:tcPr>
                  <w:tcW w:w="965" w:type="dxa"/>
                  <w:tcBorders>
                    <w:top w:val="outset" w:sz="6" w:space="0" w:color="auto"/>
                    <w:left w:val="outset" w:sz="6" w:space="0" w:color="auto"/>
                    <w:bottom w:val="outset" w:sz="6" w:space="0" w:color="auto"/>
                    <w:right w:val="outset" w:sz="6" w:space="0" w:color="auto"/>
                  </w:tcBorders>
                  <w:shd w:val="clear" w:color="auto" w:fill="auto"/>
                  <w:hideMark/>
                </w:tcPr>
                <w:p w14:paraId="30B68F84"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950  %</w:t>
                  </w:r>
                </w:p>
              </w:tc>
            </w:tr>
            <w:tr w:rsidR="000773C2" w:rsidRPr="007D6FC8" w14:paraId="640330C7" w14:textId="77777777" w:rsidTr="003D3A19">
              <w:trPr>
                <w:jc w:val="center"/>
              </w:trPr>
              <w:tc>
                <w:tcPr>
                  <w:tcW w:w="848" w:type="dxa"/>
                  <w:tcBorders>
                    <w:top w:val="outset" w:sz="6" w:space="0" w:color="auto"/>
                    <w:left w:val="outset" w:sz="6" w:space="0" w:color="auto"/>
                    <w:bottom w:val="outset" w:sz="6" w:space="0" w:color="auto"/>
                    <w:right w:val="outset" w:sz="6" w:space="0" w:color="auto"/>
                  </w:tcBorders>
                  <w:shd w:val="clear" w:color="auto" w:fill="auto"/>
                  <w:hideMark/>
                </w:tcPr>
                <w:p w14:paraId="04B86E3A"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15</w:t>
                  </w:r>
                </w:p>
              </w:tc>
              <w:tc>
                <w:tcPr>
                  <w:tcW w:w="920" w:type="dxa"/>
                  <w:tcBorders>
                    <w:top w:val="outset" w:sz="6" w:space="0" w:color="auto"/>
                    <w:left w:val="outset" w:sz="6" w:space="0" w:color="auto"/>
                    <w:bottom w:val="outset" w:sz="6" w:space="0" w:color="auto"/>
                    <w:right w:val="outset" w:sz="6" w:space="0" w:color="auto"/>
                  </w:tcBorders>
                  <w:shd w:val="clear" w:color="auto" w:fill="auto"/>
                  <w:hideMark/>
                </w:tcPr>
                <w:p w14:paraId="32694C16"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310  %</w:t>
                  </w:r>
                </w:p>
              </w:tc>
              <w:tc>
                <w:tcPr>
                  <w:tcW w:w="992" w:type="dxa"/>
                  <w:tcBorders>
                    <w:top w:val="outset" w:sz="6" w:space="0" w:color="auto"/>
                    <w:left w:val="outset" w:sz="6" w:space="0" w:color="auto"/>
                    <w:bottom w:val="outset" w:sz="6" w:space="0" w:color="auto"/>
                    <w:right w:val="outset" w:sz="6" w:space="0" w:color="auto"/>
                  </w:tcBorders>
                  <w:shd w:val="clear" w:color="auto" w:fill="auto"/>
                  <w:hideMark/>
                </w:tcPr>
                <w:p w14:paraId="0C98B77F"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340  %</w:t>
                  </w:r>
                </w:p>
              </w:tc>
              <w:tc>
                <w:tcPr>
                  <w:tcW w:w="950" w:type="dxa"/>
                  <w:tcBorders>
                    <w:top w:val="outset" w:sz="6" w:space="0" w:color="auto"/>
                    <w:left w:val="outset" w:sz="6" w:space="0" w:color="auto"/>
                    <w:bottom w:val="outset" w:sz="6" w:space="0" w:color="auto"/>
                    <w:right w:val="outset" w:sz="6" w:space="0" w:color="auto"/>
                  </w:tcBorders>
                  <w:shd w:val="clear" w:color="auto" w:fill="auto"/>
                  <w:hideMark/>
                </w:tcPr>
                <w:p w14:paraId="59C42BE5"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1 000  %</w:t>
                  </w:r>
                </w:p>
              </w:tc>
              <w:tc>
                <w:tcPr>
                  <w:tcW w:w="965" w:type="dxa"/>
                  <w:tcBorders>
                    <w:top w:val="outset" w:sz="6" w:space="0" w:color="auto"/>
                    <w:left w:val="outset" w:sz="6" w:space="0" w:color="auto"/>
                    <w:bottom w:val="outset" w:sz="6" w:space="0" w:color="auto"/>
                    <w:right w:val="outset" w:sz="6" w:space="0" w:color="auto"/>
                  </w:tcBorders>
                  <w:shd w:val="clear" w:color="auto" w:fill="auto"/>
                  <w:hideMark/>
                </w:tcPr>
                <w:p w14:paraId="55D4E933"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1 000  %</w:t>
                  </w:r>
                </w:p>
              </w:tc>
            </w:tr>
            <w:tr w:rsidR="000773C2" w:rsidRPr="007D6FC8" w14:paraId="57A8B05E" w14:textId="77777777" w:rsidTr="003D3A19">
              <w:trPr>
                <w:jc w:val="center"/>
              </w:trPr>
              <w:tc>
                <w:tcPr>
                  <w:tcW w:w="848" w:type="dxa"/>
                  <w:tcBorders>
                    <w:top w:val="outset" w:sz="6" w:space="0" w:color="auto"/>
                    <w:left w:val="outset" w:sz="6" w:space="0" w:color="auto"/>
                    <w:bottom w:val="outset" w:sz="6" w:space="0" w:color="auto"/>
                    <w:right w:val="outset" w:sz="6" w:space="0" w:color="auto"/>
                  </w:tcBorders>
                  <w:shd w:val="clear" w:color="auto" w:fill="auto"/>
                  <w:hideMark/>
                </w:tcPr>
                <w:p w14:paraId="697327AB"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16</w:t>
                  </w:r>
                </w:p>
              </w:tc>
              <w:tc>
                <w:tcPr>
                  <w:tcW w:w="920" w:type="dxa"/>
                  <w:tcBorders>
                    <w:top w:val="outset" w:sz="6" w:space="0" w:color="auto"/>
                    <w:left w:val="outset" w:sz="6" w:space="0" w:color="auto"/>
                    <w:bottom w:val="outset" w:sz="6" w:space="0" w:color="auto"/>
                    <w:right w:val="outset" w:sz="6" w:space="0" w:color="auto"/>
                  </w:tcBorders>
                  <w:shd w:val="clear" w:color="auto" w:fill="auto"/>
                  <w:hideMark/>
                </w:tcPr>
                <w:p w14:paraId="01C5C21D"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380  %</w:t>
                  </w:r>
                </w:p>
              </w:tc>
              <w:tc>
                <w:tcPr>
                  <w:tcW w:w="992" w:type="dxa"/>
                  <w:tcBorders>
                    <w:top w:val="outset" w:sz="6" w:space="0" w:color="auto"/>
                    <w:left w:val="outset" w:sz="6" w:space="0" w:color="auto"/>
                    <w:bottom w:val="outset" w:sz="6" w:space="0" w:color="auto"/>
                    <w:right w:val="outset" w:sz="6" w:space="0" w:color="auto"/>
                  </w:tcBorders>
                  <w:shd w:val="clear" w:color="auto" w:fill="auto"/>
                  <w:hideMark/>
                </w:tcPr>
                <w:p w14:paraId="1AB470BC"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420  %</w:t>
                  </w:r>
                </w:p>
              </w:tc>
              <w:tc>
                <w:tcPr>
                  <w:tcW w:w="950" w:type="dxa"/>
                  <w:tcBorders>
                    <w:top w:val="outset" w:sz="6" w:space="0" w:color="auto"/>
                    <w:left w:val="outset" w:sz="6" w:space="0" w:color="auto"/>
                    <w:bottom w:val="outset" w:sz="6" w:space="0" w:color="auto"/>
                    <w:right w:val="outset" w:sz="6" w:space="0" w:color="auto"/>
                  </w:tcBorders>
                  <w:shd w:val="clear" w:color="auto" w:fill="auto"/>
                  <w:hideMark/>
                </w:tcPr>
                <w:p w14:paraId="1755977F"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1 000  %</w:t>
                  </w:r>
                </w:p>
              </w:tc>
              <w:tc>
                <w:tcPr>
                  <w:tcW w:w="965" w:type="dxa"/>
                  <w:tcBorders>
                    <w:top w:val="outset" w:sz="6" w:space="0" w:color="auto"/>
                    <w:left w:val="outset" w:sz="6" w:space="0" w:color="auto"/>
                    <w:bottom w:val="outset" w:sz="6" w:space="0" w:color="auto"/>
                    <w:right w:val="outset" w:sz="6" w:space="0" w:color="auto"/>
                  </w:tcBorders>
                  <w:shd w:val="clear" w:color="auto" w:fill="auto"/>
                  <w:hideMark/>
                </w:tcPr>
                <w:p w14:paraId="49A19A49"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1 000  %</w:t>
                  </w:r>
                </w:p>
              </w:tc>
            </w:tr>
            <w:tr w:rsidR="000773C2" w:rsidRPr="007D6FC8" w14:paraId="167864B9" w14:textId="77777777" w:rsidTr="003D3A19">
              <w:trPr>
                <w:jc w:val="center"/>
              </w:trPr>
              <w:tc>
                <w:tcPr>
                  <w:tcW w:w="848" w:type="dxa"/>
                  <w:tcBorders>
                    <w:top w:val="outset" w:sz="6" w:space="0" w:color="auto"/>
                    <w:left w:val="outset" w:sz="6" w:space="0" w:color="auto"/>
                    <w:bottom w:val="outset" w:sz="6" w:space="0" w:color="auto"/>
                    <w:right w:val="outset" w:sz="6" w:space="0" w:color="auto"/>
                  </w:tcBorders>
                  <w:shd w:val="clear" w:color="auto" w:fill="auto"/>
                  <w:hideMark/>
                </w:tcPr>
                <w:p w14:paraId="7D82FBC8"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17</w:t>
                  </w:r>
                </w:p>
              </w:tc>
              <w:tc>
                <w:tcPr>
                  <w:tcW w:w="920" w:type="dxa"/>
                  <w:tcBorders>
                    <w:top w:val="outset" w:sz="6" w:space="0" w:color="auto"/>
                    <w:left w:val="outset" w:sz="6" w:space="0" w:color="auto"/>
                    <w:bottom w:val="outset" w:sz="6" w:space="0" w:color="auto"/>
                    <w:right w:val="outset" w:sz="6" w:space="0" w:color="auto"/>
                  </w:tcBorders>
                  <w:shd w:val="clear" w:color="auto" w:fill="auto"/>
                  <w:hideMark/>
                </w:tcPr>
                <w:p w14:paraId="25022E9B"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460  %</w:t>
                  </w:r>
                </w:p>
              </w:tc>
              <w:tc>
                <w:tcPr>
                  <w:tcW w:w="992" w:type="dxa"/>
                  <w:tcBorders>
                    <w:top w:val="outset" w:sz="6" w:space="0" w:color="auto"/>
                    <w:left w:val="outset" w:sz="6" w:space="0" w:color="auto"/>
                    <w:bottom w:val="outset" w:sz="6" w:space="0" w:color="auto"/>
                    <w:right w:val="outset" w:sz="6" w:space="0" w:color="auto"/>
                  </w:tcBorders>
                  <w:shd w:val="clear" w:color="auto" w:fill="auto"/>
                  <w:hideMark/>
                </w:tcPr>
                <w:p w14:paraId="5FC2A907"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505  %</w:t>
                  </w:r>
                </w:p>
              </w:tc>
              <w:tc>
                <w:tcPr>
                  <w:tcW w:w="950" w:type="dxa"/>
                  <w:tcBorders>
                    <w:top w:val="outset" w:sz="6" w:space="0" w:color="auto"/>
                    <w:left w:val="outset" w:sz="6" w:space="0" w:color="auto"/>
                    <w:bottom w:val="outset" w:sz="6" w:space="0" w:color="auto"/>
                    <w:right w:val="outset" w:sz="6" w:space="0" w:color="auto"/>
                  </w:tcBorders>
                  <w:shd w:val="clear" w:color="auto" w:fill="auto"/>
                  <w:hideMark/>
                </w:tcPr>
                <w:p w14:paraId="49DB5EA3"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1 000  %</w:t>
                  </w:r>
                </w:p>
              </w:tc>
              <w:tc>
                <w:tcPr>
                  <w:tcW w:w="965" w:type="dxa"/>
                  <w:tcBorders>
                    <w:top w:val="outset" w:sz="6" w:space="0" w:color="auto"/>
                    <w:left w:val="outset" w:sz="6" w:space="0" w:color="auto"/>
                    <w:bottom w:val="outset" w:sz="6" w:space="0" w:color="auto"/>
                    <w:right w:val="outset" w:sz="6" w:space="0" w:color="auto"/>
                  </w:tcBorders>
                  <w:shd w:val="clear" w:color="auto" w:fill="auto"/>
                  <w:hideMark/>
                </w:tcPr>
                <w:p w14:paraId="7FCA7F08"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1 000  %</w:t>
                  </w:r>
                </w:p>
              </w:tc>
            </w:tr>
            <w:tr w:rsidR="000773C2" w:rsidRPr="007D6FC8" w14:paraId="01B114EB" w14:textId="77777777" w:rsidTr="003D3A19">
              <w:trPr>
                <w:jc w:val="center"/>
              </w:trPr>
              <w:tc>
                <w:tcPr>
                  <w:tcW w:w="848" w:type="dxa"/>
                  <w:tcBorders>
                    <w:top w:val="outset" w:sz="6" w:space="0" w:color="auto"/>
                    <w:left w:val="outset" w:sz="6" w:space="0" w:color="auto"/>
                    <w:bottom w:val="outset" w:sz="6" w:space="0" w:color="auto"/>
                    <w:right w:val="outset" w:sz="6" w:space="0" w:color="auto"/>
                  </w:tcBorders>
                  <w:shd w:val="clear" w:color="auto" w:fill="auto"/>
                  <w:hideMark/>
                </w:tcPr>
                <w:p w14:paraId="23BCC8C7" w14:textId="77777777" w:rsidR="000773C2" w:rsidRPr="00006C87" w:rsidRDefault="000773C2" w:rsidP="005F09F3">
                  <w:pPr>
                    <w:pStyle w:val="tbl-norm"/>
                    <w:spacing w:before="0" w:after="0"/>
                    <w:rPr>
                      <w:rFonts w:ascii="PermianSerifTypeface" w:hAnsi="PermianSerifTypeface"/>
                      <w:sz w:val="16"/>
                      <w:szCs w:val="16"/>
                      <w:lang w:val="ro-MD"/>
                    </w:rPr>
                  </w:pPr>
                  <w:r w:rsidRPr="00006C87">
                    <w:rPr>
                      <w:rFonts w:ascii="PermianSerifTypeface" w:hAnsi="PermianSerifTypeface"/>
                      <w:sz w:val="16"/>
                      <w:szCs w:val="16"/>
                      <w:lang w:val="ro-MD"/>
                    </w:rPr>
                    <w:t>Toate celelalte</w:t>
                  </w:r>
                </w:p>
              </w:tc>
              <w:tc>
                <w:tcPr>
                  <w:tcW w:w="920" w:type="dxa"/>
                  <w:tcBorders>
                    <w:top w:val="outset" w:sz="6" w:space="0" w:color="auto"/>
                    <w:left w:val="outset" w:sz="6" w:space="0" w:color="auto"/>
                    <w:bottom w:val="outset" w:sz="6" w:space="0" w:color="auto"/>
                    <w:right w:val="outset" w:sz="6" w:space="0" w:color="auto"/>
                  </w:tcBorders>
                  <w:shd w:val="clear" w:color="auto" w:fill="auto"/>
                  <w:hideMark/>
                </w:tcPr>
                <w:p w14:paraId="1C6F3D48"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1 000  %</w:t>
                  </w:r>
                </w:p>
              </w:tc>
              <w:tc>
                <w:tcPr>
                  <w:tcW w:w="992" w:type="dxa"/>
                  <w:tcBorders>
                    <w:top w:val="outset" w:sz="6" w:space="0" w:color="auto"/>
                    <w:left w:val="outset" w:sz="6" w:space="0" w:color="auto"/>
                    <w:bottom w:val="outset" w:sz="6" w:space="0" w:color="auto"/>
                    <w:right w:val="outset" w:sz="6" w:space="0" w:color="auto"/>
                  </w:tcBorders>
                  <w:shd w:val="clear" w:color="auto" w:fill="auto"/>
                  <w:hideMark/>
                </w:tcPr>
                <w:p w14:paraId="728EB577"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1 000  %</w:t>
                  </w:r>
                </w:p>
              </w:tc>
              <w:tc>
                <w:tcPr>
                  <w:tcW w:w="950" w:type="dxa"/>
                  <w:tcBorders>
                    <w:top w:val="outset" w:sz="6" w:space="0" w:color="auto"/>
                    <w:left w:val="outset" w:sz="6" w:space="0" w:color="auto"/>
                    <w:bottom w:val="outset" w:sz="6" w:space="0" w:color="auto"/>
                    <w:right w:val="outset" w:sz="6" w:space="0" w:color="auto"/>
                  </w:tcBorders>
                  <w:shd w:val="clear" w:color="auto" w:fill="auto"/>
                  <w:hideMark/>
                </w:tcPr>
                <w:p w14:paraId="67D48CEA"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1 000  %</w:t>
                  </w:r>
                </w:p>
              </w:tc>
              <w:tc>
                <w:tcPr>
                  <w:tcW w:w="965" w:type="dxa"/>
                  <w:tcBorders>
                    <w:top w:val="outset" w:sz="6" w:space="0" w:color="auto"/>
                    <w:left w:val="outset" w:sz="6" w:space="0" w:color="auto"/>
                    <w:bottom w:val="outset" w:sz="6" w:space="0" w:color="auto"/>
                    <w:right w:val="outset" w:sz="6" w:space="0" w:color="auto"/>
                  </w:tcBorders>
                  <w:shd w:val="clear" w:color="auto" w:fill="auto"/>
                  <w:hideMark/>
                </w:tcPr>
                <w:p w14:paraId="602EE26B" w14:textId="77777777" w:rsidR="000773C2" w:rsidRPr="007D6FC8" w:rsidRDefault="000773C2" w:rsidP="005F09F3">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1 000  %</w:t>
                  </w:r>
                </w:p>
              </w:tc>
            </w:tr>
          </w:tbl>
          <w:p w14:paraId="412B5D78" w14:textId="77777777" w:rsidR="00EC18FC" w:rsidRPr="007D6FC8" w:rsidRDefault="00EC18FC" w:rsidP="000773C2">
            <w:pPr>
              <w:pStyle w:val="ListParagraph"/>
              <w:tabs>
                <w:tab w:val="left" w:pos="426"/>
              </w:tabs>
              <w:ind w:left="0"/>
              <w:jc w:val="both"/>
              <w:rPr>
                <w:rFonts w:ascii="PermianSerifTypeface" w:hAnsi="PermianSerifTypeface"/>
                <w:color w:val="000000"/>
                <w:sz w:val="20"/>
                <w:szCs w:val="20"/>
                <w:lang w:val="ro-MD" w:eastAsia="en-US"/>
              </w:rPr>
            </w:pPr>
          </w:p>
        </w:tc>
        <w:tc>
          <w:tcPr>
            <w:tcW w:w="1701" w:type="dxa"/>
          </w:tcPr>
          <w:p w14:paraId="37ADA1E1" w14:textId="0CFBF2C1" w:rsidR="00EC18FC" w:rsidRPr="007D6FC8" w:rsidRDefault="00B243ED" w:rsidP="00B243ED">
            <w:pPr>
              <w:jc w:val="center"/>
              <w:rPr>
                <w:color w:val="000000"/>
                <w:sz w:val="20"/>
                <w:szCs w:val="20"/>
                <w:lang w:val="ro-MD" w:eastAsia="en-US"/>
              </w:rPr>
            </w:pPr>
            <w:r w:rsidRPr="007D6FC8">
              <w:rPr>
                <w:rFonts w:ascii="PermianSerifTypeface" w:hAnsi="PermianSerifTypeface"/>
                <w:color w:val="000000"/>
                <w:sz w:val="20"/>
                <w:szCs w:val="20"/>
                <w:lang w:val="ro-MD" w:eastAsia="en-US"/>
              </w:rPr>
              <w:lastRenderedPageBreak/>
              <w:t>Compatibil</w:t>
            </w:r>
          </w:p>
        </w:tc>
        <w:tc>
          <w:tcPr>
            <w:tcW w:w="4394" w:type="dxa"/>
          </w:tcPr>
          <w:p w14:paraId="1B28140D" w14:textId="77777777" w:rsidR="00EC18FC" w:rsidRPr="007D6FC8" w:rsidRDefault="00EC18FC" w:rsidP="00EC18FC">
            <w:pPr>
              <w:jc w:val="both"/>
              <w:rPr>
                <w:sz w:val="20"/>
                <w:szCs w:val="20"/>
                <w:lang w:val="ro-MD"/>
              </w:rPr>
            </w:pPr>
          </w:p>
        </w:tc>
      </w:tr>
      <w:tr w:rsidR="00EC18FC" w:rsidRPr="007D6FC8" w14:paraId="6F428A45" w14:textId="77777777" w:rsidTr="00A71038">
        <w:trPr>
          <w:trHeight w:val="503"/>
        </w:trPr>
        <w:tc>
          <w:tcPr>
            <w:tcW w:w="4849" w:type="dxa"/>
          </w:tcPr>
          <w:p w14:paraId="718B7518" w14:textId="76B77C93"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 xml:space="preserve">(4)   Pentru a determina ponderea de risc pentru tranșele a căror scadență este cuprinsă între 1 și 5 ani, instituțiile utilizează o interpolare liniară între ponderile de risc aplicabile unei scadențe de </w:t>
            </w:r>
            <w:r w:rsidRPr="007D6FC8">
              <w:rPr>
                <w:rFonts w:ascii="PermianSerifTypeface" w:eastAsia="Arial Unicode MS" w:hAnsi="PermianSerifTypeface"/>
                <w:sz w:val="20"/>
                <w:szCs w:val="20"/>
                <w:lang w:val="ro-MD"/>
              </w:rPr>
              <w:lastRenderedPageBreak/>
              <w:t>un an și, respectiv, ponderile de risc aplicabile unei scadențe de cinci ani, în conformitate cu tabelul 2.</w:t>
            </w:r>
          </w:p>
        </w:tc>
        <w:tc>
          <w:tcPr>
            <w:tcW w:w="4819" w:type="dxa"/>
            <w:shd w:val="clear" w:color="auto" w:fill="auto"/>
          </w:tcPr>
          <w:p w14:paraId="0E180372" w14:textId="34F25BE5" w:rsidR="00EC18FC" w:rsidRPr="007D6FC8" w:rsidRDefault="00D04DEF" w:rsidP="00D04DEF">
            <w:pPr>
              <w:shd w:val="clear" w:color="auto" w:fill="FFFFFF"/>
              <w:jc w:val="both"/>
              <w:rPr>
                <w:color w:val="000000"/>
                <w:sz w:val="20"/>
                <w:szCs w:val="20"/>
                <w:lang w:val="ro-MD" w:eastAsia="en-US"/>
              </w:rPr>
            </w:pPr>
            <w:r w:rsidRPr="007D6FC8">
              <w:rPr>
                <w:rStyle w:val="no-parag"/>
                <w:rFonts w:ascii="PermianSerifTypeface" w:eastAsia="Arial Unicode MS" w:hAnsi="PermianSerifTypeface"/>
                <w:b/>
                <w:bCs/>
                <w:sz w:val="20"/>
                <w:szCs w:val="20"/>
                <w:lang w:val="ro-MD"/>
              </w:rPr>
              <w:lastRenderedPageBreak/>
              <w:t>68.</w:t>
            </w:r>
            <w:r w:rsidRPr="007D6FC8">
              <w:rPr>
                <w:rStyle w:val="no-parag"/>
                <w:rFonts w:ascii="PermianSerifTypeface" w:eastAsia="Arial Unicode MS" w:hAnsi="PermianSerifTypeface"/>
                <w:sz w:val="20"/>
                <w:szCs w:val="20"/>
                <w:lang w:val="ro-MD"/>
              </w:rPr>
              <w:t>  </w:t>
            </w:r>
            <w:r w:rsidRPr="007D6FC8">
              <w:rPr>
                <w:rFonts w:ascii="PermianSerifTypeface" w:eastAsia="Arial Unicode MS" w:hAnsi="PermianSerifTypeface"/>
                <w:sz w:val="20"/>
                <w:szCs w:val="20"/>
                <w:lang w:val="ro-MD"/>
              </w:rPr>
              <w:t xml:space="preserve"> Pentru a determina ponderea de risc pentru tranșele a căror scadență este cuprinsă între 1 și 5 ani, băncile utilizează o interpolare liniară între ponderile de risc aplicabile unei scadențe de un an </w:t>
            </w:r>
            <w:r w:rsidRPr="007D6FC8">
              <w:rPr>
                <w:rFonts w:ascii="PermianSerifTypeface" w:eastAsia="Arial Unicode MS" w:hAnsi="PermianSerifTypeface"/>
                <w:sz w:val="20"/>
                <w:szCs w:val="20"/>
                <w:lang w:val="ro-MD"/>
              </w:rPr>
              <w:lastRenderedPageBreak/>
              <w:t>și, respectiv, ponderile de risc aplicabile unei scadențe de cinci ani, în conformitate cu tabelul 2.</w:t>
            </w:r>
          </w:p>
        </w:tc>
        <w:tc>
          <w:tcPr>
            <w:tcW w:w="1701" w:type="dxa"/>
          </w:tcPr>
          <w:p w14:paraId="4A48EB47" w14:textId="0954B822" w:rsidR="00EC18FC" w:rsidRPr="007D6FC8" w:rsidRDefault="00A93074" w:rsidP="00A93074">
            <w:pPr>
              <w:jc w:val="center"/>
              <w:rPr>
                <w:color w:val="000000"/>
                <w:sz w:val="20"/>
                <w:szCs w:val="20"/>
                <w:lang w:val="ro-MD" w:eastAsia="en-US"/>
              </w:rPr>
            </w:pPr>
            <w:r w:rsidRPr="007D6FC8">
              <w:rPr>
                <w:rFonts w:ascii="PermianSerifTypeface" w:hAnsi="PermianSerifTypeface"/>
                <w:color w:val="000000"/>
                <w:sz w:val="20"/>
                <w:szCs w:val="20"/>
                <w:lang w:val="ro-MD" w:eastAsia="en-US"/>
              </w:rPr>
              <w:lastRenderedPageBreak/>
              <w:t>Compatibil</w:t>
            </w:r>
          </w:p>
        </w:tc>
        <w:tc>
          <w:tcPr>
            <w:tcW w:w="4394" w:type="dxa"/>
          </w:tcPr>
          <w:p w14:paraId="6A76EBD7" w14:textId="77777777" w:rsidR="00EC18FC" w:rsidRPr="007D6FC8" w:rsidRDefault="00EC18FC" w:rsidP="00EC18FC">
            <w:pPr>
              <w:jc w:val="both"/>
              <w:rPr>
                <w:sz w:val="20"/>
                <w:szCs w:val="20"/>
                <w:lang w:val="ro-MD"/>
              </w:rPr>
            </w:pPr>
          </w:p>
        </w:tc>
      </w:tr>
      <w:tr w:rsidR="00EC18FC" w:rsidRPr="007D6FC8" w14:paraId="2CFF8D6C" w14:textId="77777777" w:rsidTr="00A71038">
        <w:trPr>
          <w:trHeight w:val="503"/>
        </w:trPr>
        <w:tc>
          <w:tcPr>
            <w:tcW w:w="4849" w:type="dxa"/>
          </w:tcPr>
          <w:p w14:paraId="61675B47" w14:textId="78331793"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(5)   Pentru a lua în considerare densitatea tranșelor, instituțiile calculează ponderea de risc pentru tranșele care nu sunt de rang superior după cum urmează:</w:t>
            </w:r>
          </w:p>
          <w:p w14:paraId="55259C5E" w14:textId="77777777" w:rsidR="00EC18FC" w:rsidRPr="007D6FC8" w:rsidRDefault="00EC18FC" w:rsidP="00D8379A">
            <w:pPr>
              <w:spacing w:before="40" w:after="40"/>
              <w:jc w:val="both"/>
              <w:rPr>
                <w:rFonts w:ascii="PermianSerifTypeface" w:eastAsia="Arial Unicode MS" w:hAnsi="PermianSerifTypeface"/>
                <w:sz w:val="20"/>
                <w:szCs w:val="20"/>
                <w:lang w:val="ro-MD"/>
              </w:rPr>
            </w:pPr>
            <w:r w:rsidRPr="007D6FC8">
              <w:rPr>
                <w:rFonts w:ascii="PermianSerifTypeface" w:eastAsia="Arial Unicode MS" w:hAnsi="PermianSerifTypeface"/>
                <w:noProof/>
                <w:sz w:val="20"/>
                <w:szCs w:val="20"/>
                <w:lang w:val="ro-MD"/>
              </w:rPr>
              <w:drawing>
                <wp:inline distT="0" distB="0" distL="0" distR="0" wp14:anchorId="455DD170" wp14:editId="5608CCB7">
                  <wp:extent cx="3269895" cy="153524"/>
                  <wp:effectExtent l="0" t="0" r="0" b="0"/>
                  <wp:docPr id="753067196" name="Picture 4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image"/>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360607" cy="298635"/>
                          </a:xfrm>
                          <a:prstGeom prst="rect">
                            <a:avLst/>
                          </a:prstGeom>
                          <a:noFill/>
                          <a:ln>
                            <a:noFill/>
                          </a:ln>
                        </pic:spPr>
                      </pic:pic>
                    </a:graphicData>
                  </a:graphic>
                </wp:inline>
              </w:drawing>
            </w:r>
          </w:p>
          <w:p w14:paraId="1EEC995E"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unde</w:t>
            </w:r>
          </w:p>
          <w:p w14:paraId="75C46F1B"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T = densitatea tranșei, măsurată ca D – A</w:t>
            </w:r>
          </w:p>
          <w:p w14:paraId="0BE75559"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unde</w:t>
            </w:r>
          </w:p>
          <w:tbl>
            <w:tblPr>
              <w:tblW w:w="5000" w:type="pct"/>
              <w:tblLayout w:type="fixed"/>
              <w:tblCellMar>
                <w:left w:w="0" w:type="dxa"/>
                <w:right w:w="0" w:type="dxa"/>
              </w:tblCellMar>
              <w:tblLook w:val="04A0" w:firstRow="1" w:lastRow="0" w:firstColumn="1" w:lastColumn="0" w:noHBand="0" w:noVBand="1"/>
            </w:tblPr>
            <w:tblGrid>
              <w:gridCol w:w="122"/>
              <w:gridCol w:w="4511"/>
            </w:tblGrid>
            <w:tr w:rsidR="00EC18FC" w:rsidRPr="00AA731B" w14:paraId="7A7DD848" w14:textId="77777777" w:rsidTr="000B6F48">
              <w:tc>
                <w:tcPr>
                  <w:tcW w:w="234" w:type="dxa"/>
                  <w:shd w:val="clear" w:color="auto" w:fill="auto"/>
                  <w:hideMark/>
                </w:tcPr>
                <w:p w14:paraId="44C1F898"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D</w:t>
                  </w:r>
                </w:p>
              </w:tc>
              <w:tc>
                <w:tcPr>
                  <w:tcW w:w="9455" w:type="dxa"/>
                  <w:shd w:val="clear" w:color="auto" w:fill="auto"/>
                  <w:hideMark/>
                </w:tcPr>
                <w:p w14:paraId="606AC113" w14:textId="7C5AC469" w:rsidR="00EC18FC" w:rsidRPr="007D6FC8" w:rsidRDefault="00EC18FC" w:rsidP="00DF2E96">
                  <w:pPr>
                    <w:ind w:left="70" w:hanging="70"/>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 xml:space="preserve"> reprezintă punctul de detașare, stabilit în conformitate cu articolul 256;</w:t>
                  </w:r>
                </w:p>
              </w:tc>
            </w:tr>
          </w:tbl>
          <w:p w14:paraId="48DF2EF4" w14:textId="77777777" w:rsidR="00EC18FC" w:rsidRPr="007D6FC8" w:rsidRDefault="00EC18FC" w:rsidP="00EC18FC">
            <w:pPr>
              <w:jc w:val="both"/>
              <w:rPr>
                <w:rFonts w:ascii="PermianSerifTypeface" w:eastAsia="Arial Unicode MS" w:hAnsi="PermianSerifTypeface"/>
                <w:vanish/>
                <w:sz w:val="20"/>
                <w:szCs w:val="20"/>
                <w:lang w:val="ro-MD"/>
              </w:rPr>
            </w:pPr>
          </w:p>
          <w:tbl>
            <w:tblPr>
              <w:tblW w:w="5000" w:type="pct"/>
              <w:tblLayout w:type="fixed"/>
              <w:tblCellMar>
                <w:left w:w="0" w:type="dxa"/>
                <w:right w:w="0" w:type="dxa"/>
              </w:tblCellMar>
              <w:tblLook w:val="04A0" w:firstRow="1" w:lastRow="0" w:firstColumn="1" w:lastColumn="0" w:noHBand="0" w:noVBand="1"/>
            </w:tblPr>
            <w:tblGrid>
              <w:gridCol w:w="124"/>
              <w:gridCol w:w="4509"/>
            </w:tblGrid>
            <w:tr w:rsidR="00EC18FC" w:rsidRPr="00AA731B" w14:paraId="5A0042E1" w14:textId="77777777" w:rsidTr="00DF2E96">
              <w:trPr>
                <w:trHeight w:val="158"/>
              </w:trPr>
              <w:tc>
                <w:tcPr>
                  <w:tcW w:w="238" w:type="dxa"/>
                  <w:shd w:val="clear" w:color="auto" w:fill="auto"/>
                  <w:hideMark/>
                </w:tcPr>
                <w:p w14:paraId="35191697"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A</w:t>
                  </w:r>
                </w:p>
              </w:tc>
              <w:tc>
                <w:tcPr>
                  <w:tcW w:w="9451" w:type="dxa"/>
                  <w:shd w:val="clear" w:color="auto" w:fill="auto"/>
                  <w:hideMark/>
                </w:tcPr>
                <w:p w14:paraId="1E84716E" w14:textId="412DFA2A" w:rsidR="00EC18FC" w:rsidRPr="007D6FC8" w:rsidRDefault="00EC18FC" w:rsidP="00DF2E96">
                  <w:pPr>
                    <w:ind w:left="70" w:hanging="70"/>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 xml:space="preserve"> reprezintă punctul de atașare, stabilit în conformitate cu articolul 256.</w:t>
                  </w:r>
                </w:p>
              </w:tc>
            </w:tr>
          </w:tbl>
          <w:p w14:paraId="7650936B" w14:textId="77777777" w:rsidR="00EC18FC" w:rsidRPr="007D6FC8" w:rsidRDefault="00EC18FC" w:rsidP="00EC18FC">
            <w:pPr>
              <w:jc w:val="both"/>
              <w:rPr>
                <w:rFonts w:ascii="PermianSerifTypeface" w:eastAsia="Arial Unicode MS" w:hAnsi="PermianSerifTypeface"/>
                <w:sz w:val="20"/>
                <w:szCs w:val="20"/>
                <w:lang w:val="ro-MD"/>
              </w:rPr>
            </w:pPr>
          </w:p>
        </w:tc>
        <w:tc>
          <w:tcPr>
            <w:tcW w:w="4819" w:type="dxa"/>
            <w:shd w:val="clear" w:color="auto" w:fill="auto"/>
          </w:tcPr>
          <w:p w14:paraId="50EA69DC" w14:textId="2A0E1943" w:rsidR="00D04DEF" w:rsidRPr="007D6FC8" w:rsidRDefault="00D04DEF" w:rsidP="00D04DEF">
            <w:pPr>
              <w:shd w:val="clear" w:color="auto" w:fill="FFFFFF"/>
              <w:jc w:val="both"/>
              <w:rPr>
                <w:rFonts w:ascii="PermianSerifTypeface" w:eastAsia="Arial Unicode MS" w:hAnsi="PermianSerifTypeface"/>
                <w:sz w:val="20"/>
                <w:szCs w:val="20"/>
                <w:lang w:val="ro-MD"/>
              </w:rPr>
            </w:pPr>
            <w:r w:rsidRPr="007D6FC8">
              <w:rPr>
                <w:rStyle w:val="no-parag"/>
                <w:rFonts w:ascii="PermianSerifTypeface" w:eastAsia="Arial Unicode MS" w:hAnsi="PermianSerifTypeface"/>
                <w:b/>
                <w:bCs/>
                <w:sz w:val="20"/>
                <w:szCs w:val="20"/>
                <w:lang w:val="ro-MD"/>
              </w:rPr>
              <w:t>69.</w:t>
            </w:r>
            <w:r w:rsidRPr="007D6FC8">
              <w:rPr>
                <w:rStyle w:val="no-parag"/>
                <w:rFonts w:ascii="PermianSerifTypeface" w:eastAsia="Arial Unicode MS" w:hAnsi="PermianSerifTypeface"/>
                <w:sz w:val="20"/>
                <w:szCs w:val="20"/>
                <w:lang w:val="ro-MD"/>
              </w:rPr>
              <w:t>  </w:t>
            </w:r>
            <w:r w:rsidRPr="007D6FC8">
              <w:rPr>
                <w:rFonts w:ascii="PermianSerifTypeface" w:eastAsia="Arial Unicode MS" w:hAnsi="PermianSerifTypeface"/>
                <w:sz w:val="20"/>
                <w:szCs w:val="20"/>
                <w:lang w:val="ro-MD"/>
              </w:rPr>
              <w:t> Pentru a lua în considerare densitatea tranșelor, băncile calculează ponderea de risc pentru tranșele care nu sunt de rang superior după cum urmează:</w:t>
            </w:r>
          </w:p>
          <w:p w14:paraId="0B43BC2A" w14:textId="00EBC0C6" w:rsidR="00D8379A" w:rsidRPr="00A71038" w:rsidRDefault="00D8379A" w:rsidP="0038770E">
            <w:pPr>
              <w:pStyle w:val="container-center"/>
              <w:shd w:val="clear" w:color="auto" w:fill="FFFFFF"/>
              <w:spacing w:before="60" w:beforeAutospacing="0" w:after="40" w:afterAutospacing="0" w:line="360" w:lineRule="auto"/>
              <w:ind w:right="6"/>
              <w:rPr>
                <w:rFonts w:ascii="PermianSerifTypeface" w:eastAsia="Arial Unicode MS" w:hAnsi="PermianSerifTypeface"/>
                <w:b/>
                <w:bCs/>
                <w:sz w:val="11"/>
                <w:szCs w:val="11"/>
                <w:lang w:val="ro-MD"/>
              </w:rPr>
            </w:pPr>
            <w:r w:rsidRPr="00A71038">
              <w:rPr>
                <w:rFonts w:ascii="PermianSerifTypeface" w:eastAsia="Arial Unicode MS" w:hAnsi="PermianSerifTypeface"/>
                <w:b/>
                <w:bCs/>
                <w:sz w:val="11"/>
                <w:szCs w:val="11"/>
                <w:lang w:val="ro-MD"/>
              </w:rPr>
              <w:t>RW</w:t>
            </w:r>
            <w:r w:rsidR="007B0146" w:rsidRPr="00A71038">
              <w:rPr>
                <w:rFonts w:ascii="PermianSerifTypeface" w:eastAsia="Arial Unicode MS" w:hAnsi="PermianSerifTypeface"/>
                <w:b/>
                <w:bCs/>
                <w:sz w:val="11"/>
                <w:szCs w:val="11"/>
                <w:lang w:val="ro-MD"/>
              </w:rPr>
              <w:t xml:space="preserve"> </w:t>
            </w:r>
            <w:r w:rsidRPr="00A71038">
              <w:rPr>
                <w:rFonts w:ascii="PermianSerifTypeface" w:eastAsia="Arial Unicode MS" w:hAnsi="PermianSerifTypeface"/>
                <w:b/>
                <w:bCs/>
                <w:sz w:val="11"/>
                <w:szCs w:val="11"/>
                <w:lang w:val="ro-MD"/>
              </w:rPr>
              <w:t>=</w:t>
            </w:r>
            <w:r w:rsidR="007B0146" w:rsidRPr="00A71038">
              <w:rPr>
                <w:rFonts w:ascii="PermianSerifTypeface" w:eastAsia="Arial Unicode MS" w:hAnsi="PermianSerifTypeface"/>
                <w:b/>
                <w:bCs/>
                <w:sz w:val="11"/>
                <w:szCs w:val="11"/>
                <w:lang w:val="ro-MD"/>
              </w:rPr>
              <w:t xml:space="preserve"> </w:t>
            </w:r>
            <w:r w:rsidRPr="00A71038">
              <w:rPr>
                <w:rFonts w:ascii="PermianSerifTypeface" w:eastAsia="Arial Unicode MS" w:hAnsi="PermianSerifTypeface"/>
                <w:b/>
                <w:bCs/>
                <w:sz w:val="11"/>
                <w:szCs w:val="11"/>
                <w:lang w:val="ro-MD"/>
              </w:rPr>
              <w:t>[RW după ajustarea în funcție de scadență conform p</w:t>
            </w:r>
            <w:r w:rsidR="007B0146" w:rsidRPr="00A71038">
              <w:rPr>
                <w:rFonts w:ascii="PermianSerifTypeface" w:eastAsia="Arial Unicode MS" w:hAnsi="PermianSerifTypeface"/>
                <w:b/>
                <w:bCs/>
                <w:sz w:val="11"/>
                <w:szCs w:val="11"/>
                <w:lang w:val="ro-MD"/>
              </w:rPr>
              <w:t xml:space="preserve">ct. </w:t>
            </w:r>
            <w:r w:rsidRPr="00A71038">
              <w:rPr>
                <w:rFonts w:ascii="PermianSerifTypeface" w:eastAsia="Arial Unicode MS" w:hAnsi="PermianSerifTypeface"/>
                <w:b/>
                <w:bCs/>
                <w:sz w:val="11"/>
                <w:szCs w:val="11"/>
                <w:lang w:val="ro-MD"/>
              </w:rPr>
              <w:t>68] [1</w:t>
            </w:r>
            <w:r w:rsidR="007B0146" w:rsidRPr="00A71038">
              <w:rPr>
                <w:rFonts w:ascii="PermianSerifTypeface" w:eastAsia="Arial Unicode MS" w:hAnsi="PermianSerifTypeface"/>
                <w:b/>
                <w:bCs/>
                <w:sz w:val="11"/>
                <w:szCs w:val="11"/>
                <w:lang w:val="ro-MD"/>
              </w:rPr>
              <w:t xml:space="preserve"> </w:t>
            </w:r>
            <w:r w:rsidRPr="00A71038">
              <w:rPr>
                <w:rFonts w:ascii="PermianSerifTypeface" w:eastAsia="Arial Unicode MS" w:hAnsi="PermianSerifTypeface"/>
                <w:b/>
                <w:bCs/>
                <w:sz w:val="11"/>
                <w:szCs w:val="11"/>
                <w:lang w:val="ro-MD"/>
              </w:rPr>
              <w:t>–</w:t>
            </w:r>
            <w:r w:rsidR="007B0146" w:rsidRPr="00A71038">
              <w:rPr>
                <w:rFonts w:ascii="PermianSerifTypeface" w:eastAsia="Arial Unicode MS" w:hAnsi="PermianSerifTypeface"/>
                <w:b/>
                <w:bCs/>
                <w:sz w:val="11"/>
                <w:szCs w:val="11"/>
                <w:lang w:val="ro-MD"/>
              </w:rPr>
              <w:t xml:space="preserve"> </w:t>
            </w:r>
            <w:r w:rsidRPr="00A71038">
              <w:rPr>
                <w:rFonts w:ascii="PermianSerifTypeface" w:eastAsia="Arial Unicode MS" w:hAnsi="PermianSerifTypeface"/>
                <w:b/>
                <w:bCs/>
                <w:sz w:val="11"/>
                <w:szCs w:val="11"/>
                <w:lang w:val="ro-MD"/>
              </w:rPr>
              <w:t>min (T; 50 %)]</w:t>
            </w:r>
          </w:p>
          <w:p w14:paraId="388E4FAF" w14:textId="77777777" w:rsidR="00D04DEF" w:rsidRPr="007D6FC8" w:rsidRDefault="00D04DEF" w:rsidP="00D04DEF">
            <w:pPr>
              <w:pStyle w:val="norm"/>
              <w:shd w:val="clear" w:color="auto" w:fill="FFFFFF"/>
              <w:spacing w:before="0"/>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unde</w:t>
            </w:r>
          </w:p>
          <w:p w14:paraId="4693ADFD" w14:textId="77777777" w:rsidR="00D04DEF" w:rsidRPr="007D6FC8" w:rsidRDefault="00D04DEF" w:rsidP="00D04DEF">
            <w:pPr>
              <w:pStyle w:val="norm"/>
              <w:shd w:val="clear" w:color="auto" w:fill="FFFFFF"/>
              <w:spacing w:before="0"/>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T = densitatea tranșei, măsurată ca D – A</w:t>
            </w:r>
          </w:p>
          <w:p w14:paraId="2A868C57" w14:textId="4EDB307F" w:rsidR="00D04DEF" w:rsidRPr="007D6FC8" w:rsidRDefault="00C703C5" w:rsidP="00D04DEF">
            <w:pPr>
              <w:pStyle w:val="norm"/>
              <w:shd w:val="clear" w:color="auto" w:fill="FFFFFF"/>
              <w:spacing w:before="0"/>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u</w:t>
            </w:r>
            <w:r w:rsidR="00D04DEF" w:rsidRPr="007D6FC8">
              <w:rPr>
                <w:rFonts w:ascii="PermianSerifTypeface" w:eastAsia="Arial Unicode MS" w:hAnsi="PermianSerifTypeface"/>
                <w:sz w:val="20"/>
                <w:szCs w:val="20"/>
                <w:lang w:val="ro-MD"/>
              </w:rPr>
              <w:t>nde</w:t>
            </w:r>
          </w:p>
          <w:tbl>
            <w:tblPr>
              <w:tblW w:w="5000" w:type="pct"/>
              <w:tblLayout w:type="fixed"/>
              <w:tblCellMar>
                <w:left w:w="0" w:type="dxa"/>
                <w:right w:w="0" w:type="dxa"/>
              </w:tblCellMar>
              <w:tblLook w:val="04A0" w:firstRow="1" w:lastRow="0" w:firstColumn="1" w:lastColumn="0" w:noHBand="0" w:noVBand="1"/>
            </w:tblPr>
            <w:tblGrid>
              <w:gridCol w:w="202"/>
              <w:gridCol w:w="4401"/>
            </w:tblGrid>
            <w:tr w:rsidR="00C703C5" w:rsidRPr="00AA731B" w14:paraId="5109CCC5" w14:textId="77777777" w:rsidTr="00397F1F">
              <w:tc>
                <w:tcPr>
                  <w:tcW w:w="208" w:type="dxa"/>
                  <w:shd w:val="clear" w:color="auto" w:fill="auto"/>
                  <w:hideMark/>
                </w:tcPr>
                <w:p w14:paraId="034664AB" w14:textId="77777777" w:rsidR="00C703C5" w:rsidRPr="007D6FC8" w:rsidRDefault="00C703C5" w:rsidP="00C703C5">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D</w:t>
                  </w:r>
                </w:p>
              </w:tc>
              <w:tc>
                <w:tcPr>
                  <w:tcW w:w="4538" w:type="dxa"/>
                  <w:shd w:val="clear" w:color="auto" w:fill="auto"/>
                  <w:hideMark/>
                </w:tcPr>
                <w:p w14:paraId="3E90B8AE" w14:textId="18D9BAA5" w:rsidR="00C703C5" w:rsidRPr="007D6FC8" w:rsidRDefault="00C703C5" w:rsidP="00397F1F">
                  <w:pPr>
                    <w:ind w:left="4"/>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 xml:space="preserve">reprezintă punctul de detașare, stabilit în conformitate cu </w:t>
                  </w:r>
                  <w:r w:rsidRPr="007D6FC8">
                    <w:rPr>
                      <w:rFonts w:ascii="PermianSerifTypeface" w:hAnsi="PermianSerifTypeface"/>
                      <w:sz w:val="20"/>
                      <w:szCs w:val="20"/>
                      <w:lang w:val="ro-MD"/>
                    </w:rPr>
                    <w:t xml:space="preserve">subsecțiunea </w:t>
                  </w:r>
                  <w:r w:rsidRPr="007D6FC8">
                    <w:rPr>
                      <w:rFonts w:ascii="PermianSerifTypeface" w:eastAsia="Arial Unicode MS" w:hAnsi="PermianSerifTypeface"/>
                      <w:sz w:val="20"/>
                      <w:szCs w:val="20"/>
                      <w:lang w:val="ro-MD"/>
                    </w:rPr>
                    <w:t>3 din secțiunea 2 a prezentului capitol;</w:t>
                  </w:r>
                </w:p>
              </w:tc>
            </w:tr>
          </w:tbl>
          <w:p w14:paraId="00017F15" w14:textId="77777777" w:rsidR="00C703C5" w:rsidRPr="007D6FC8" w:rsidRDefault="00C703C5" w:rsidP="00C703C5">
            <w:pPr>
              <w:jc w:val="both"/>
              <w:rPr>
                <w:rFonts w:ascii="PermianSerifTypeface" w:eastAsia="Arial Unicode MS" w:hAnsi="PermianSerifTypeface"/>
                <w:vanish/>
                <w:sz w:val="20"/>
                <w:szCs w:val="20"/>
                <w:lang w:val="ro-MD"/>
              </w:rPr>
            </w:pPr>
          </w:p>
          <w:tbl>
            <w:tblPr>
              <w:tblW w:w="5000" w:type="pct"/>
              <w:tblLayout w:type="fixed"/>
              <w:tblCellMar>
                <w:left w:w="0" w:type="dxa"/>
                <w:right w:w="0" w:type="dxa"/>
              </w:tblCellMar>
              <w:tblLook w:val="04A0" w:firstRow="1" w:lastRow="0" w:firstColumn="1" w:lastColumn="0" w:noHBand="0" w:noVBand="1"/>
            </w:tblPr>
            <w:tblGrid>
              <w:gridCol w:w="123"/>
              <w:gridCol w:w="4480"/>
            </w:tblGrid>
            <w:tr w:rsidR="00C703C5" w:rsidRPr="00AA731B" w14:paraId="36F14C6E" w14:textId="77777777" w:rsidTr="000B6F48">
              <w:trPr>
                <w:trHeight w:val="158"/>
              </w:trPr>
              <w:tc>
                <w:tcPr>
                  <w:tcW w:w="238" w:type="dxa"/>
                  <w:shd w:val="clear" w:color="auto" w:fill="auto"/>
                  <w:hideMark/>
                </w:tcPr>
                <w:p w14:paraId="5474F01D" w14:textId="77777777" w:rsidR="00C703C5" w:rsidRPr="007D6FC8" w:rsidRDefault="00C703C5" w:rsidP="00C703C5">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A</w:t>
                  </w:r>
                </w:p>
              </w:tc>
              <w:tc>
                <w:tcPr>
                  <w:tcW w:w="9451" w:type="dxa"/>
                  <w:shd w:val="clear" w:color="auto" w:fill="auto"/>
                  <w:hideMark/>
                </w:tcPr>
                <w:p w14:paraId="252C7E2D" w14:textId="2B5F6DE1" w:rsidR="00C703C5" w:rsidRPr="007D6FC8" w:rsidRDefault="00C703C5" w:rsidP="00C703C5">
                  <w:pPr>
                    <w:ind w:left="70" w:hanging="70"/>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 xml:space="preserve"> reprezintă punctul de atașare, stabilit în conformitate cu </w:t>
                  </w:r>
                  <w:r w:rsidR="00AD648E" w:rsidRPr="007D6FC8">
                    <w:rPr>
                      <w:rFonts w:ascii="PermianSerifTypeface" w:hAnsi="PermianSerifTypeface"/>
                      <w:sz w:val="20"/>
                      <w:szCs w:val="20"/>
                      <w:lang w:val="ro-MD"/>
                    </w:rPr>
                    <w:t xml:space="preserve">subsecțiunea </w:t>
                  </w:r>
                  <w:r w:rsidR="00AD648E" w:rsidRPr="007D6FC8">
                    <w:rPr>
                      <w:rFonts w:ascii="PermianSerifTypeface" w:eastAsia="Arial Unicode MS" w:hAnsi="PermianSerifTypeface"/>
                      <w:sz w:val="20"/>
                      <w:szCs w:val="20"/>
                      <w:lang w:val="ro-MD"/>
                    </w:rPr>
                    <w:t>3 din secțiunea 2 a prezentului capitol</w:t>
                  </w:r>
                  <w:r w:rsidRPr="007D6FC8">
                    <w:rPr>
                      <w:rFonts w:ascii="PermianSerifTypeface" w:eastAsia="Arial Unicode MS" w:hAnsi="PermianSerifTypeface"/>
                      <w:sz w:val="20"/>
                      <w:szCs w:val="20"/>
                      <w:lang w:val="ro-MD"/>
                    </w:rPr>
                    <w:t>.</w:t>
                  </w:r>
                </w:p>
              </w:tc>
            </w:tr>
          </w:tbl>
          <w:p w14:paraId="0C346417" w14:textId="00E46BD3" w:rsidR="00EC18FC" w:rsidRPr="007D6FC8" w:rsidRDefault="00EC18FC" w:rsidP="00D04DEF">
            <w:pPr>
              <w:pStyle w:val="ListParagraph"/>
              <w:tabs>
                <w:tab w:val="left" w:pos="426"/>
              </w:tabs>
              <w:ind w:left="0"/>
              <w:jc w:val="both"/>
              <w:rPr>
                <w:color w:val="000000"/>
                <w:sz w:val="20"/>
                <w:szCs w:val="20"/>
                <w:lang w:val="ro-MD" w:eastAsia="en-US"/>
              </w:rPr>
            </w:pPr>
          </w:p>
        </w:tc>
        <w:tc>
          <w:tcPr>
            <w:tcW w:w="1701" w:type="dxa"/>
          </w:tcPr>
          <w:p w14:paraId="50F06F57" w14:textId="1228A6FA" w:rsidR="00EC18FC" w:rsidRPr="007D6FC8" w:rsidRDefault="00A93074" w:rsidP="00A93074">
            <w:pPr>
              <w:jc w:val="center"/>
              <w:rPr>
                <w:color w:val="000000"/>
                <w:sz w:val="20"/>
                <w:szCs w:val="20"/>
                <w:lang w:val="ro-MD" w:eastAsia="en-US"/>
              </w:rPr>
            </w:pPr>
            <w:r w:rsidRPr="007D6FC8">
              <w:rPr>
                <w:rFonts w:ascii="PermianSerifTypeface" w:hAnsi="PermianSerifTypeface"/>
                <w:color w:val="000000"/>
                <w:sz w:val="20"/>
                <w:szCs w:val="20"/>
                <w:lang w:val="ro-MD" w:eastAsia="en-US"/>
              </w:rPr>
              <w:t>Compatibil</w:t>
            </w:r>
          </w:p>
        </w:tc>
        <w:tc>
          <w:tcPr>
            <w:tcW w:w="4394" w:type="dxa"/>
          </w:tcPr>
          <w:p w14:paraId="32EC4428" w14:textId="77777777" w:rsidR="00EC18FC" w:rsidRPr="007D6FC8" w:rsidRDefault="00EC18FC" w:rsidP="00EC18FC">
            <w:pPr>
              <w:jc w:val="both"/>
              <w:rPr>
                <w:sz w:val="20"/>
                <w:szCs w:val="20"/>
                <w:lang w:val="ro-MD"/>
              </w:rPr>
            </w:pPr>
          </w:p>
        </w:tc>
      </w:tr>
      <w:tr w:rsidR="00EC18FC" w:rsidRPr="007D6FC8" w14:paraId="2E361563" w14:textId="77777777" w:rsidTr="00A71038">
        <w:trPr>
          <w:trHeight w:val="503"/>
        </w:trPr>
        <w:tc>
          <w:tcPr>
            <w:tcW w:w="4849" w:type="dxa"/>
          </w:tcPr>
          <w:p w14:paraId="62E1285F" w14:textId="492A5B0D"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(6)   Ponderilor de risc pentru tranșele care nu sunt de rang superior conform alineatelor (3), (4) și (5) li se aplică un prag de 15 %. În plus, ponderile de risc rezultate nu trebuie să fie mai mici decât ponderea de risc care corespunde unei tranșe ipotetice de rang superior din cadrul aceleiași securitizări, având aceeași evaluare a creditului și aceeași scadență.</w:t>
            </w:r>
          </w:p>
        </w:tc>
        <w:tc>
          <w:tcPr>
            <w:tcW w:w="4819" w:type="dxa"/>
            <w:shd w:val="clear" w:color="auto" w:fill="auto"/>
          </w:tcPr>
          <w:p w14:paraId="72D6B0EE" w14:textId="64AF32C8" w:rsidR="00EC18FC" w:rsidRPr="007D6FC8" w:rsidRDefault="00DE781A" w:rsidP="00DE781A">
            <w:pPr>
              <w:shd w:val="clear" w:color="auto" w:fill="FFFFFF"/>
              <w:jc w:val="both"/>
              <w:rPr>
                <w:color w:val="000000"/>
                <w:sz w:val="20"/>
                <w:szCs w:val="20"/>
                <w:lang w:val="ro-MD" w:eastAsia="en-US"/>
              </w:rPr>
            </w:pPr>
            <w:r w:rsidRPr="007D6FC8">
              <w:rPr>
                <w:rStyle w:val="no-parag"/>
                <w:rFonts w:ascii="PermianSerifTypeface" w:eastAsia="Arial Unicode MS" w:hAnsi="PermianSerifTypeface"/>
                <w:b/>
                <w:bCs/>
                <w:sz w:val="20"/>
                <w:szCs w:val="20"/>
                <w:lang w:val="ro-MD"/>
              </w:rPr>
              <w:t>70.</w:t>
            </w:r>
            <w:r w:rsidRPr="007D6FC8">
              <w:rPr>
                <w:rStyle w:val="no-parag"/>
                <w:rFonts w:ascii="PermianSerifTypeface" w:eastAsia="Arial Unicode MS" w:hAnsi="PermianSerifTypeface"/>
                <w:sz w:val="20"/>
                <w:szCs w:val="20"/>
                <w:lang w:val="ro-MD"/>
              </w:rPr>
              <w:t>  </w:t>
            </w:r>
            <w:r w:rsidRPr="007D6FC8">
              <w:rPr>
                <w:rFonts w:ascii="PermianSerifTypeface" w:eastAsia="Arial Unicode MS" w:hAnsi="PermianSerifTypeface"/>
                <w:sz w:val="20"/>
                <w:szCs w:val="20"/>
                <w:lang w:val="ro-MD"/>
              </w:rPr>
              <w:t> Ponderilor de risc pentru tranșele care nu sunt de rang superior conform pct. 67-69 li se aplică un prag de 15 %. În plus, ponderile de risc rezultate nu trebuie să fie mai mici decât ponderea de risc care corespunde unei tranșe ipotetice de rang superior din cadrul aceleiași securitizări, având aceeași evaluare a creditului și aceeași scadență.</w:t>
            </w:r>
          </w:p>
        </w:tc>
        <w:tc>
          <w:tcPr>
            <w:tcW w:w="1701" w:type="dxa"/>
          </w:tcPr>
          <w:p w14:paraId="314E944C" w14:textId="6E8839A8" w:rsidR="00EC18FC" w:rsidRPr="007D6FC8" w:rsidRDefault="00CA27B4" w:rsidP="00CA27B4">
            <w:pPr>
              <w:jc w:val="center"/>
              <w:rPr>
                <w:color w:val="000000"/>
                <w:sz w:val="20"/>
                <w:szCs w:val="20"/>
                <w:lang w:val="ro-MD" w:eastAsia="en-US"/>
              </w:rPr>
            </w:pPr>
            <w:r w:rsidRPr="007D6FC8">
              <w:rPr>
                <w:rFonts w:ascii="PermianSerifTypeface" w:hAnsi="PermianSerifTypeface"/>
                <w:color w:val="000000"/>
                <w:sz w:val="20"/>
                <w:szCs w:val="20"/>
                <w:lang w:val="ro-MD" w:eastAsia="en-US"/>
              </w:rPr>
              <w:t>Compatibil</w:t>
            </w:r>
          </w:p>
        </w:tc>
        <w:tc>
          <w:tcPr>
            <w:tcW w:w="4394" w:type="dxa"/>
          </w:tcPr>
          <w:p w14:paraId="2E9BE893" w14:textId="77777777" w:rsidR="00EC18FC" w:rsidRPr="007D6FC8" w:rsidRDefault="00EC18FC" w:rsidP="00EC18FC">
            <w:pPr>
              <w:jc w:val="both"/>
              <w:rPr>
                <w:sz w:val="20"/>
                <w:szCs w:val="20"/>
                <w:lang w:val="ro-MD"/>
              </w:rPr>
            </w:pPr>
          </w:p>
        </w:tc>
      </w:tr>
      <w:tr w:rsidR="00EC18FC" w:rsidRPr="007D6FC8" w14:paraId="1316E0E0" w14:textId="77777777" w:rsidTr="00A71038">
        <w:trPr>
          <w:trHeight w:val="503"/>
        </w:trPr>
        <w:tc>
          <w:tcPr>
            <w:tcW w:w="4849" w:type="dxa"/>
          </w:tcPr>
          <w:p w14:paraId="5F116B8D" w14:textId="78F3E35A"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(7)   În scopul utilizării ratingurilor deduse, instituțiile atribuie unei poziții care nu beneficiază de rating un rating dedus, echivalent cu evaluarea creditului unei poziții de referință care beneficiază de rating și îndeplinește toate condițiile următoare:</w:t>
            </w:r>
          </w:p>
          <w:p w14:paraId="3A57E42D"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(a) </w:t>
            </w:r>
          </w:p>
          <w:p w14:paraId="58D97806"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poziția de referință este de rang egal, în toate privințele, cu poziția din securitizare care nu beneficiază de rating sau, în lipsa unei poziții de rang egal, poziția de referință este imediat subordonată poziției care nu beneficiază de rating;</w:t>
            </w:r>
          </w:p>
          <w:p w14:paraId="29DE6AAD"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lastRenderedPageBreak/>
              <w:t>(b) </w:t>
            </w:r>
          </w:p>
          <w:p w14:paraId="54AF4949"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poziția de referință nu beneficiază de garanții din partea unor terți și nici de alte îmbunătățiri ale calității creditului de care nu dispune poziția ce nu beneficiază de rating;</w:t>
            </w:r>
          </w:p>
          <w:p w14:paraId="639B5893"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(c) </w:t>
            </w:r>
          </w:p>
          <w:p w14:paraId="59A1DE2F"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scadența poziției de referință este egală sau posterioară scadenței poziției care nu beneficiază de rating;</w:t>
            </w:r>
          </w:p>
          <w:p w14:paraId="31D5A8A9"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(d) </w:t>
            </w:r>
          </w:p>
          <w:p w14:paraId="40154911" w14:textId="6CC37523"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orice rating dedus este actualizat permanent pentru a reflecta eventualele modificări ale evaluării creditului poziției de referință.</w:t>
            </w:r>
          </w:p>
        </w:tc>
        <w:tc>
          <w:tcPr>
            <w:tcW w:w="4819" w:type="dxa"/>
            <w:shd w:val="clear" w:color="auto" w:fill="auto"/>
          </w:tcPr>
          <w:p w14:paraId="303BFEE5" w14:textId="4A3CB270" w:rsidR="00DE781A" w:rsidRPr="007D6FC8" w:rsidRDefault="00DE781A" w:rsidP="00DE781A">
            <w:pPr>
              <w:shd w:val="clear" w:color="auto" w:fill="FFFFFF"/>
              <w:jc w:val="both"/>
              <w:rPr>
                <w:rFonts w:ascii="PermianSerifTypeface" w:eastAsia="Arial Unicode MS" w:hAnsi="PermianSerifTypeface"/>
                <w:sz w:val="20"/>
                <w:szCs w:val="20"/>
                <w:lang w:val="ro-MD"/>
              </w:rPr>
            </w:pPr>
            <w:r w:rsidRPr="007D6FC8">
              <w:rPr>
                <w:rStyle w:val="no-parag"/>
                <w:rFonts w:ascii="PermianSerifTypeface" w:eastAsia="Arial Unicode MS" w:hAnsi="PermianSerifTypeface"/>
                <w:b/>
                <w:bCs/>
                <w:sz w:val="20"/>
                <w:szCs w:val="20"/>
                <w:lang w:val="ro-MD"/>
              </w:rPr>
              <w:lastRenderedPageBreak/>
              <w:t>71.</w:t>
            </w:r>
            <w:r w:rsidRPr="007D6FC8">
              <w:rPr>
                <w:rStyle w:val="no-parag"/>
                <w:rFonts w:ascii="PermianSerifTypeface" w:eastAsia="Arial Unicode MS" w:hAnsi="PermianSerifTypeface"/>
                <w:sz w:val="20"/>
                <w:szCs w:val="20"/>
                <w:lang w:val="ro-MD"/>
              </w:rPr>
              <w:t>  </w:t>
            </w:r>
            <w:r w:rsidRPr="007D6FC8">
              <w:rPr>
                <w:rFonts w:ascii="PermianSerifTypeface" w:eastAsia="Arial Unicode MS" w:hAnsi="PermianSerifTypeface"/>
                <w:sz w:val="20"/>
                <w:szCs w:val="20"/>
                <w:lang w:val="ro-MD"/>
              </w:rPr>
              <w:t> În scopul utilizării ratingurilor deduse, băncile atribuie unei poziții care nu beneficiază de rating un rating dedus, echivalent cu evaluarea creditului unei poziții de referință care beneficiază de rating și îndeplinește toate condițiile următoare:</w:t>
            </w:r>
          </w:p>
          <w:p w14:paraId="3409D854" w14:textId="77777777" w:rsidR="00DE781A" w:rsidRPr="007D6FC8" w:rsidRDefault="00DE781A" w:rsidP="00DE781A">
            <w:pPr>
              <w:shd w:val="clear" w:color="auto" w:fill="FFFFFF"/>
              <w:jc w:val="both"/>
              <w:rPr>
                <w:rFonts w:ascii="PermianSerifTypeface" w:eastAsia="Arial Unicode MS" w:hAnsi="PermianSerifTypeface"/>
                <w:sz w:val="20"/>
                <w:szCs w:val="20"/>
                <w:lang w:val="ro-MD"/>
              </w:rPr>
            </w:pPr>
          </w:p>
          <w:p w14:paraId="08AE61AD" w14:textId="42C8FFCB" w:rsidR="00DE781A" w:rsidRPr="007D6FC8" w:rsidRDefault="00DE781A" w:rsidP="00DE781A">
            <w:pPr>
              <w:shd w:val="clear" w:color="auto" w:fill="FFFFFF"/>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71.1. poziția de referință este de rang egal, în toate privințele, cu poziția din securitizare care nu beneficiază de rating sau, în lipsa unei poziții de rang egal, poziția de referință este imediat subordonată poziției care nu beneficiază de rating;</w:t>
            </w:r>
          </w:p>
          <w:p w14:paraId="7E8D265F" w14:textId="77777777" w:rsidR="00DE781A" w:rsidRPr="007D6FC8" w:rsidRDefault="00DE781A" w:rsidP="00DE781A">
            <w:pPr>
              <w:shd w:val="clear" w:color="auto" w:fill="FFFFFF"/>
              <w:jc w:val="both"/>
              <w:rPr>
                <w:rFonts w:ascii="PermianSerifTypeface" w:eastAsia="Arial Unicode MS" w:hAnsi="PermianSerifTypeface"/>
                <w:sz w:val="20"/>
                <w:szCs w:val="20"/>
                <w:lang w:val="ro-MD"/>
              </w:rPr>
            </w:pPr>
          </w:p>
          <w:p w14:paraId="6868FC29" w14:textId="1E9E990C" w:rsidR="00DE781A" w:rsidRPr="007D6FC8" w:rsidRDefault="00DE781A" w:rsidP="00DE781A">
            <w:pPr>
              <w:shd w:val="clear" w:color="auto" w:fill="FFFFFF"/>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71.2. poziția de referință nu beneficiază de garanții din partea unor terți și nici de alte îmbunătățiri ale calității creditului de care nu dispune poziția ce nu beneficiază de rating;</w:t>
            </w:r>
          </w:p>
          <w:p w14:paraId="61894799" w14:textId="77777777" w:rsidR="00DE781A" w:rsidRPr="007D6FC8" w:rsidRDefault="00DE781A" w:rsidP="00DE781A">
            <w:pPr>
              <w:shd w:val="clear" w:color="auto" w:fill="FFFFFF"/>
              <w:jc w:val="both"/>
              <w:rPr>
                <w:rFonts w:ascii="PermianSerifTypeface" w:eastAsia="Arial Unicode MS" w:hAnsi="PermianSerifTypeface"/>
                <w:sz w:val="20"/>
                <w:szCs w:val="20"/>
                <w:lang w:val="ro-MD"/>
              </w:rPr>
            </w:pPr>
          </w:p>
          <w:p w14:paraId="1ED36892" w14:textId="45622744" w:rsidR="00DE781A" w:rsidRPr="007D6FC8" w:rsidRDefault="00DE781A" w:rsidP="00DE781A">
            <w:pPr>
              <w:shd w:val="clear" w:color="auto" w:fill="FFFFFF"/>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71.3. scadența poziției de referință este egală sau posterioară scadenței poziției care nu beneficiază de rating;</w:t>
            </w:r>
          </w:p>
          <w:p w14:paraId="437045B7" w14:textId="77777777" w:rsidR="00E96F22" w:rsidRPr="007D6FC8" w:rsidRDefault="00E96F22" w:rsidP="00DE781A">
            <w:pPr>
              <w:shd w:val="clear" w:color="auto" w:fill="FFFFFF"/>
              <w:jc w:val="both"/>
              <w:rPr>
                <w:rFonts w:ascii="PermianSerifTypeface" w:eastAsia="Arial Unicode MS" w:hAnsi="PermianSerifTypeface"/>
                <w:sz w:val="20"/>
                <w:szCs w:val="20"/>
                <w:lang w:val="ro-MD"/>
              </w:rPr>
            </w:pPr>
          </w:p>
          <w:p w14:paraId="0BA0F043" w14:textId="3F65E789" w:rsidR="00EC18FC" w:rsidRPr="007D6FC8" w:rsidRDefault="00DE781A" w:rsidP="00DE781A">
            <w:pPr>
              <w:shd w:val="clear" w:color="auto" w:fill="FFFFFF"/>
              <w:jc w:val="both"/>
              <w:rPr>
                <w:color w:val="000000"/>
                <w:sz w:val="20"/>
                <w:szCs w:val="20"/>
                <w:lang w:val="ro-MD" w:eastAsia="en-US"/>
              </w:rPr>
            </w:pPr>
            <w:r w:rsidRPr="007D6FC8">
              <w:rPr>
                <w:rFonts w:ascii="PermianSerifTypeface" w:eastAsia="Arial Unicode MS" w:hAnsi="PermianSerifTypeface"/>
                <w:sz w:val="20"/>
                <w:szCs w:val="20"/>
                <w:lang w:val="ro-MD"/>
              </w:rPr>
              <w:t>71.4. orice rating dedus este actualizat permanent pentru a reflecta eventualele modificări ale evaluării creditului poziției de referință.</w:t>
            </w:r>
          </w:p>
        </w:tc>
        <w:tc>
          <w:tcPr>
            <w:tcW w:w="1701" w:type="dxa"/>
          </w:tcPr>
          <w:p w14:paraId="382E0113" w14:textId="7B18D9C3" w:rsidR="00EC18FC" w:rsidRPr="007D6FC8" w:rsidRDefault="00CA27B4" w:rsidP="00CA27B4">
            <w:pPr>
              <w:jc w:val="center"/>
              <w:rPr>
                <w:color w:val="000000"/>
                <w:sz w:val="20"/>
                <w:szCs w:val="20"/>
                <w:lang w:val="ro-MD" w:eastAsia="en-US"/>
              </w:rPr>
            </w:pPr>
            <w:r w:rsidRPr="007D6FC8">
              <w:rPr>
                <w:rFonts w:ascii="PermianSerifTypeface" w:hAnsi="PermianSerifTypeface"/>
                <w:color w:val="000000"/>
                <w:sz w:val="20"/>
                <w:szCs w:val="20"/>
                <w:lang w:val="ro-MD" w:eastAsia="en-US"/>
              </w:rPr>
              <w:lastRenderedPageBreak/>
              <w:t>Compatibil</w:t>
            </w:r>
          </w:p>
        </w:tc>
        <w:tc>
          <w:tcPr>
            <w:tcW w:w="4394" w:type="dxa"/>
          </w:tcPr>
          <w:p w14:paraId="57EBFB5C" w14:textId="77777777" w:rsidR="00EC18FC" w:rsidRPr="007D6FC8" w:rsidRDefault="00EC18FC" w:rsidP="00EC18FC">
            <w:pPr>
              <w:jc w:val="both"/>
              <w:rPr>
                <w:sz w:val="20"/>
                <w:szCs w:val="20"/>
                <w:lang w:val="ro-MD"/>
              </w:rPr>
            </w:pPr>
          </w:p>
        </w:tc>
      </w:tr>
      <w:tr w:rsidR="00EC18FC" w:rsidRPr="007D6FC8" w14:paraId="5E54C7F0" w14:textId="77777777" w:rsidTr="00A71038">
        <w:trPr>
          <w:trHeight w:val="503"/>
        </w:trPr>
        <w:tc>
          <w:tcPr>
            <w:tcW w:w="4849" w:type="dxa"/>
          </w:tcPr>
          <w:p w14:paraId="21C5C42D" w14:textId="497302EA"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(8)   În cazul în care o instituție deține o poziție din securitizare sub forma unui instrument financiar derivat de acoperire a riscurilor de piață, inclusiv riscul privind rata dobânzii sau riscul valutar, instituția îi poate atribui respectivei tranzacții cu instrumente financiare derivate o pondere de risc dedusă echivalentă cu ponderea de risc aferentă poziției de referință calculată în conformitate cu prezentul articol.</w:t>
            </w:r>
          </w:p>
          <w:p w14:paraId="6FBDACCA" w14:textId="16DAB75E"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În sensul primului paragraf, poziția de referință este poziția de rang egal, în toate privințele, cu instrumentul financiar derivat sau, în absența unei astfel de poziții de rang egal, poziția care este imediat subordonată instrumentului financiar derivat.</w:t>
            </w:r>
          </w:p>
        </w:tc>
        <w:tc>
          <w:tcPr>
            <w:tcW w:w="4819" w:type="dxa"/>
            <w:shd w:val="clear" w:color="auto" w:fill="auto"/>
          </w:tcPr>
          <w:p w14:paraId="3D2EDED9" w14:textId="3509A6D0" w:rsidR="00DE781A" w:rsidRPr="007D6FC8" w:rsidRDefault="00DE781A" w:rsidP="00DE781A">
            <w:pPr>
              <w:shd w:val="clear" w:color="auto" w:fill="FFFFFF"/>
              <w:jc w:val="both"/>
              <w:rPr>
                <w:rFonts w:ascii="PermianSerifTypeface" w:eastAsia="Arial Unicode MS" w:hAnsi="PermianSerifTypeface"/>
                <w:sz w:val="20"/>
                <w:szCs w:val="20"/>
                <w:lang w:val="ro-MD"/>
              </w:rPr>
            </w:pPr>
            <w:r w:rsidRPr="007D6FC8">
              <w:rPr>
                <w:rStyle w:val="no-parag"/>
                <w:rFonts w:ascii="PermianSerifTypeface" w:eastAsia="Arial Unicode MS" w:hAnsi="PermianSerifTypeface"/>
                <w:b/>
                <w:bCs/>
                <w:sz w:val="20"/>
                <w:szCs w:val="20"/>
                <w:lang w:val="ro-MD"/>
              </w:rPr>
              <w:t>72.</w:t>
            </w:r>
            <w:r w:rsidRPr="007D6FC8">
              <w:rPr>
                <w:rStyle w:val="no-parag"/>
                <w:rFonts w:ascii="PermianSerifTypeface" w:eastAsia="Arial Unicode MS" w:hAnsi="PermianSerifTypeface"/>
                <w:sz w:val="20"/>
                <w:szCs w:val="20"/>
                <w:lang w:val="ro-MD"/>
              </w:rPr>
              <w:t>  </w:t>
            </w:r>
            <w:r w:rsidRPr="007D6FC8">
              <w:rPr>
                <w:rFonts w:ascii="PermianSerifTypeface" w:eastAsia="Arial Unicode MS" w:hAnsi="PermianSerifTypeface"/>
                <w:sz w:val="20"/>
                <w:szCs w:val="20"/>
                <w:lang w:val="ro-MD"/>
              </w:rPr>
              <w:t> În cazul în care o bancă deține o poziție din securitizare sub forma unui instrument financiar derivat de acoperire a riscurilor de piață, inclusiv riscul privind rata dobânzii sau riscul valutar, banca îi poate atribui respectivei tranzacții cu instrumente financiare derivate o pondere de risc dedusă echivalentă cu ponderea de risc aferentă poziției de referință calculată în conformitate cu prezenta subsecțiune.</w:t>
            </w:r>
          </w:p>
          <w:p w14:paraId="5A9AC328" w14:textId="4A280618" w:rsidR="00EC18FC" w:rsidRPr="007D6FC8" w:rsidRDefault="00DE781A" w:rsidP="00DE781A">
            <w:pPr>
              <w:pStyle w:val="ListParagraph"/>
              <w:tabs>
                <w:tab w:val="left" w:pos="426"/>
              </w:tabs>
              <w:ind w:left="0"/>
              <w:jc w:val="both"/>
              <w:rPr>
                <w:color w:val="000000"/>
                <w:sz w:val="20"/>
                <w:szCs w:val="20"/>
                <w:lang w:val="ro-MD" w:eastAsia="en-US"/>
              </w:rPr>
            </w:pPr>
            <w:r w:rsidRPr="007D6FC8">
              <w:rPr>
                <w:rFonts w:ascii="PermianSerifTypeface" w:eastAsia="Arial Unicode MS" w:hAnsi="PermianSerifTypeface"/>
                <w:sz w:val="20"/>
                <w:szCs w:val="20"/>
                <w:lang w:val="ro-MD"/>
              </w:rPr>
              <w:t>72.1. În sensul pct. 72, poziția de referință este poziția de rang egal, în toate privințele, cu instrumentul financiar derivat sau, în absența unei astfel de poziții de rang egal, poziția care este imediat subordonată instrumentului financiar derivat.</w:t>
            </w:r>
          </w:p>
        </w:tc>
        <w:tc>
          <w:tcPr>
            <w:tcW w:w="1701" w:type="dxa"/>
          </w:tcPr>
          <w:p w14:paraId="7E3DC672" w14:textId="7F12479F" w:rsidR="00EC18FC" w:rsidRPr="007D6FC8" w:rsidRDefault="00E14096" w:rsidP="00E14096">
            <w:pPr>
              <w:jc w:val="center"/>
              <w:rPr>
                <w:color w:val="000000"/>
                <w:sz w:val="20"/>
                <w:szCs w:val="20"/>
                <w:lang w:val="ro-MD" w:eastAsia="en-US"/>
              </w:rPr>
            </w:pPr>
            <w:r w:rsidRPr="007D6FC8">
              <w:rPr>
                <w:rFonts w:ascii="PermianSerifTypeface" w:hAnsi="PermianSerifTypeface"/>
                <w:color w:val="000000"/>
                <w:sz w:val="20"/>
                <w:szCs w:val="20"/>
                <w:lang w:val="ro-MD" w:eastAsia="en-US"/>
              </w:rPr>
              <w:t>Compatibil</w:t>
            </w:r>
          </w:p>
        </w:tc>
        <w:tc>
          <w:tcPr>
            <w:tcW w:w="4394" w:type="dxa"/>
          </w:tcPr>
          <w:p w14:paraId="22F2F95A" w14:textId="77777777" w:rsidR="00EC18FC" w:rsidRPr="007D6FC8" w:rsidRDefault="00EC18FC" w:rsidP="00EC18FC">
            <w:pPr>
              <w:jc w:val="both"/>
              <w:rPr>
                <w:sz w:val="20"/>
                <w:szCs w:val="20"/>
                <w:lang w:val="ro-MD"/>
              </w:rPr>
            </w:pPr>
          </w:p>
        </w:tc>
      </w:tr>
      <w:tr w:rsidR="00EC18FC" w:rsidRPr="00AA731B" w14:paraId="1FB69985" w14:textId="77777777" w:rsidTr="00A71038">
        <w:trPr>
          <w:trHeight w:val="503"/>
        </w:trPr>
        <w:tc>
          <w:tcPr>
            <w:tcW w:w="4849" w:type="dxa"/>
          </w:tcPr>
          <w:p w14:paraId="31959304" w14:textId="59FC038D" w:rsidR="00EC18FC" w:rsidRPr="007D6FC8" w:rsidRDefault="00EC18FC" w:rsidP="00EC18FC">
            <w:pPr>
              <w:jc w:val="both"/>
              <w:rPr>
                <w:rFonts w:ascii="PermianSerifTypeface" w:eastAsia="Arial Unicode MS" w:hAnsi="PermianSerifTypeface"/>
                <w:b/>
                <w:bCs/>
                <w:sz w:val="20"/>
                <w:szCs w:val="20"/>
                <w:lang w:val="ro-MD"/>
              </w:rPr>
            </w:pPr>
            <w:r w:rsidRPr="007D6FC8">
              <w:rPr>
                <w:rFonts w:ascii="PermianSerifTypeface" w:eastAsia="Arial Unicode MS" w:hAnsi="PermianSerifTypeface"/>
                <w:b/>
                <w:bCs/>
                <w:sz w:val="20"/>
                <w:szCs w:val="20"/>
                <w:lang w:val="ro-MD"/>
              </w:rPr>
              <w:t xml:space="preserve">Articolul 264 </w:t>
            </w:r>
            <w:r w:rsidRPr="007D6FC8">
              <w:rPr>
                <w:rFonts w:ascii="PermianSerifTypeface" w:eastAsia="Arial Unicode MS" w:hAnsi="PermianSerifTypeface"/>
                <w:sz w:val="20"/>
                <w:szCs w:val="20"/>
                <w:lang w:val="ro-MD"/>
              </w:rPr>
              <w:t>Tratamentul securitizărilor STS conform abordării SEC-ERBA</w:t>
            </w:r>
          </w:p>
        </w:tc>
        <w:tc>
          <w:tcPr>
            <w:tcW w:w="4819" w:type="dxa"/>
            <w:shd w:val="clear" w:color="auto" w:fill="auto"/>
          </w:tcPr>
          <w:p w14:paraId="5235E11C" w14:textId="05A2F818" w:rsidR="00EC18FC" w:rsidRPr="007D6FC8" w:rsidRDefault="00D408B5" w:rsidP="00D408B5">
            <w:pPr>
              <w:pStyle w:val="title-article-norm"/>
              <w:shd w:val="clear" w:color="auto" w:fill="FFFFFF"/>
              <w:spacing w:before="0" w:after="0"/>
              <w:rPr>
                <w:color w:val="000000"/>
                <w:sz w:val="20"/>
                <w:szCs w:val="20"/>
                <w:lang w:val="ro-MD"/>
              </w:rPr>
            </w:pPr>
            <w:r w:rsidRPr="007D6FC8">
              <w:rPr>
                <w:rFonts w:ascii="PermianSerifTypeface" w:hAnsi="PermianSerifTypeface"/>
                <w:b/>
                <w:bCs/>
                <w:sz w:val="20"/>
                <w:szCs w:val="20"/>
                <w:lang w:val="ro-MD"/>
              </w:rPr>
              <w:t xml:space="preserve">Subsecțiunea 4  </w:t>
            </w:r>
            <w:r w:rsidRPr="007D6FC8">
              <w:rPr>
                <w:rFonts w:ascii="PermianSerifTypeface" w:eastAsia="Arial Unicode MS" w:hAnsi="PermianSerifTypeface"/>
                <w:b/>
                <w:bCs/>
                <w:sz w:val="20"/>
                <w:szCs w:val="20"/>
                <w:shd w:val="clear" w:color="auto" w:fill="FFFFFF"/>
                <w:lang w:val="ro-MD"/>
              </w:rPr>
              <w:t>Tratamentul securitizărilor STS conform abordării SEC-ERBA</w:t>
            </w:r>
          </w:p>
        </w:tc>
        <w:tc>
          <w:tcPr>
            <w:tcW w:w="1701" w:type="dxa"/>
          </w:tcPr>
          <w:p w14:paraId="7809D525" w14:textId="77777777" w:rsidR="00EC18FC" w:rsidRPr="007D6FC8" w:rsidRDefault="00EC18FC" w:rsidP="00EC18FC">
            <w:pPr>
              <w:jc w:val="both"/>
              <w:rPr>
                <w:color w:val="000000"/>
                <w:sz w:val="20"/>
                <w:szCs w:val="20"/>
                <w:lang w:val="ro-MD" w:eastAsia="en-US"/>
              </w:rPr>
            </w:pPr>
          </w:p>
        </w:tc>
        <w:tc>
          <w:tcPr>
            <w:tcW w:w="4394" w:type="dxa"/>
          </w:tcPr>
          <w:p w14:paraId="2C42F4D0" w14:textId="77777777" w:rsidR="00EC18FC" w:rsidRPr="007D6FC8" w:rsidRDefault="00EC18FC" w:rsidP="00EC18FC">
            <w:pPr>
              <w:jc w:val="both"/>
              <w:rPr>
                <w:sz w:val="20"/>
                <w:szCs w:val="20"/>
                <w:lang w:val="ro-MD"/>
              </w:rPr>
            </w:pPr>
          </w:p>
        </w:tc>
      </w:tr>
      <w:tr w:rsidR="00EC18FC" w:rsidRPr="007D6FC8" w14:paraId="1BF672ED" w14:textId="77777777" w:rsidTr="00A71038">
        <w:trPr>
          <w:trHeight w:val="503"/>
        </w:trPr>
        <w:tc>
          <w:tcPr>
            <w:tcW w:w="4849" w:type="dxa"/>
          </w:tcPr>
          <w:p w14:paraId="23A17F56" w14:textId="115D3E42"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(1)   Potrivit abordării SEC-ERBA, ponderea de risc aferentă unei poziții dintr-o securitizare STS se calculează în conformitate cu articolul 263, sub rezerva modificărilor prevăzute la prezentul articol.</w:t>
            </w:r>
          </w:p>
        </w:tc>
        <w:tc>
          <w:tcPr>
            <w:tcW w:w="4819" w:type="dxa"/>
            <w:shd w:val="clear" w:color="auto" w:fill="auto"/>
          </w:tcPr>
          <w:p w14:paraId="059EC808" w14:textId="61A97A4C" w:rsidR="00EC18FC" w:rsidRPr="007D6FC8" w:rsidRDefault="00D408B5" w:rsidP="00D408B5">
            <w:pPr>
              <w:jc w:val="both"/>
              <w:rPr>
                <w:color w:val="000000"/>
                <w:sz w:val="20"/>
                <w:szCs w:val="20"/>
                <w:lang w:val="ro-MD" w:eastAsia="en-US"/>
              </w:rPr>
            </w:pPr>
            <w:r w:rsidRPr="007D6FC8">
              <w:rPr>
                <w:rStyle w:val="no-parag"/>
                <w:rFonts w:ascii="PermianSerifTypeface" w:eastAsia="Arial Unicode MS" w:hAnsi="PermianSerifTypeface"/>
                <w:b/>
                <w:bCs/>
                <w:sz w:val="20"/>
                <w:szCs w:val="20"/>
                <w:shd w:val="clear" w:color="auto" w:fill="FFFFFF"/>
                <w:lang w:val="ro-MD"/>
              </w:rPr>
              <w:t>73.</w:t>
            </w:r>
            <w:r w:rsidRPr="007D6FC8">
              <w:rPr>
                <w:rStyle w:val="no-parag"/>
                <w:rFonts w:ascii="PermianSerifTypeface" w:eastAsia="Arial Unicode MS" w:hAnsi="PermianSerifTypeface"/>
                <w:sz w:val="20"/>
                <w:szCs w:val="20"/>
                <w:shd w:val="clear" w:color="auto" w:fill="FFFFFF"/>
                <w:lang w:val="ro-MD"/>
              </w:rPr>
              <w:t>  </w:t>
            </w:r>
            <w:r w:rsidRPr="007D6FC8">
              <w:rPr>
                <w:rFonts w:ascii="PermianSerifTypeface" w:eastAsia="Arial Unicode MS" w:hAnsi="PermianSerifTypeface"/>
                <w:sz w:val="20"/>
                <w:szCs w:val="20"/>
                <w:shd w:val="clear" w:color="auto" w:fill="FFFFFF"/>
                <w:lang w:val="ro-MD"/>
              </w:rPr>
              <w:t> </w:t>
            </w:r>
            <w:r w:rsidRPr="007D6FC8">
              <w:rPr>
                <w:rFonts w:ascii="PermianSerifTypeface" w:eastAsia="Arial Unicode MS" w:hAnsi="PermianSerifTypeface"/>
                <w:sz w:val="20"/>
                <w:szCs w:val="20"/>
                <w:lang w:val="ro-MD"/>
              </w:rPr>
              <w:t>Potrivit abordării SEC-ERBA, ponderea de risc aferentă unei poziții dintr-o securitizare STS se calculează în conformitate cu subsecțiunea 3 a prezentei secțiuni, sub rezerva modificărilor prevăzute la prezenta subsecțiune.</w:t>
            </w:r>
          </w:p>
        </w:tc>
        <w:tc>
          <w:tcPr>
            <w:tcW w:w="1701" w:type="dxa"/>
          </w:tcPr>
          <w:p w14:paraId="376CA0D1" w14:textId="7B52A2EF" w:rsidR="00EC18FC" w:rsidRPr="007D6FC8" w:rsidRDefault="00E14096" w:rsidP="00E14096">
            <w:pPr>
              <w:jc w:val="center"/>
              <w:rPr>
                <w:color w:val="000000"/>
                <w:sz w:val="20"/>
                <w:szCs w:val="20"/>
                <w:lang w:val="ro-MD" w:eastAsia="en-US"/>
              </w:rPr>
            </w:pPr>
            <w:r w:rsidRPr="007D6FC8">
              <w:rPr>
                <w:rFonts w:ascii="PermianSerifTypeface" w:hAnsi="PermianSerifTypeface"/>
                <w:color w:val="000000"/>
                <w:sz w:val="20"/>
                <w:szCs w:val="20"/>
                <w:lang w:val="ro-MD" w:eastAsia="en-US"/>
              </w:rPr>
              <w:t>Compatibil</w:t>
            </w:r>
          </w:p>
        </w:tc>
        <w:tc>
          <w:tcPr>
            <w:tcW w:w="4394" w:type="dxa"/>
          </w:tcPr>
          <w:p w14:paraId="5D623775" w14:textId="77777777" w:rsidR="00EC18FC" w:rsidRPr="007D6FC8" w:rsidRDefault="00EC18FC" w:rsidP="00EC18FC">
            <w:pPr>
              <w:jc w:val="both"/>
              <w:rPr>
                <w:sz w:val="20"/>
                <w:szCs w:val="20"/>
                <w:lang w:val="ro-MD"/>
              </w:rPr>
            </w:pPr>
          </w:p>
        </w:tc>
      </w:tr>
      <w:tr w:rsidR="00EC18FC" w:rsidRPr="007D6FC8" w14:paraId="10E43191" w14:textId="77777777" w:rsidTr="00A71038">
        <w:trPr>
          <w:trHeight w:val="503"/>
        </w:trPr>
        <w:tc>
          <w:tcPr>
            <w:tcW w:w="4849" w:type="dxa"/>
          </w:tcPr>
          <w:p w14:paraId="12EF0802" w14:textId="412A27DE"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 xml:space="preserve">(2)   În cazul expunerilor pentru care au fost efectuate evaluări ale creditului pe termen scurt sau pentru care un rating bazat pe o evaluare a </w:t>
            </w:r>
            <w:r w:rsidRPr="007D6FC8">
              <w:rPr>
                <w:rFonts w:ascii="PermianSerifTypeface" w:eastAsia="Arial Unicode MS" w:hAnsi="PermianSerifTypeface"/>
                <w:sz w:val="20"/>
                <w:szCs w:val="20"/>
                <w:lang w:val="ro-MD"/>
              </w:rPr>
              <w:lastRenderedPageBreak/>
              <w:t>creditului pe termen scurt poate fi dedus în conformitate cu articolul 263 alineatul (7), se aplică următoarele ponderi de risc:</w:t>
            </w:r>
          </w:p>
          <w:p w14:paraId="0613787B" w14:textId="48680878" w:rsidR="00EC18FC" w:rsidRPr="007D6FC8" w:rsidRDefault="00EC18FC" w:rsidP="00CD6E11">
            <w:pPr>
              <w:spacing w:before="60"/>
              <w:jc w:val="both"/>
              <w:rPr>
                <w:rFonts w:ascii="PermianSerifTypeface" w:eastAsia="Arial Unicode MS" w:hAnsi="PermianSerifTypeface"/>
                <w:sz w:val="20"/>
                <w:szCs w:val="20"/>
                <w:lang w:val="ro-MD"/>
              </w:rPr>
            </w:pPr>
            <w:r w:rsidRPr="007D6FC8">
              <w:rPr>
                <w:rFonts w:ascii="PermianSerifTypeface" w:eastAsia="Arial Unicode MS" w:hAnsi="PermianSerifTypeface"/>
                <w:i/>
                <w:iCs/>
                <w:sz w:val="20"/>
                <w:szCs w:val="20"/>
                <w:lang w:val="ro-MD"/>
              </w:rPr>
              <w:t>Tabelul 3</w:t>
            </w:r>
          </w:p>
          <w:tbl>
            <w:tblPr>
              <w:tblW w:w="5246"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576"/>
              <w:gridCol w:w="709"/>
              <w:gridCol w:w="709"/>
              <w:gridCol w:w="709"/>
              <w:gridCol w:w="1543"/>
            </w:tblGrid>
            <w:tr w:rsidR="00EC18FC" w:rsidRPr="00AA731B" w14:paraId="2E68D3FA" w14:textId="77777777" w:rsidTr="00CD6E11">
              <w:trPr>
                <w:jc w:val="center"/>
              </w:trPr>
              <w:tc>
                <w:tcPr>
                  <w:tcW w:w="1576" w:type="dxa"/>
                  <w:tcBorders>
                    <w:top w:val="outset" w:sz="6" w:space="0" w:color="auto"/>
                    <w:left w:val="outset" w:sz="6" w:space="0" w:color="auto"/>
                    <w:bottom w:val="outset" w:sz="6" w:space="0" w:color="auto"/>
                    <w:right w:val="outset" w:sz="6" w:space="0" w:color="auto"/>
                  </w:tcBorders>
                  <w:shd w:val="clear" w:color="auto" w:fill="auto"/>
                  <w:hideMark/>
                </w:tcPr>
                <w:p w14:paraId="3401CBC5" w14:textId="77777777" w:rsidR="00EC18FC" w:rsidRPr="007D6FC8" w:rsidRDefault="00EC18FC" w:rsidP="00EC18FC">
                  <w:pPr>
                    <w:jc w:val="both"/>
                    <w:rPr>
                      <w:rFonts w:ascii="PermianSerifTypeface" w:eastAsia="Arial Unicode MS" w:hAnsi="PermianSerifTypeface"/>
                      <w:sz w:val="14"/>
                      <w:szCs w:val="14"/>
                      <w:lang w:val="ro-MD"/>
                    </w:rPr>
                  </w:pPr>
                  <w:r w:rsidRPr="007D6FC8">
                    <w:rPr>
                      <w:rFonts w:ascii="PermianSerifTypeface" w:eastAsia="Arial Unicode MS" w:hAnsi="PermianSerifTypeface"/>
                      <w:sz w:val="14"/>
                      <w:szCs w:val="14"/>
                      <w:lang w:val="ro-MD"/>
                    </w:rPr>
                    <w:t>Nivelul de calitate a creditului</w:t>
                  </w:r>
                </w:p>
              </w:tc>
              <w:tc>
                <w:tcPr>
                  <w:tcW w:w="709" w:type="dxa"/>
                  <w:tcBorders>
                    <w:top w:val="outset" w:sz="6" w:space="0" w:color="auto"/>
                    <w:left w:val="outset" w:sz="6" w:space="0" w:color="auto"/>
                    <w:bottom w:val="outset" w:sz="6" w:space="0" w:color="auto"/>
                    <w:right w:val="outset" w:sz="6" w:space="0" w:color="auto"/>
                  </w:tcBorders>
                  <w:shd w:val="clear" w:color="auto" w:fill="auto"/>
                  <w:hideMark/>
                </w:tcPr>
                <w:p w14:paraId="43F30A2D" w14:textId="77777777" w:rsidR="00EC18FC" w:rsidRPr="007D6FC8" w:rsidRDefault="00EC18FC" w:rsidP="00EC18FC">
                  <w:pPr>
                    <w:jc w:val="both"/>
                    <w:rPr>
                      <w:rFonts w:ascii="PermianSerifTypeface" w:eastAsia="Arial Unicode MS" w:hAnsi="PermianSerifTypeface"/>
                      <w:sz w:val="14"/>
                      <w:szCs w:val="14"/>
                      <w:lang w:val="ro-MD"/>
                    </w:rPr>
                  </w:pPr>
                  <w:r w:rsidRPr="007D6FC8">
                    <w:rPr>
                      <w:rFonts w:ascii="PermianSerifTypeface" w:eastAsia="Arial Unicode MS" w:hAnsi="PermianSerifTypeface"/>
                      <w:sz w:val="14"/>
                      <w:szCs w:val="14"/>
                      <w:lang w:val="ro-MD"/>
                    </w:rPr>
                    <w:t>1</w:t>
                  </w:r>
                </w:p>
              </w:tc>
              <w:tc>
                <w:tcPr>
                  <w:tcW w:w="709" w:type="dxa"/>
                  <w:tcBorders>
                    <w:top w:val="outset" w:sz="6" w:space="0" w:color="auto"/>
                    <w:left w:val="outset" w:sz="6" w:space="0" w:color="auto"/>
                    <w:bottom w:val="outset" w:sz="6" w:space="0" w:color="auto"/>
                    <w:right w:val="outset" w:sz="6" w:space="0" w:color="auto"/>
                  </w:tcBorders>
                  <w:shd w:val="clear" w:color="auto" w:fill="auto"/>
                  <w:hideMark/>
                </w:tcPr>
                <w:p w14:paraId="5DDA305F" w14:textId="77777777" w:rsidR="00EC18FC" w:rsidRPr="007D6FC8" w:rsidRDefault="00EC18FC" w:rsidP="00EC18FC">
                  <w:pPr>
                    <w:jc w:val="both"/>
                    <w:rPr>
                      <w:rFonts w:ascii="PermianSerifTypeface" w:eastAsia="Arial Unicode MS" w:hAnsi="PermianSerifTypeface"/>
                      <w:sz w:val="14"/>
                      <w:szCs w:val="14"/>
                      <w:lang w:val="ro-MD"/>
                    </w:rPr>
                  </w:pPr>
                  <w:r w:rsidRPr="007D6FC8">
                    <w:rPr>
                      <w:rFonts w:ascii="PermianSerifTypeface" w:eastAsia="Arial Unicode MS" w:hAnsi="PermianSerifTypeface"/>
                      <w:sz w:val="14"/>
                      <w:szCs w:val="14"/>
                      <w:lang w:val="ro-MD"/>
                    </w:rPr>
                    <w:t>2</w:t>
                  </w:r>
                </w:p>
              </w:tc>
              <w:tc>
                <w:tcPr>
                  <w:tcW w:w="709" w:type="dxa"/>
                  <w:tcBorders>
                    <w:top w:val="outset" w:sz="6" w:space="0" w:color="auto"/>
                    <w:left w:val="outset" w:sz="6" w:space="0" w:color="auto"/>
                    <w:bottom w:val="outset" w:sz="6" w:space="0" w:color="auto"/>
                    <w:right w:val="outset" w:sz="6" w:space="0" w:color="auto"/>
                  </w:tcBorders>
                  <w:shd w:val="clear" w:color="auto" w:fill="auto"/>
                  <w:hideMark/>
                </w:tcPr>
                <w:p w14:paraId="167E860E" w14:textId="77777777" w:rsidR="00EC18FC" w:rsidRPr="007D6FC8" w:rsidRDefault="00EC18FC" w:rsidP="00EC18FC">
                  <w:pPr>
                    <w:jc w:val="both"/>
                    <w:rPr>
                      <w:rFonts w:ascii="PermianSerifTypeface" w:eastAsia="Arial Unicode MS" w:hAnsi="PermianSerifTypeface"/>
                      <w:sz w:val="14"/>
                      <w:szCs w:val="14"/>
                      <w:lang w:val="ro-MD"/>
                    </w:rPr>
                  </w:pPr>
                  <w:r w:rsidRPr="007D6FC8">
                    <w:rPr>
                      <w:rFonts w:ascii="PermianSerifTypeface" w:eastAsia="Arial Unicode MS" w:hAnsi="PermianSerifTypeface"/>
                      <w:sz w:val="14"/>
                      <w:szCs w:val="14"/>
                      <w:lang w:val="ro-MD"/>
                    </w:rPr>
                    <w:t>3</w:t>
                  </w:r>
                </w:p>
              </w:tc>
              <w:tc>
                <w:tcPr>
                  <w:tcW w:w="1543" w:type="dxa"/>
                  <w:tcBorders>
                    <w:top w:val="outset" w:sz="6" w:space="0" w:color="auto"/>
                    <w:left w:val="outset" w:sz="6" w:space="0" w:color="auto"/>
                    <w:bottom w:val="outset" w:sz="6" w:space="0" w:color="auto"/>
                    <w:right w:val="outset" w:sz="6" w:space="0" w:color="auto"/>
                  </w:tcBorders>
                  <w:shd w:val="clear" w:color="auto" w:fill="auto"/>
                  <w:hideMark/>
                </w:tcPr>
                <w:p w14:paraId="0EE97CE3" w14:textId="77777777" w:rsidR="00EC18FC" w:rsidRPr="007D6FC8" w:rsidRDefault="00EC18FC" w:rsidP="00EC18FC">
                  <w:pPr>
                    <w:jc w:val="both"/>
                    <w:rPr>
                      <w:rFonts w:ascii="PermianSerifTypeface" w:eastAsia="Arial Unicode MS" w:hAnsi="PermianSerifTypeface"/>
                      <w:sz w:val="14"/>
                      <w:szCs w:val="14"/>
                      <w:lang w:val="ro-MD"/>
                    </w:rPr>
                  </w:pPr>
                  <w:r w:rsidRPr="007D6FC8">
                    <w:rPr>
                      <w:rFonts w:ascii="PermianSerifTypeface" w:eastAsia="Arial Unicode MS" w:hAnsi="PermianSerifTypeface"/>
                      <w:sz w:val="14"/>
                      <w:szCs w:val="14"/>
                      <w:lang w:val="ro-MD"/>
                    </w:rPr>
                    <w:t>Toate celelalte tipuri de rating</w:t>
                  </w:r>
                </w:p>
              </w:tc>
            </w:tr>
            <w:tr w:rsidR="00EC18FC" w:rsidRPr="007D6FC8" w14:paraId="0ECF9BD6" w14:textId="77777777" w:rsidTr="00CD6E11">
              <w:trPr>
                <w:jc w:val="center"/>
              </w:trPr>
              <w:tc>
                <w:tcPr>
                  <w:tcW w:w="1576" w:type="dxa"/>
                  <w:tcBorders>
                    <w:top w:val="outset" w:sz="6" w:space="0" w:color="auto"/>
                    <w:left w:val="outset" w:sz="6" w:space="0" w:color="auto"/>
                    <w:bottom w:val="outset" w:sz="6" w:space="0" w:color="auto"/>
                    <w:right w:val="outset" w:sz="6" w:space="0" w:color="auto"/>
                  </w:tcBorders>
                  <w:shd w:val="clear" w:color="auto" w:fill="auto"/>
                  <w:hideMark/>
                </w:tcPr>
                <w:p w14:paraId="0698EA8D" w14:textId="77777777" w:rsidR="00EC18FC" w:rsidRPr="007D6FC8" w:rsidRDefault="00EC18FC" w:rsidP="00EC18FC">
                  <w:pPr>
                    <w:jc w:val="both"/>
                    <w:rPr>
                      <w:rFonts w:ascii="PermianSerifTypeface" w:eastAsia="Arial Unicode MS" w:hAnsi="PermianSerifTypeface"/>
                      <w:sz w:val="14"/>
                      <w:szCs w:val="14"/>
                      <w:lang w:val="ro-MD"/>
                    </w:rPr>
                  </w:pPr>
                  <w:r w:rsidRPr="007D6FC8">
                    <w:rPr>
                      <w:rFonts w:ascii="PermianSerifTypeface" w:eastAsia="Arial Unicode MS" w:hAnsi="PermianSerifTypeface"/>
                      <w:sz w:val="14"/>
                      <w:szCs w:val="14"/>
                      <w:lang w:val="ro-MD"/>
                    </w:rPr>
                    <w:t>Pondere de risc</w:t>
                  </w:r>
                </w:p>
              </w:tc>
              <w:tc>
                <w:tcPr>
                  <w:tcW w:w="709" w:type="dxa"/>
                  <w:tcBorders>
                    <w:top w:val="outset" w:sz="6" w:space="0" w:color="auto"/>
                    <w:left w:val="outset" w:sz="6" w:space="0" w:color="auto"/>
                    <w:bottom w:val="outset" w:sz="6" w:space="0" w:color="auto"/>
                    <w:right w:val="outset" w:sz="6" w:space="0" w:color="auto"/>
                  </w:tcBorders>
                  <w:shd w:val="clear" w:color="auto" w:fill="auto"/>
                  <w:hideMark/>
                </w:tcPr>
                <w:p w14:paraId="336AD6B3" w14:textId="77777777" w:rsidR="00EC18FC" w:rsidRPr="007D6FC8" w:rsidRDefault="00EC18FC" w:rsidP="00EC18FC">
                  <w:pPr>
                    <w:jc w:val="both"/>
                    <w:rPr>
                      <w:rFonts w:ascii="PermianSerifTypeface" w:eastAsia="Arial Unicode MS" w:hAnsi="PermianSerifTypeface"/>
                      <w:sz w:val="14"/>
                      <w:szCs w:val="14"/>
                      <w:lang w:val="ro-MD"/>
                    </w:rPr>
                  </w:pPr>
                  <w:r w:rsidRPr="007D6FC8">
                    <w:rPr>
                      <w:rFonts w:ascii="PermianSerifTypeface" w:eastAsia="Arial Unicode MS" w:hAnsi="PermianSerifTypeface"/>
                      <w:sz w:val="14"/>
                      <w:szCs w:val="14"/>
                      <w:lang w:val="ro-MD"/>
                    </w:rPr>
                    <w:t>10  %</w:t>
                  </w:r>
                </w:p>
              </w:tc>
              <w:tc>
                <w:tcPr>
                  <w:tcW w:w="709" w:type="dxa"/>
                  <w:tcBorders>
                    <w:top w:val="outset" w:sz="6" w:space="0" w:color="auto"/>
                    <w:left w:val="outset" w:sz="6" w:space="0" w:color="auto"/>
                    <w:bottom w:val="outset" w:sz="6" w:space="0" w:color="auto"/>
                    <w:right w:val="outset" w:sz="6" w:space="0" w:color="auto"/>
                  </w:tcBorders>
                  <w:shd w:val="clear" w:color="auto" w:fill="auto"/>
                  <w:hideMark/>
                </w:tcPr>
                <w:p w14:paraId="24BB62B4" w14:textId="77777777" w:rsidR="00EC18FC" w:rsidRPr="007D6FC8" w:rsidRDefault="00EC18FC" w:rsidP="00EC18FC">
                  <w:pPr>
                    <w:jc w:val="both"/>
                    <w:rPr>
                      <w:rFonts w:ascii="PermianSerifTypeface" w:eastAsia="Arial Unicode MS" w:hAnsi="PermianSerifTypeface"/>
                      <w:sz w:val="14"/>
                      <w:szCs w:val="14"/>
                      <w:lang w:val="ro-MD"/>
                    </w:rPr>
                  </w:pPr>
                  <w:r w:rsidRPr="007D6FC8">
                    <w:rPr>
                      <w:rFonts w:ascii="PermianSerifTypeface" w:eastAsia="Arial Unicode MS" w:hAnsi="PermianSerifTypeface"/>
                      <w:sz w:val="14"/>
                      <w:szCs w:val="14"/>
                      <w:lang w:val="ro-MD"/>
                    </w:rPr>
                    <w:t>30  %</w:t>
                  </w:r>
                </w:p>
              </w:tc>
              <w:tc>
                <w:tcPr>
                  <w:tcW w:w="709" w:type="dxa"/>
                  <w:tcBorders>
                    <w:top w:val="outset" w:sz="6" w:space="0" w:color="auto"/>
                    <w:left w:val="outset" w:sz="6" w:space="0" w:color="auto"/>
                    <w:bottom w:val="outset" w:sz="6" w:space="0" w:color="auto"/>
                    <w:right w:val="outset" w:sz="6" w:space="0" w:color="auto"/>
                  </w:tcBorders>
                  <w:shd w:val="clear" w:color="auto" w:fill="auto"/>
                  <w:hideMark/>
                </w:tcPr>
                <w:p w14:paraId="43C6466B" w14:textId="77777777" w:rsidR="00EC18FC" w:rsidRPr="007D6FC8" w:rsidRDefault="00EC18FC" w:rsidP="00EC18FC">
                  <w:pPr>
                    <w:jc w:val="both"/>
                    <w:rPr>
                      <w:rFonts w:ascii="PermianSerifTypeface" w:eastAsia="Arial Unicode MS" w:hAnsi="PermianSerifTypeface"/>
                      <w:sz w:val="14"/>
                      <w:szCs w:val="14"/>
                      <w:lang w:val="ro-MD"/>
                    </w:rPr>
                  </w:pPr>
                  <w:r w:rsidRPr="007D6FC8">
                    <w:rPr>
                      <w:rFonts w:ascii="PermianSerifTypeface" w:eastAsia="Arial Unicode MS" w:hAnsi="PermianSerifTypeface"/>
                      <w:sz w:val="14"/>
                      <w:szCs w:val="14"/>
                      <w:lang w:val="ro-MD"/>
                    </w:rPr>
                    <w:t>60  %</w:t>
                  </w:r>
                </w:p>
              </w:tc>
              <w:tc>
                <w:tcPr>
                  <w:tcW w:w="1543" w:type="dxa"/>
                  <w:tcBorders>
                    <w:top w:val="outset" w:sz="6" w:space="0" w:color="auto"/>
                    <w:left w:val="outset" w:sz="6" w:space="0" w:color="auto"/>
                    <w:bottom w:val="outset" w:sz="6" w:space="0" w:color="auto"/>
                    <w:right w:val="outset" w:sz="6" w:space="0" w:color="auto"/>
                  </w:tcBorders>
                  <w:shd w:val="clear" w:color="auto" w:fill="auto"/>
                  <w:hideMark/>
                </w:tcPr>
                <w:p w14:paraId="28884519" w14:textId="77777777" w:rsidR="00EC18FC" w:rsidRPr="007D6FC8" w:rsidRDefault="00EC18FC" w:rsidP="00EC18FC">
                  <w:pPr>
                    <w:jc w:val="both"/>
                    <w:rPr>
                      <w:rFonts w:ascii="PermianSerifTypeface" w:eastAsia="Arial Unicode MS" w:hAnsi="PermianSerifTypeface"/>
                      <w:sz w:val="14"/>
                      <w:szCs w:val="14"/>
                      <w:lang w:val="ro-MD"/>
                    </w:rPr>
                  </w:pPr>
                  <w:r w:rsidRPr="007D6FC8">
                    <w:rPr>
                      <w:rFonts w:ascii="PermianSerifTypeface" w:eastAsia="Arial Unicode MS" w:hAnsi="PermianSerifTypeface"/>
                      <w:sz w:val="14"/>
                      <w:szCs w:val="14"/>
                      <w:lang w:val="ro-MD"/>
                    </w:rPr>
                    <w:t>1 250  %</w:t>
                  </w:r>
                </w:p>
              </w:tc>
            </w:tr>
          </w:tbl>
          <w:p w14:paraId="69D84487" w14:textId="77777777" w:rsidR="00EC18FC" w:rsidRPr="007D6FC8" w:rsidRDefault="00EC18FC" w:rsidP="00EC18FC">
            <w:pPr>
              <w:jc w:val="both"/>
              <w:rPr>
                <w:rFonts w:ascii="PermianSerifTypeface" w:eastAsia="Arial Unicode MS" w:hAnsi="PermianSerifTypeface"/>
                <w:sz w:val="20"/>
                <w:szCs w:val="20"/>
                <w:lang w:val="ro-MD"/>
              </w:rPr>
            </w:pPr>
          </w:p>
        </w:tc>
        <w:tc>
          <w:tcPr>
            <w:tcW w:w="4819" w:type="dxa"/>
            <w:shd w:val="clear" w:color="auto" w:fill="auto"/>
          </w:tcPr>
          <w:p w14:paraId="56F682ED" w14:textId="77777777" w:rsidR="00D408B5" w:rsidRPr="007D6FC8" w:rsidRDefault="00D408B5" w:rsidP="00D408B5">
            <w:pPr>
              <w:jc w:val="both"/>
              <w:rPr>
                <w:rFonts w:ascii="PermianSerifTypeface" w:hAnsi="PermianSerifTypeface"/>
                <w:sz w:val="20"/>
                <w:szCs w:val="20"/>
                <w:lang w:val="ro-MD"/>
              </w:rPr>
            </w:pPr>
            <w:r w:rsidRPr="007D6FC8">
              <w:rPr>
                <w:rStyle w:val="no-parag"/>
                <w:rFonts w:ascii="PermianSerifTypeface" w:eastAsia="Arial Unicode MS" w:hAnsi="PermianSerifTypeface"/>
                <w:b/>
                <w:bCs/>
                <w:sz w:val="20"/>
                <w:szCs w:val="20"/>
                <w:shd w:val="clear" w:color="auto" w:fill="FFFFFF"/>
                <w:lang w:val="ro-MD"/>
              </w:rPr>
              <w:lastRenderedPageBreak/>
              <w:t>74.</w:t>
            </w:r>
            <w:r w:rsidRPr="007D6FC8">
              <w:rPr>
                <w:rStyle w:val="no-parag"/>
                <w:rFonts w:ascii="PermianSerifTypeface" w:eastAsia="Arial Unicode MS" w:hAnsi="PermianSerifTypeface"/>
                <w:sz w:val="20"/>
                <w:szCs w:val="20"/>
                <w:shd w:val="clear" w:color="auto" w:fill="FFFFFF"/>
                <w:lang w:val="ro-MD"/>
              </w:rPr>
              <w:t>  </w:t>
            </w:r>
            <w:r w:rsidRPr="007D6FC8">
              <w:rPr>
                <w:rFonts w:ascii="PermianSerifTypeface" w:eastAsia="Arial Unicode MS" w:hAnsi="PermianSerifTypeface"/>
                <w:sz w:val="20"/>
                <w:szCs w:val="20"/>
                <w:shd w:val="clear" w:color="auto" w:fill="FFFFFF"/>
                <w:lang w:val="ro-MD"/>
              </w:rPr>
              <w:t> </w:t>
            </w:r>
            <w:r w:rsidRPr="007D6FC8">
              <w:rPr>
                <w:rFonts w:ascii="PermianSerifTypeface" w:eastAsia="Arial Unicode MS" w:hAnsi="PermianSerifTypeface"/>
                <w:sz w:val="20"/>
                <w:szCs w:val="20"/>
                <w:lang w:val="ro-MD"/>
              </w:rPr>
              <w:t xml:space="preserve">În cazul expunerilor pentru care au fost efectuate evaluări ale creditului pe termen scurt sau pentru care un rating bazat pe o evaluare a </w:t>
            </w:r>
            <w:r w:rsidRPr="007D6FC8">
              <w:rPr>
                <w:rFonts w:ascii="PermianSerifTypeface" w:eastAsia="Arial Unicode MS" w:hAnsi="PermianSerifTypeface"/>
                <w:sz w:val="20"/>
                <w:szCs w:val="20"/>
                <w:lang w:val="ro-MD"/>
              </w:rPr>
              <w:lastRenderedPageBreak/>
              <w:t>creditului pe termen scurt poate fi dedus în conformitate cu pct. 71, se aplică următoarele ponderi de risc:</w:t>
            </w:r>
          </w:p>
          <w:p w14:paraId="4A09A62C" w14:textId="77777777" w:rsidR="00D408B5" w:rsidRPr="007D6FC8" w:rsidRDefault="00D408B5" w:rsidP="00CD6E11">
            <w:pPr>
              <w:pStyle w:val="title-table"/>
              <w:shd w:val="clear" w:color="auto" w:fill="FFFFFF"/>
              <w:spacing w:before="60" w:after="0"/>
              <w:jc w:val="left"/>
              <w:rPr>
                <w:rFonts w:ascii="PermianSerifTypeface" w:eastAsia="Arial Unicode MS" w:hAnsi="PermianSerifTypeface"/>
                <w:b w:val="0"/>
                <w:bCs w:val="0"/>
                <w:sz w:val="20"/>
                <w:szCs w:val="20"/>
                <w:lang w:val="ro-MD"/>
              </w:rPr>
            </w:pPr>
            <w:r w:rsidRPr="007D6FC8">
              <w:rPr>
                <w:rStyle w:val="italics"/>
                <w:rFonts w:ascii="PermianSerifTypeface" w:eastAsia="Arial Unicode MS" w:hAnsi="PermianSerifTypeface"/>
                <w:b w:val="0"/>
                <w:bCs w:val="0"/>
                <w:i/>
                <w:iCs/>
                <w:sz w:val="20"/>
                <w:szCs w:val="20"/>
                <w:lang w:val="ro-MD"/>
              </w:rPr>
              <w:t>Tabelul 3</w:t>
            </w:r>
          </w:p>
          <w:tbl>
            <w:tblPr>
              <w:tblW w:w="4764"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520"/>
              <w:gridCol w:w="567"/>
              <w:gridCol w:w="567"/>
              <w:gridCol w:w="567"/>
              <w:gridCol w:w="1543"/>
            </w:tblGrid>
            <w:tr w:rsidR="00D408B5" w:rsidRPr="00AA731B" w14:paraId="2CDF3620" w14:textId="77777777" w:rsidTr="008D4110">
              <w:trPr>
                <w:jc w:val="center"/>
              </w:trPr>
              <w:tc>
                <w:tcPr>
                  <w:tcW w:w="1520" w:type="dxa"/>
                  <w:tcBorders>
                    <w:top w:val="outset" w:sz="6" w:space="0" w:color="auto"/>
                    <w:left w:val="outset" w:sz="6" w:space="0" w:color="auto"/>
                    <w:bottom w:val="outset" w:sz="6" w:space="0" w:color="auto"/>
                    <w:right w:val="outset" w:sz="6" w:space="0" w:color="auto"/>
                  </w:tcBorders>
                  <w:shd w:val="clear" w:color="auto" w:fill="auto"/>
                  <w:hideMark/>
                </w:tcPr>
                <w:p w14:paraId="6F38CB49" w14:textId="77777777" w:rsidR="00D408B5" w:rsidRPr="007D6FC8" w:rsidRDefault="00D408B5" w:rsidP="00D408B5">
                  <w:pPr>
                    <w:pStyle w:val="tbl-norm"/>
                    <w:spacing w:before="0" w:after="0"/>
                    <w:rPr>
                      <w:rFonts w:ascii="PermianSerifTypeface" w:hAnsi="PermianSerifTypeface"/>
                      <w:sz w:val="14"/>
                      <w:szCs w:val="14"/>
                      <w:lang w:val="ro-MD"/>
                    </w:rPr>
                  </w:pPr>
                  <w:r w:rsidRPr="007D6FC8">
                    <w:rPr>
                      <w:rFonts w:ascii="PermianSerifTypeface" w:hAnsi="PermianSerifTypeface"/>
                      <w:sz w:val="14"/>
                      <w:szCs w:val="14"/>
                      <w:lang w:val="ro-MD"/>
                    </w:rPr>
                    <w:t>Nivelul de calitate a creditului</w:t>
                  </w:r>
                </w:p>
              </w:tc>
              <w:tc>
                <w:tcPr>
                  <w:tcW w:w="567" w:type="dxa"/>
                  <w:tcBorders>
                    <w:top w:val="outset" w:sz="6" w:space="0" w:color="auto"/>
                    <w:left w:val="outset" w:sz="6" w:space="0" w:color="auto"/>
                    <w:bottom w:val="outset" w:sz="6" w:space="0" w:color="auto"/>
                    <w:right w:val="outset" w:sz="6" w:space="0" w:color="auto"/>
                  </w:tcBorders>
                  <w:shd w:val="clear" w:color="auto" w:fill="auto"/>
                  <w:hideMark/>
                </w:tcPr>
                <w:p w14:paraId="70DB9F89" w14:textId="77777777" w:rsidR="00D408B5" w:rsidRPr="007D6FC8" w:rsidRDefault="00D408B5" w:rsidP="00D408B5">
                  <w:pPr>
                    <w:pStyle w:val="tbl-norm"/>
                    <w:spacing w:before="0" w:after="0"/>
                    <w:rPr>
                      <w:rFonts w:ascii="PermianSerifTypeface" w:hAnsi="PermianSerifTypeface"/>
                      <w:sz w:val="14"/>
                      <w:szCs w:val="14"/>
                      <w:lang w:val="ro-MD"/>
                    </w:rPr>
                  </w:pPr>
                  <w:r w:rsidRPr="007D6FC8">
                    <w:rPr>
                      <w:rFonts w:ascii="PermianSerifTypeface" w:hAnsi="PermianSerifTypeface"/>
                      <w:sz w:val="14"/>
                      <w:szCs w:val="14"/>
                      <w:lang w:val="ro-MD"/>
                    </w:rPr>
                    <w:t>1</w:t>
                  </w:r>
                </w:p>
              </w:tc>
              <w:tc>
                <w:tcPr>
                  <w:tcW w:w="567" w:type="dxa"/>
                  <w:tcBorders>
                    <w:top w:val="outset" w:sz="6" w:space="0" w:color="auto"/>
                    <w:left w:val="outset" w:sz="6" w:space="0" w:color="auto"/>
                    <w:bottom w:val="outset" w:sz="6" w:space="0" w:color="auto"/>
                    <w:right w:val="outset" w:sz="6" w:space="0" w:color="auto"/>
                  </w:tcBorders>
                  <w:shd w:val="clear" w:color="auto" w:fill="auto"/>
                  <w:hideMark/>
                </w:tcPr>
                <w:p w14:paraId="348439E4" w14:textId="77777777" w:rsidR="00D408B5" w:rsidRPr="007D6FC8" w:rsidRDefault="00D408B5" w:rsidP="00D408B5">
                  <w:pPr>
                    <w:pStyle w:val="tbl-norm"/>
                    <w:spacing w:before="0" w:after="0"/>
                    <w:rPr>
                      <w:rFonts w:ascii="PermianSerifTypeface" w:hAnsi="PermianSerifTypeface"/>
                      <w:sz w:val="14"/>
                      <w:szCs w:val="14"/>
                      <w:lang w:val="ro-MD"/>
                    </w:rPr>
                  </w:pPr>
                  <w:r w:rsidRPr="007D6FC8">
                    <w:rPr>
                      <w:rFonts w:ascii="PermianSerifTypeface" w:hAnsi="PermianSerifTypeface"/>
                      <w:sz w:val="14"/>
                      <w:szCs w:val="14"/>
                      <w:lang w:val="ro-MD"/>
                    </w:rPr>
                    <w:t>2</w:t>
                  </w:r>
                </w:p>
              </w:tc>
              <w:tc>
                <w:tcPr>
                  <w:tcW w:w="567" w:type="dxa"/>
                  <w:tcBorders>
                    <w:top w:val="outset" w:sz="6" w:space="0" w:color="auto"/>
                    <w:left w:val="outset" w:sz="6" w:space="0" w:color="auto"/>
                    <w:bottom w:val="outset" w:sz="6" w:space="0" w:color="auto"/>
                    <w:right w:val="outset" w:sz="6" w:space="0" w:color="auto"/>
                  </w:tcBorders>
                  <w:shd w:val="clear" w:color="auto" w:fill="auto"/>
                  <w:hideMark/>
                </w:tcPr>
                <w:p w14:paraId="4FADA1B1" w14:textId="77777777" w:rsidR="00D408B5" w:rsidRPr="007D6FC8" w:rsidRDefault="00D408B5" w:rsidP="00D408B5">
                  <w:pPr>
                    <w:pStyle w:val="tbl-norm"/>
                    <w:spacing w:before="0" w:after="0"/>
                    <w:rPr>
                      <w:rFonts w:ascii="PermianSerifTypeface" w:hAnsi="PermianSerifTypeface"/>
                      <w:sz w:val="14"/>
                      <w:szCs w:val="14"/>
                      <w:lang w:val="ro-MD"/>
                    </w:rPr>
                  </w:pPr>
                  <w:r w:rsidRPr="007D6FC8">
                    <w:rPr>
                      <w:rFonts w:ascii="PermianSerifTypeface" w:hAnsi="PermianSerifTypeface"/>
                      <w:sz w:val="14"/>
                      <w:szCs w:val="14"/>
                      <w:lang w:val="ro-MD"/>
                    </w:rPr>
                    <w:t>3</w:t>
                  </w:r>
                </w:p>
              </w:tc>
              <w:tc>
                <w:tcPr>
                  <w:tcW w:w="1543" w:type="dxa"/>
                  <w:tcBorders>
                    <w:top w:val="outset" w:sz="6" w:space="0" w:color="auto"/>
                    <w:left w:val="outset" w:sz="6" w:space="0" w:color="auto"/>
                    <w:bottom w:val="outset" w:sz="6" w:space="0" w:color="auto"/>
                    <w:right w:val="outset" w:sz="6" w:space="0" w:color="auto"/>
                  </w:tcBorders>
                  <w:shd w:val="clear" w:color="auto" w:fill="auto"/>
                  <w:hideMark/>
                </w:tcPr>
                <w:p w14:paraId="5320D02D" w14:textId="77777777" w:rsidR="00D408B5" w:rsidRPr="007D6FC8" w:rsidRDefault="00D408B5" w:rsidP="00D408B5">
                  <w:pPr>
                    <w:pStyle w:val="tbl-norm"/>
                    <w:spacing w:before="0" w:after="0"/>
                    <w:rPr>
                      <w:rFonts w:ascii="PermianSerifTypeface" w:hAnsi="PermianSerifTypeface"/>
                      <w:sz w:val="14"/>
                      <w:szCs w:val="14"/>
                      <w:lang w:val="ro-MD"/>
                    </w:rPr>
                  </w:pPr>
                  <w:r w:rsidRPr="007D6FC8">
                    <w:rPr>
                      <w:rFonts w:ascii="PermianSerifTypeface" w:hAnsi="PermianSerifTypeface"/>
                      <w:sz w:val="14"/>
                      <w:szCs w:val="14"/>
                      <w:lang w:val="ro-MD"/>
                    </w:rPr>
                    <w:t>Toate celelalte tipuri de rating</w:t>
                  </w:r>
                </w:p>
              </w:tc>
            </w:tr>
            <w:tr w:rsidR="00D408B5" w:rsidRPr="007D6FC8" w14:paraId="6C4891A9" w14:textId="77777777" w:rsidTr="008D4110">
              <w:trPr>
                <w:jc w:val="center"/>
              </w:trPr>
              <w:tc>
                <w:tcPr>
                  <w:tcW w:w="1520" w:type="dxa"/>
                  <w:tcBorders>
                    <w:top w:val="outset" w:sz="6" w:space="0" w:color="auto"/>
                    <w:left w:val="outset" w:sz="6" w:space="0" w:color="auto"/>
                    <w:bottom w:val="outset" w:sz="6" w:space="0" w:color="auto"/>
                    <w:right w:val="outset" w:sz="6" w:space="0" w:color="auto"/>
                  </w:tcBorders>
                  <w:shd w:val="clear" w:color="auto" w:fill="auto"/>
                  <w:hideMark/>
                </w:tcPr>
                <w:p w14:paraId="0A2C330F" w14:textId="77777777" w:rsidR="00D408B5" w:rsidRPr="007D6FC8" w:rsidRDefault="00D408B5" w:rsidP="00D408B5">
                  <w:pPr>
                    <w:pStyle w:val="tbl-norm"/>
                    <w:spacing w:before="0" w:after="0"/>
                    <w:rPr>
                      <w:rFonts w:ascii="PermianSerifTypeface" w:hAnsi="PermianSerifTypeface"/>
                      <w:sz w:val="14"/>
                      <w:szCs w:val="14"/>
                      <w:lang w:val="ro-MD"/>
                    </w:rPr>
                  </w:pPr>
                  <w:r w:rsidRPr="007D6FC8">
                    <w:rPr>
                      <w:rFonts w:ascii="PermianSerifTypeface" w:hAnsi="PermianSerifTypeface"/>
                      <w:sz w:val="14"/>
                      <w:szCs w:val="14"/>
                      <w:lang w:val="ro-MD"/>
                    </w:rPr>
                    <w:t>Pondere de risc</w:t>
                  </w:r>
                </w:p>
              </w:tc>
              <w:tc>
                <w:tcPr>
                  <w:tcW w:w="567" w:type="dxa"/>
                  <w:tcBorders>
                    <w:top w:val="outset" w:sz="6" w:space="0" w:color="auto"/>
                    <w:left w:val="outset" w:sz="6" w:space="0" w:color="auto"/>
                    <w:bottom w:val="outset" w:sz="6" w:space="0" w:color="auto"/>
                    <w:right w:val="outset" w:sz="6" w:space="0" w:color="auto"/>
                  </w:tcBorders>
                  <w:shd w:val="clear" w:color="auto" w:fill="auto"/>
                  <w:hideMark/>
                </w:tcPr>
                <w:p w14:paraId="5CAF7A39" w14:textId="77777777" w:rsidR="00D408B5" w:rsidRPr="007D6FC8" w:rsidRDefault="00D408B5" w:rsidP="00D408B5">
                  <w:pPr>
                    <w:pStyle w:val="tbl-norm"/>
                    <w:spacing w:before="0" w:after="0"/>
                    <w:rPr>
                      <w:rFonts w:ascii="PermianSerifTypeface" w:hAnsi="PermianSerifTypeface"/>
                      <w:sz w:val="14"/>
                      <w:szCs w:val="14"/>
                      <w:lang w:val="ro-MD"/>
                    </w:rPr>
                  </w:pPr>
                  <w:r w:rsidRPr="007D6FC8">
                    <w:rPr>
                      <w:rFonts w:ascii="PermianSerifTypeface" w:hAnsi="PermianSerifTypeface"/>
                      <w:sz w:val="14"/>
                      <w:szCs w:val="14"/>
                      <w:lang w:val="ro-MD"/>
                    </w:rPr>
                    <w:t>10  %</w:t>
                  </w:r>
                </w:p>
              </w:tc>
              <w:tc>
                <w:tcPr>
                  <w:tcW w:w="567" w:type="dxa"/>
                  <w:tcBorders>
                    <w:top w:val="outset" w:sz="6" w:space="0" w:color="auto"/>
                    <w:left w:val="outset" w:sz="6" w:space="0" w:color="auto"/>
                    <w:bottom w:val="outset" w:sz="6" w:space="0" w:color="auto"/>
                    <w:right w:val="outset" w:sz="6" w:space="0" w:color="auto"/>
                  </w:tcBorders>
                  <w:shd w:val="clear" w:color="auto" w:fill="auto"/>
                  <w:hideMark/>
                </w:tcPr>
                <w:p w14:paraId="52F0CA40" w14:textId="77777777" w:rsidR="00D408B5" w:rsidRPr="007D6FC8" w:rsidRDefault="00D408B5" w:rsidP="00D408B5">
                  <w:pPr>
                    <w:pStyle w:val="tbl-norm"/>
                    <w:spacing w:before="0" w:after="0"/>
                    <w:rPr>
                      <w:rFonts w:ascii="PermianSerifTypeface" w:hAnsi="PermianSerifTypeface"/>
                      <w:sz w:val="14"/>
                      <w:szCs w:val="14"/>
                      <w:lang w:val="ro-MD"/>
                    </w:rPr>
                  </w:pPr>
                  <w:r w:rsidRPr="007D6FC8">
                    <w:rPr>
                      <w:rFonts w:ascii="PermianSerifTypeface" w:hAnsi="PermianSerifTypeface"/>
                      <w:sz w:val="14"/>
                      <w:szCs w:val="14"/>
                      <w:lang w:val="ro-MD"/>
                    </w:rPr>
                    <w:t>30  %</w:t>
                  </w:r>
                </w:p>
              </w:tc>
              <w:tc>
                <w:tcPr>
                  <w:tcW w:w="567" w:type="dxa"/>
                  <w:tcBorders>
                    <w:top w:val="outset" w:sz="6" w:space="0" w:color="auto"/>
                    <w:left w:val="outset" w:sz="6" w:space="0" w:color="auto"/>
                    <w:bottom w:val="outset" w:sz="6" w:space="0" w:color="auto"/>
                    <w:right w:val="outset" w:sz="6" w:space="0" w:color="auto"/>
                  </w:tcBorders>
                  <w:shd w:val="clear" w:color="auto" w:fill="auto"/>
                  <w:hideMark/>
                </w:tcPr>
                <w:p w14:paraId="7A8BE884" w14:textId="77777777" w:rsidR="00D408B5" w:rsidRPr="007D6FC8" w:rsidRDefault="00D408B5" w:rsidP="00D408B5">
                  <w:pPr>
                    <w:pStyle w:val="tbl-norm"/>
                    <w:spacing w:before="0" w:after="0"/>
                    <w:rPr>
                      <w:rFonts w:ascii="PermianSerifTypeface" w:hAnsi="PermianSerifTypeface"/>
                      <w:sz w:val="14"/>
                      <w:szCs w:val="14"/>
                      <w:lang w:val="ro-MD"/>
                    </w:rPr>
                  </w:pPr>
                  <w:r w:rsidRPr="007D6FC8">
                    <w:rPr>
                      <w:rFonts w:ascii="PermianSerifTypeface" w:hAnsi="PermianSerifTypeface"/>
                      <w:sz w:val="14"/>
                      <w:szCs w:val="14"/>
                      <w:lang w:val="ro-MD"/>
                    </w:rPr>
                    <w:t>60  %</w:t>
                  </w:r>
                </w:p>
              </w:tc>
              <w:tc>
                <w:tcPr>
                  <w:tcW w:w="1543" w:type="dxa"/>
                  <w:tcBorders>
                    <w:top w:val="outset" w:sz="6" w:space="0" w:color="auto"/>
                    <w:left w:val="outset" w:sz="6" w:space="0" w:color="auto"/>
                    <w:bottom w:val="outset" w:sz="6" w:space="0" w:color="auto"/>
                    <w:right w:val="outset" w:sz="6" w:space="0" w:color="auto"/>
                  </w:tcBorders>
                  <w:shd w:val="clear" w:color="auto" w:fill="auto"/>
                  <w:hideMark/>
                </w:tcPr>
                <w:p w14:paraId="6464060A" w14:textId="77777777" w:rsidR="00D408B5" w:rsidRPr="007D6FC8" w:rsidRDefault="00D408B5" w:rsidP="00D408B5">
                  <w:pPr>
                    <w:pStyle w:val="tbl-norm"/>
                    <w:spacing w:before="0" w:after="0"/>
                    <w:rPr>
                      <w:rFonts w:ascii="PermianSerifTypeface" w:hAnsi="PermianSerifTypeface"/>
                      <w:sz w:val="14"/>
                      <w:szCs w:val="14"/>
                      <w:lang w:val="ro-MD"/>
                    </w:rPr>
                  </w:pPr>
                  <w:r w:rsidRPr="007D6FC8">
                    <w:rPr>
                      <w:rFonts w:ascii="PermianSerifTypeface" w:hAnsi="PermianSerifTypeface"/>
                      <w:sz w:val="14"/>
                      <w:szCs w:val="14"/>
                      <w:lang w:val="ro-MD"/>
                    </w:rPr>
                    <w:t>1 000  %</w:t>
                  </w:r>
                </w:p>
              </w:tc>
            </w:tr>
          </w:tbl>
          <w:p w14:paraId="28C9D253" w14:textId="77777777" w:rsidR="00EC18FC" w:rsidRPr="007D6FC8" w:rsidRDefault="00EC18FC" w:rsidP="00EC18FC">
            <w:pPr>
              <w:pStyle w:val="ListParagraph"/>
              <w:tabs>
                <w:tab w:val="left" w:pos="426"/>
              </w:tabs>
              <w:ind w:left="0"/>
              <w:jc w:val="both"/>
              <w:rPr>
                <w:color w:val="000000"/>
                <w:sz w:val="20"/>
                <w:szCs w:val="20"/>
                <w:lang w:val="ro-MD" w:eastAsia="en-US"/>
              </w:rPr>
            </w:pPr>
          </w:p>
        </w:tc>
        <w:tc>
          <w:tcPr>
            <w:tcW w:w="1701" w:type="dxa"/>
          </w:tcPr>
          <w:p w14:paraId="6196877A" w14:textId="2C41948D" w:rsidR="00EC18FC" w:rsidRPr="007D6FC8" w:rsidRDefault="00E14096" w:rsidP="00E14096">
            <w:pPr>
              <w:jc w:val="center"/>
              <w:rPr>
                <w:color w:val="000000"/>
                <w:sz w:val="20"/>
                <w:szCs w:val="20"/>
                <w:lang w:val="ro-MD" w:eastAsia="en-US"/>
              </w:rPr>
            </w:pPr>
            <w:r w:rsidRPr="007D6FC8">
              <w:rPr>
                <w:rFonts w:ascii="PermianSerifTypeface" w:hAnsi="PermianSerifTypeface"/>
                <w:color w:val="000000"/>
                <w:sz w:val="20"/>
                <w:szCs w:val="20"/>
                <w:lang w:val="ro-MD" w:eastAsia="en-US"/>
              </w:rPr>
              <w:lastRenderedPageBreak/>
              <w:t>Compatibil</w:t>
            </w:r>
          </w:p>
        </w:tc>
        <w:tc>
          <w:tcPr>
            <w:tcW w:w="4394" w:type="dxa"/>
          </w:tcPr>
          <w:p w14:paraId="66D83E8A" w14:textId="77777777" w:rsidR="00EC18FC" w:rsidRPr="007D6FC8" w:rsidRDefault="00EC18FC" w:rsidP="00EC18FC">
            <w:pPr>
              <w:jc w:val="both"/>
              <w:rPr>
                <w:sz w:val="20"/>
                <w:szCs w:val="20"/>
                <w:lang w:val="ro-MD"/>
              </w:rPr>
            </w:pPr>
          </w:p>
        </w:tc>
      </w:tr>
      <w:tr w:rsidR="00EC18FC" w:rsidRPr="007D6FC8" w14:paraId="640C6513" w14:textId="77777777" w:rsidTr="00A71038">
        <w:trPr>
          <w:trHeight w:val="70"/>
        </w:trPr>
        <w:tc>
          <w:tcPr>
            <w:tcW w:w="4849" w:type="dxa"/>
          </w:tcPr>
          <w:p w14:paraId="299802BD"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(3)   </w:t>
            </w:r>
          </w:p>
          <w:p w14:paraId="47ADC42F"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În cazul expunerilor pentru care au fost efectuate evaluări ale creditului pe termen lung sau pentru care un rating bazat pe o evaluare a creditului pe termen lung poate fi dedus în conformitate cu articolul 263 alineatul (7), ponderile de risc aplicate sunt stabilite în conformitate cu tabelul 4, ajustate în funcție de scadența tranșelor (M</w:t>
            </w:r>
            <w:r w:rsidRPr="007D6FC8">
              <w:rPr>
                <w:rFonts w:ascii="PermianSerifTypeface" w:eastAsia="Arial Unicode MS" w:hAnsi="PermianSerifTypeface"/>
                <w:sz w:val="20"/>
                <w:szCs w:val="20"/>
                <w:vertAlign w:val="subscript"/>
                <w:lang w:val="ro-MD"/>
              </w:rPr>
              <w:t>T</w:t>
            </w:r>
            <w:r w:rsidRPr="007D6FC8">
              <w:rPr>
                <w:rFonts w:ascii="PermianSerifTypeface" w:eastAsia="Arial Unicode MS" w:hAnsi="PermianSerifTypeface"/>
                <w:sz w:val="20"/>
                <w:szCs w:val="20"/>
                <w:lang w:val="ro-MD"/>
              </w:rPr>
              <w:t>) în conformitate cu articolul 257 și cu articolul 263 alineatul (4) și în funcție de densitatea tranșelor pentru tranșele care nu sunt de rang superior în conformitate cu articolul 263 alineatul (5):</w:t>
            </w:r>
          </w:p>
          <w:p w14:paraId="2D9F3F4F" w14:textId="77777777" w:rsidR="00EC18FC" w:rsidRPr="007D6FC8" w:rsidRDefault="00EC18FC" w:rsidP="006724A2">
            <w:pPr>
              <w:spacing w:before="60"/>
              <w:jc w:val="both"/>
              <w:rPr>
                <w:rFonts w:ascii="PermianSerifTypeface" w:eastAsia="Arial Unicode MS" w:hAnsi="PermianSerifTypeface"/>
                <w:sz w:val="20"/>
                <w:szCs w:val="20"/>
                <w:lang w:val="ro-MD"/>
              </w:rPr>
            </w:pPr>
            <w:r w:rsidRPr="007D6FC8">
              <w:rPr>
                <w:rFonts w:ascii="PermianSerifTypeface" w:eastAsia="Arial Unicode MS" w:hAnsi="PermianSerifTypeface"/>
                <w:i/>
                <w:iCs/>
                <w:sz w:val="20"/>
                <w:szCs w:val="20"/>
                <w:lang w:val="ro-MD"/>
              </w:rPr>
              <w:t>Tabelul 4</w:t>
            </w:r>
          </w:p>
          <w:tbl>
            <w:tblPr>
              <w:tblW w:w="5358"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201"/>
              <w:gridCol w:w="992"/>
              <w:gridCol w:w="993"/>
              <w:gridCol w:w="1134"/>
              <w:gridCol w:w="1038"/>
            </w:tblGrid>
            <w:tr w:rsidR="00EC18FC" w:rsidRPr="00AA731B" w14:paraId="61EB0E7E" w14:textId="77777777" w:rsidTr="00D34619">
              <w:trPr>
                <w:jc w:val="center"/>
              </w:trPr>
              <w:tc>
                <w:tcPr>
                  <w:tcW w:w="1201" w:type="dxa"/>
                  <w:vMerge w:val="restart"/>
                  <w:tcBorders>
                    <w:top w:val="outset" w:sz="6" w:space="0" w:color="auto"/>
                    <w:left w:val="outset" w:sz="6" w:space="0" w:color="auto"/>
                    <w:bottom w:val="outset" w:sz="6" w:space="0" w:color="auto"/>
                    <w:right w:val="outset" w:sz="6" w:space="0" w:color="auto"/>
                  </w:tcBorders>
                  <w:shd w:val="clear" w:color="auto" w:fill="auto"/>
                  <w:hideMark/>
                </w:tcPr>
                <w:p w14:paraId="514C8E11" w14:textId="77777777" w:rsidR="00EC18FC" w:rsidRPr="007D6FC8" w:rsidRDefault="00EC18FC" w:rsidP="00E32DC6">
                  <w:pPr>
                    <w:ind w:left="251"/>
                    <w:jc w:val="both"/>
                    <w:rPr>
                      <w:rFonts w:ascii="PermianSerifTypeface" w:eastAsia="Arial Unicode MS" w:hAnsi="PermianSerifTypeface"/>
                      <w:b/>
                      <w:bCs/>
                      <w:sz w:val="16"/>
                      <w:szCs w:val="16"/>
                      <w:lang w:val="ro-MD"/>
                    </w:rPr>
                  </w:pPr>
                  <w:r w:rsidRPr="007D6FC8">
                    <w:rPr>
                      <w:rFonts w:ascii="PermianSerifTypeface" w:eastAsia="Arial Unicode MS" w:hAnsi="PermianSerifTypeface"/>
                      <w:b/>
                      <w:bCs/>
                      <w:sz w:val="16"/>
                      <w:szCs w:val="16"/>
                      <w:lang w:val="ro-MD"/>
                    </w:rPr>
                    <w:t>Nivelul de calitate a creditului</w:t>
                  </w:r>
                </w:p>
              </w:tc>
              <w:tc>
                <w:tcPr>
                  <w:tcW w:w="1985" w:type="dxa"/>
                  <w:gridSpan w:val="2"/>
                  <w:tcBorders>
                    <w:top w:val="outset" w:sz="6" w:space="0" w:color="auto"/>
                    <w:left w:val="outset" w:sz="6" w:space="0" w:color="auto"/>
                    <w:bottom w:val="outset" w:sz="6" w:space="0" w:color="auto"/>
                    <w:right w:val="outset" w:sz="6" w:space="0" w:color="auto"/>
                  </w:tcBorders>
                  <w:shd w:val="clear" w:color="auto" w:fill="auto"/>
                  <w:hideMark/>
                </w:tcPr>
                <w:p w14:paraId="00F31040" w14:textId="77777777" w:rsidR="00EC18FC" w:rsidRPr="007D6FC8" w:rsidRDefault="00EC18FC" w:rsidP="00443554">
                  <w:pPr>
                    <w:tabs>
                      <w:tab w:val="left" w:pos="589"/>
                    </w:tabs>
                    <w:ind w:left="-738" w:firstLine="738"/>
                    <w:jc w:val="both"/>
                    <w:rPr>
                      <w:rFonts w:ascii="PermianSerifTypeface" w:eastAsia="Arial Unicode MS" w:hAnsi="PermianSerifTypeface"/>
                      <w:b/>
                      <w:bCs/>
                      <w:sz w:val="16"/>
                      <w:szCs w:val="16"/>
                      <w:lang w:val="ro-MD"/>
                    </w:rPr>
                  </w:pPr>
                  <w:r w:rsidRPr="007D6FC8">
                    <w:rPr>
                      <w:rFonts w:ascii="PermianSerifTypeface" w:eastAsia="Arial Unicode MS" w:hAnsi="PermianSerifTypeface"/>
                      <w:b/>
                      <w:bCs/>
                      <w:sz w:val="16"/>
                      <w:szCs w:val="16"/>
                      <w:lang w:val="ro-MD"/>
                    </w:rPr>
                    <w:t>Tranșă de rang superior</w:t>
                  </w:r>
                </w:p>
              </w:tc>
              <w:tc>
                <w:tcPr>
                  <w:tcW w:w="2172" w:type="dxa"/>
                  <w:gridSpan w:val="2"/>
                  <w:tcBorders>
                    <w:top w:val="outset" w:sz="6" w:space="0" w:color="auto"/>
                    <w:left w:val="outset" w:sz="6" w:space="0" w:color="auto"/>
                    <w:bottom w:val="outset" w:sz="6" w:space="0" w:color="auto"/>
                    <w:right w:val="outset" w:sz="6" w:space="0" w:color="auto"/>
                  </w:tcBorders>
                  <w:shd w:val="clear" w:color="auto" w:fill="auto"/>
                  <w:hideMark/>
                </w:tcPr>
                <w:p w14:paraId="07C31436" w14:textId="77777777" w:rsidR="00EC18FC" w:rsidRPr="007D6FC8" w:rsidRDefault="00EC18FC" w:rsidP="00EC18FC">
                  <w:pPr>
                    <w:jc w:val="both"/>
                    <w:rPr>
                      <w:rFonts w:ascii="PermianSerifTypeface" w:eastAsia="Arial Unicode MS" w:hAnsi="PermianSerifTypeface"/>
                      <w:b/>
                      <w:bCs/>
                      <w:sz w:val="16"/>
                      <w:szCs w:val="16"/>
                      <w:lang w:val="ro-MD"/>
                    </w:rPr>
                  </w:pPr>
                  <w:r w:rsidRPr="007D6FC8">
                    <w:rPr>
                      <w:rFonts w:ascii="PermianSerifTypeface" w:eastAsia="Arial Unicode MS" w:hAnsi="PermianSerifTypeface"/>
                      <w:b/>
                      <w:bCs/>
                      <w:sz w:val="16"/>
                      <w:szCs w:val="16"/>
                      <w:lang w:val="ro-MD"/>
                    </w:rPr>
                    <w:t>Tranșă care nu este de rang superior (puțin densă)</w:t>
                  </w:r>
                </w:p>
              </w:tc>
            </w:tr>
            <w:tr w:rsidR="00EC18FC" w:rsidRPr="007D6FC8" w14:paraId="21667085" w14:textId="77777777" w:rsidTr="00D34619">
              <w:trPr>
                <w:jc w:val="center"/>
              </w:trPr>
              <w:tc>
                <w:tcPr>
                  <w:tcW w:w="1201"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197E9EE" w14:textId="77777777" w:rsidR="00EC18FC" w:rsidRPr="007D6FC8" w:rsidRDefault="00EC18FC" w:rsidP="00E32DC6">
                  <w:pPr>
                    <w:ind w:left="251"/>
                    <w:jc w:val="both"/>
                    <w:rPr>
                      <w:rFonts w:ascii="PermianSerifTypeface" w:eastAsia="Arial Unicode MS" w:hAnsi="PermianSerifTypeface"/>
                      <w:sz w:val="16"/>
                      <w:szCs w:val="16"/>
                      <w:lang w:val="ro-MD"/>
                    </w:rPr>
                  </w:pPr>
                </w:p>
              </w:tc>
              <w:tc>
                <w:tcPr>
                  <w:tcW w:w="1985" w:type="dxa"/>
                  <w:gridSpan w:val="2"/>
                  <w:tcBorders>
                    <w:top w:val="outset" w:sz="6" w:space="0" w:color="auto"/>
                    <w:left w:val="outset" w:sz="6" w:space="0" w:color="auto"/>
                    <w:bottom w:val="outset" w:sz="6" w:space="0" w:color="auto"/>
                    <w:right w:val="outset" w:sz="6" w:space="0" w:color="auto"/>
                  </w:tcBorders>
                  <w:shd w:val="clear" w:color="auto" w:fill="auto"/>
                  <w:hideMark/>
                </w:tcPr>
                <w:p w14:paraId="0BF60BB5" w14:textId="77777777" w:rsidR="00EC18FC" w:rsidRPr="007D6FC8" w:rsidRDefault="00EC18FC" w:rsidP="00EC18FC">
                  <w:pPr>
                    <w:jc w:val="both"/>
                    <w:rPr>
                      <w:rFonts w:ascii="PermianSerifTypeface" w:eastAsia="Arial Unicode MS" w:hAnsi="PermianSerifTypeface"/>
                      <w:b/>
                      <w:bCs/>
                      <w:sz w:val="16"/>
                      <w:szCs w:val="16"/>
                      <w:lang w:val="ro-MD"/>
                    </w:rPr>
                  </w:pPr>
                  <w:r w:rsidRPr="007D6FC8">
                    <w:rPr>
                      <w:rFonts w:ascii="PermianSerifTypeface" w:eastAsia="Arial Unicode MS" w:hAnsi="PermianSerifTypeface"/>
                      <w:b/>
                      <w:bCs/>
                      <w:sz w:val="16"/>
                      <w:szCs w:val="16"/>
                      <w:lang w:val="ro-MD"/>
                    </w:rPr>
                    <w:t>Scadența tranșei (M</w:t>
                  </w:r>
                  <w:r w:rsidRPr="007D6FC8">
                    <w:rPr>
                      <w:rFonts w:ascii="PermianSerifTypeface" w:eastAsia="Arial Unicode MS" w:hAnsi="PermianSerifTypeface"/>
                      <w:b/>
                      <w:bCs/>
                      <w:sz w:val="16"/>
                      <w:szCs w:val="16"/>
                      <w:vertAlign w:val="subscript"/>
                      <w:lang w:val="ro-MD"/>
                    </w:rPr>
                    <w:t>T</w:t>
                  </w:r>
                  <w:r w:rsidRPr="007D6FC8">
                    <w:rPr>
                      <w:rFonts w:ascii="PermianSerifTypeface" w:eastAsia="Arial Unicode MS" w:hAnsi="PermianSerifTypeface"/>
                      <w:b/>
                      <w:bCs/>
                      <w:sz w:val="16"/>
                      <w:szCs w:val="16"/>
                      <w:lang w:val="ro-MD"/>
                    </w:rPr>
                    <w:t>)</w:t>
                  </w:r>
                </w:p>
              </w:tc>
              <w:tc>
                <w:tcPr>
                  <w:tcW w:w="2172" w:type="dxa"/>
                  <w:gridSpan w:val="2"/>
                  <w:tcBorders>
                    <w:top w:val="outset" w:sz="6" w:space="0" w:color="auto"/>
                    <w:left w:val="outset" w:sz="6" w:space="0" w:color="auto"/>
                    <w:bottom w:val="outset" w:sz="6" w:space="0" w:color="auto"/>
                    <w:right w:val="outset" w:sz="6" w:space="0" w:color="auto"/>
                  </w:tcBorders>
                  <w:shd w:val="clear" w:color="auto" w:fill="auto"/>
                  <w:hideMark/>
                </w:tcPr>
                <w:p w14:paraId="792BD3BA" w14:textId="77777777" w:rsidR="00EC18FC" w:rsidRPr="007D6FC8" w:rsidRDefault="00EC18FC" w:rsidP="00EC18FC">
                  <w:pPr>
                    <w:jc w:val="both"/>
                    <w:rPr>
                      <w:rFonts w:ascii="PermianSerifTypeface" w:eastAsia="Arial Unicode MS" w:hAnsi="PermianSerifTypeface"/>
                      <w:b/>
                      <w:bCs/>
                      <w:sz w:val="16"/>
                      <w:szCs w:val="16"/>
                      <w:lang w:val="ro-MD"/>
                    </w:rPr>
                  </w:pPr>
                  <w:r w:rsidRPr="007D6FC8">
                    <w:rPr>
                      <w:rFonts w:ascii="PermianSerifTypeface" w:eastAsia="Arial Unicode MS" w:hAnsi="PermianSerifTypeface"/>
                      <w:b/>
                      <w:bCs/>
                      <w:sz w:val="16"/>
                      <w:szCs w:val="16"/>
                      <w:lang w:val="ro-MD"/>
                    </w:rPr>
                    <w:t>Scadența tranșei (M</w:t>
                  </w:r>
                  <w:r w:rsidRPr="007D6FC8">
                    <w:rPr>
                      <w:rFonts w:ascii="PermianSerifTypeface" w:eastAsia="Arial Unicode MS" w:hAnsi="PermianSerifTypeface"/>
                      <w:b/>
                      <w:bCs/>
                      <w:sz w:val="16"/>
                      <w:szCs w:val="16"/>
                      <w:vertAlign w:val="subscript"/>
                      <w:lang w:val="ro-MD"/>
                    </w:rPr>
                    <w:t>T</w:t>
                  </w:r>
                  <w:r w:rsidRPr="007D6FC8">
                    <w:rPr>
                      <w:rFonts w:ascii="PermianSerifTypeface" w:eastAsia="Arial Unicode MS" w:hAnsi="PermianSerifTypeface"/>
                      <w:b/>
                      <w:bCs/>
                      <w:sz w:val="16"/>
                      <w:szCs w:val="16"/>
                      <w:lang w:val="ro-MD"/>
                    </w:rPr>
                    <w:t>)</w:t>
                  </w:r>
                </w:p>
              </w:tc>
            </w:tr>
            <w:tr w:rsidR="00443554" w:rsidRPr="007D6FC8" w14:paraId="558D09AB" w14:textId="77777777" w:rsidTr="00D34619">
              <w:trPr>
                <w:jc w:val="center"/>
              </w:trPr>
              <w:tc>
                <w:tcPr>
                  <w:tcW w:w="1201"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1F77229" w14:textId="77777777" w:rsidR="00EC18FC" w:rsidRPr="007D6FC8" w:rsidRDefault="00EC18FC" w:rsidP="00E32DC6">
                  <w:pPr>
                    <w:ind w:left="251"/>
                    <w:jc w:val="both"/>
                    <w:rPr>
                      <w:rFonts w:ascii="PermianSerifTypeface" w:eastAsia="Arial Unicode MS" w:hAnsi="PermianSerifTypeface"/>
                      <w:sz w:val="16"/>
                      <w:szCs w:val="16"/>
                      <w:lang w:val="ro-MD"/>
                    </w:rPr>
                  </w:pPr>
                </w:p>
              </w:tc>
              <w:tc>
                <w:tcPr>
                  <w:tcW w:w="992" w:type="dxa"/>
                  <w:tcBorders>
                    <w:top w:val="outset" w:sz="6" w:space="0" w:color="auto"/>
                    <w:left w:val="outset" w:sz="6" w:space="0" w:color="auto"/>
                    <w:bottom w:val="outset" w:sz="6" w:space="0" w:color="auto"/>
                    <w:right w:val="outset" w:sz="6" w:space="0" w:color="auto"/>
                  </w:tcBorders>
                  <w:shd w:val="clear" w:color="auto" w:fill="auto"/>
                  <w:hideMark/>
                </w:tcPr>
                <w:p w14:paraId="3CE3728D" w14:textId="77777777" w:rsidR="00EC18FC" w:rsidRPr="007D6FC8" w:rsidRDefault="00EC18FC" w:rsidP="00EC18FC">
                  <w:pPr>
                    <w:jc w:val="both"/>
                    <w:rPr>
                      <w:rFonts w:ascii="PermianSerifTypeface" w:eastAsia="Arial Unicode MS" w:hAnsi="PermianSerifTypeface"/>
                      <w:b/>
                      <w:bCs/>
                      <w:sz w:val="16"/>
                      <w:szCs w:val="16"/>
                      <w:lang w:val="ro-MD"/>
                    </w:rPr>
                  </w:pPr>
                  <w:r w:rsidRPr="007D6FC8">
                    <w:rPr>
                      <w:rFonts w:ascii="PermianSerifTypeface" w:eastAsia="Arial Unicode MS" w:hAnsi="PermianSerifTypeface"/>
                      <w:b/>
                      <w:bCs/>
                      <w:sz w:val="16"/>
                      <w:szCs w:val="16"/>
                      <w:lang w:val="ro-MD"/>
                    </w:rPr>
                    <w:t>1 an</w:t>
                  </w:r>
                </w:p>
              </w:tc>
              <w:tc>
                <w:tcPr>
                  <w:tcW w:w="993" w:type="dxa"/>
                  <w:tcBorders>
                    <w:top w:val="outset" w:sz="6" w:space="0" w:color="auto"/>
                    <w:left w:val="outset" w:sz="6" w:space="0" w:color="auto"/>
                    <w:bottom w:val="outset" w:sz="6" w:space="0" w:color="auto"/>
                    <w:right w:val="outset" w:sz="6" w:space="0" w:color="auto"/>
                  </w:tcBorders>
                  <w:shd w:val="clear" w:color="auto" w:fill="auto"/>
                  <w:hideMark/>
                </w:tcPr>
                <w:p w14:paraId="7CAE552C" w14:textId="77777777" w:rsidR="00EC18FC" w:rsidRPr="007D6FC8" w:rsidRDefault="00EC18FC" w:rsidP="00EC18FC">
                  <w:pPr>
                    <w:jc w:val="both"/>
                    <w:rPr>
                      <w:rFonts w:ascii="PermianSerifTypeface" w:eastAsia="Arial Unicode MS" w:hAnsi="PermianSerifTypeface"/>
                      <w:b/>
                      <w:bCs/>
                      <w:sz w:val="16"/>
                      <w:szCs w:val="16"/>
                      <w:lang w:val="ro-MD"/>
                    </w:rPr>
                  </w:pPr>
                  <w:r w:rsidRPr="007D6FC8">
                    <w:rPr>
                      <w:rFonts w:ascii="PermianSerifTypeface" w:eastAsia="Arial Unicode MS" w:hAnsi="PermianSerifTypeface"/>
                      <w:b/>
                      <w:bCs/>
                      <w:sz w:val="16"/>
                      <w:szCs w:val="16"/>
                      <w:lang w:val="ro-MD"/>
                    </w:rPr>
                    <w:t>5 ani</w:t>
                  </w:r>
                </w:p>
              </w:tc>
              <w:tc>
                <w:tcPr>
                  <w:tcW w:w="1134" w:type="dxa"/>
                  <w:tcBorders>
                    <w:top w:val="outset" w:sz="6" w:space="0" w:color="auto"/>
                    <w:left w:val="outset" w:sz="6" w:space="0" w:color="auto"/>
                    <w:bottom w:val="outset" w:sz="6" w:space="0" w:color="auto"/>
                    <w:right w:val="outset" w:sz="6" w:space="0" w:color="auto"/>
                  </w:tcBorders>
                  <w:shd w:val="clear" w:color="auto" w:fill="auto"/>
                  <w:hideMark/>
                </w:tcPr>
                <w:p w14:paraId="470683E7" w14:textId="77777777" w:rsidR="00EC18FC" w:rsidRPr="007D6FC8" w:rsidRDefault="00EC18FC" w:rsidP="00EC18FC">
                  <w:pPr>
                    <w:jc w:val="both"/>
                    <w:rPr>
                      <w:rFonts w:ascii="PermianSerifTypeface" w:eastAsia="Arial Unicode MS" w:hAnsi="PermianSerifTypeface"/>
                      <w:b/>
                      <w:bCs/>
                      <w:sz w:val="16"/>
                      <w:szCs w:val="16"/>
                      <w:lang w:val="ro-MD"/>
                    </w:rPr>
                  </w:pPr>
                  <w:r w:rsidRPr="007D6FC8">
                    <w:rPr>
                      <w:rFonts w:ascii="PermianSerifTypeface" w:eastAsia="Arial Unicode MS" w:hAnsi="PermianSerifTypeface"/>
                      <w:b/>
                      <w:bCs/>
                      <w:sz w:val="16"/>
                      <w:szCs w:val="16"/>
                      <w:lang w:val="ro-MD"/>
                    </w:rPr>
                    <w:t>1 an</w:t>
                  </w:r>
                </w:p>
              </w:tc>
              <w:tc>
                <w:tcPr>
                  <w:tcW w:w="1038" w:type="dxa"/>
                  <w:tcBorders>
                    <w:top w:val="outset" w:sz="6" w:space="0" w:color="auto"/>
                    <w:left w:val="outset" w:sz="6" w:space="0" w:color="auto"/>
                    <w:bottom w:val="outset" w:sz="6" w:space="0" w:color="auto"/>
                    <w:right w:val="outset" w:sz="6" w:space="0" w:color="auto"/>
                  </w:tcBorders>
                  <w:shd w:val="clear" w:color="auto" w:fill="auto"/>
                  <w:hideMark/>
                </w:tcPr>
                <w:p w14:paraId="5FFF05C4" w14:textId="77777777" w:rsidR="00EC18FC" w:rsidRPr="007D6FC8" w:rsidRDefault="00EC18FC" w:rsidP="00EC18FC">
                  <w:pPr>
                    <w:jc w:val="both"/>
                    <w:rPr>
                      <w:rFonts w:ascii="PermianSerifTypeface" w:eastAsia="Arial Unicode MS" w:hAnsi="PermianSerifTypeface"/>
                      <w:b/>
                      <w:bCs/>
                      <w:sz w:val="16"/>
                      <w:szCs w:val="16"/>
                      <w:lang w:val="ro-MD"/>
                    </w:rPr>
                  </w:pPr>
                  <w:r w:rsidRPr="007D6FC8">
                    <w:rPr>
                      <w:rFonts w:ascii="PermianSerifTypeface" w:eastAsia="Arial Unicode MS" w:hAnsi="PermianSerifTypeface"/>
                      <w:b/>
                      <w:bCs/>
                      <w:sz w:val="16"/>
                      <w:szCs w:val="16"/>
                      <w:lang w:val="ro-MD"/>
                    </w:rPr>
                    <w:t>5 ani</w:t>
                  </w:r>
                </w:p>
              </w:tc>
            </w:tr>
            <w:tr w:rsidR="00443554" w:rsidRPr="007D6FC8" w14:paraId="3316F24A" w14:textId="77777777" w:rsidTr="00D34619">
              <w:trPr>
                <w:jc w:val="center"/>
              </w:trPr>
              <w:tc>
                <w:tcPr>
                  <w:tcW w:w="1201" w:type="dxa"/>
                  <w:tcBorders>
                    <w:top w:val="outset" w:sz="6" w:space="0" w:color="auto"/>
                    <w:left w:val="outset" w:sz="6" w:space="0" w:color="auto"/>
                    <w:bottom w:val="outset" w:sz="6" w:space="0" w:color="auto"/>
                    <w:right w:val="outset" w:sz="6" w:space="0" w:color="auto"/>
                  </w:tcBorders>
                  <w:shd w:val="clear" w:color="auto" w:fill="auto"/>
                  <w:hideMark/>
                </w:tcPr>
                <w:p w14:paraId="1EB8BA51" w14:textId="77777777" w:rsidR="00EC18FC" w:rsidRPr="007D6FC8" w:rsidRDefault="00EC18FC" w:rsidP="00E32DC6">
                  <w:pPr>
                    <w:ind w:left="251"/>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1</w:t>
                  </w:r>
                </w:p>
              </w:tc>
              <w:tc>
                <w:tcPr>
                  <w:tcW w:w="992" w:type="dxa"/>
                  <w:tcBorders>
                    <w:top w:val="outset" w:sz="6" w:space="0" w:color="auto"/>
                    <w:left w:val="outset" w:sz="6" w:space="0" w:color="auto"/>
                    <w:bottom w:val="outset" w:sz="6" w:space="0" w:color="auto"/>
                    <w:right w:val="outset" w:sz="6" w:space="0" w:color="auto"/>
                  </w:tcBorders>
                  <w:shd w:val="clear" w:color="auto" w:fill="auto"/>
                  <w:hideMark/>
                </w:tcPr>
                <w:p w14:paraId="2FD07D0F" w14:textId="77777777" w:rsidR="00EC18FC" w:rsidRPr="007D6FC8" w:rsidRDefault="00EC18FC" w:rsidP="00EC18FC">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10  %</w:t>
                  </w:r>
                </w:p>
              </w:tc>
              <w:tc>
                <w:tcPr>
                  <w:tcW w:w="993" w:type="dxa"/>
                  <w:tcBorders>
                    <w:top w:val="outset" w:sz="6" w:space="0" w:color="auto"/>
                    <w:left w:val="outset" w:sz="6" w:space="0" w:color="auto"/>
                    <w:bottom w:val="outset" w:sz="6" w:space="0" w:color="auto"/>
                    <w:right w:val="outset" w:sz="6" w:space="0" w:color="auto"/>
                  </w:tcBorders>
                  <w:shd w:val="clear" w:color="auto" w:fill="auto"/>
                  <w:hideMark/>
                </w:tcPr>
                <w:p w14:paraId="6C5A74CC" w14:textId="77777777" w:rsidR="00EC18FC" w:rsidRPr="007D6FC8" w:rsidRDefault="00EC18FC" w:rsidP="00EC18FC">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10  %</w:t>
                  </w:r>
                </w:p>
              </w:tc>
              <w:tc>
                <w:tcPr>
                  <w:tcW w:w="1134" w:type="dxa"/>
                  <w:tcBorders>
                    <w:top w:val="outset" w:sz="6" w:space="0" w:color="auto"/>
                    <w:left w:val="outset" w:sz="6" w:space="0" w:color="auto"/>
                    <w:bottom w:val="outset" w:sz="6" w:space="0" w:color="auto"/>
                    <w:right w:val="outset" w:sz="6" w:space="0" w:color="auto"/>
                  </w:tcBorders>
                  <w:shd w:val="clear" w:color="auto" w:fill="auto"/>
                  <w:hideMark/>
                </w:tcPr>
                <w:p w14:paraId="653FB9D5" w14:textId="77777777" w:rsidR="00EC18FC" w:rsidRPr="007D6FC8" w:rsidRDefault="00EC18FC" w:rsidP="00EC18FC">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15  %</w:t>
                  </w:r>
                </w:p>
              </w:tc>
              <w:tc>
                <w:tcPr>
                  <w:tcW w:w="1038" w:type="dxa"/>
                  <w:tcBorders>
                    <w:top w:val="outset" w:sz="6" w:space="0" w:color="auto"/>
                    <w:left w:val="outset" w:sz="6" w:space="0" w:color="auto"/>
                    <w:bottom w:val="outset" w:sz="6" w:space="0" w:color="auto"/>
                    <w:right w:val="outset" w:sz="6" w:space="0" w:color="auto"/>
                  </w:tcBorders>
                  <w:shd w:val="clear" w:color="auto" w:fill="auto"/>
                  <w:hideMark/>
                </w:tcPr>
                <w:p w14:paraId="58C906CE" w14:textId="77777777" w:rsidR="00EC18FC" w:rsidRPr="007D6FC8" w:rsidRDefault="00EC18FC" w:rsidP="00EC18FC">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40  %</w:t>
                  </w:r>
                </w:p>
              </w:tc>
            </w:tr>
            <w:tr w:rsidR="00443554" w:rsidRPr="007D6FC8" w14:paraId="7DF336E5" w14:textId="77777777" w:rsidTr="00D34619">
              <w:trPr>
                <w:jc w:val="center"/>
              </w:trPr>
              <w:tc>
                <w:tcPr>
                  <w:tcW w:w="1201" w:type="dxa"/>
                  <w:tcBorders>
                    <w:top w:val="outset" w:sz="6" w:space="0" w:color="auto"/>
                    <w:left w:val="outset" w:sz="6" w:space="0" w:color="auto"/>
                    <w:bottom w:val="outset" w:sz="6" w:space="0" w:color="auto"/>
                    <w:right w:val="outset" w:sz="6" w:space="0" w:color="auto"/>
                  </w:tcBorders>
                  <w:shd w:val="clear" w:color="auto" w:fill="auto"/>
                  <w:hideMark/>
                </w:tcPr>
                <w:p w14:paraId="1259D87A" w14:textId="77777777" w:rsidR="00EC18FC" w:rsidRPr="007D6FC8" w:rsidRDefault="00EC18FC" w:rsidP="00E32DC6">
                  <w:pPr>
                    <w:ind w:left="251"/>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2</w:t>
                  </w:r>
                </w:p>
              </w:tc>
              <w:tc>
                <w:tcPr>
                  <w:tcW w:w="992" w:type="dxa"/>
                  <w:tcBorders>
                    <w:top w:val="outset" w:sz="6" w:space="0" w:color="auto"/>
                    <w:left w:val="outset" w:sz="6" w:space="0" w:color="auto"/>
                    <w:bottom w:val="outset" w:sz="6" w:space="0" w:color="auto"/>
                    <w:right w:val="outset" w:sz="6" w:space="0" w:color="auto"/>
                  </w:tcBorders>
                  <w:shd w:val="clear" w:color="auto" w:fill="auto"/>
                  <w:hideMark/>
                </w:tcPr>
                <w:p w14:paraId="1BD280C3" w14:textId="77777777" w:rsidR="00EC18FC" w:rsidRPr="007D6FC8" w:rsidRDefault="00EC18FC" w:rsidP="00EC18FC">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10  %</w:t>
                  </w:r>
                </w:p>
              </w:tc>
              <w:tc>
                <w:tcPr>
                  <w:tcW w:w="993" w:type="dxa"/>
                  <w:tcBorders>
                    <w:top w:val="outset" w:sz="6" w:space="0" w:color="auto"/>
                    <w:left w:val="outset" w:sz="6" w:space="0" w:color="auto"/>
                    <w:bottom w:val="outset" w:sz="6" w:space="0" w:color="auto"/>
                    <w:right w:val="outset" w:sz="6" w:space="0" w:color="auto"/>
                  </w:tcBorders>
                  <w:shd w:val="clear" w:color="auto" w:fill="auto"/>
                  <w:hideMark/>
                </w:tcPr>
                <w:p w14:paraId="75A27468" w14:textId="77777777" w:rsidR="00EC18FC" w:rsidRPr="007D6FC8" w:rsidRDefault="00EC18FC" w:rsidP="00EC18FC">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15  %</w:t>
                  </w:r>
                </w:p>
              </w:tc>
              <w:tc>
                <w:tcPr>
                  <w:tcW w:w="1134" w:type="dxa"/>
                  <w:tcBorders>
                    <w:top w:val="outset" w:sz="6" w:space="0" w:color="auto"/>
                    <w:left w:val="outset" w:sz="6" w:space="0" w:color="auto"/>
                    <w:bottom w:val="outset" w:sz="6" w:space="0" w:color="auto"/>
                    <w:right w:val="outset" w:sz="6" w:space="0" w:color="auto"/>
                  </w:tcBorders>
                  <w:shd w:val="clear" w:color="auto" w:fill="auto"/>
                  <w:hideMark/>
                </w:tcPr>
                <w:p w14:paraId="7458A321" w14:textId="77777777" w:rsidR="00EC18FC" w:rsidRPr="007D6FC8" w:rsidRDefault="00EC18FC" w:rsidP="00EC18FC">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15  %</w:t>
                  </w:r>
                </w:p>
              </w:tc>
              <w:tc>
                <w:tcPr>
                  <w:tcW w:w="1038" w:type="dxa"/>
                  <w:tcBorders>
                    <w:top w:val="outset" w:sz="6" w:space="0" w:color="auto"/>
                    <w:left w:val="outset" w:sz="6" w:space="0" w:color="auto"/>
                    <w:bottom w:val="outset" w:sz="6" w:space="0" w:color="auto"/>
                    <w:right w:val="outset" w:sz="6" w:space="0" w:color="auto"/>
                  </w:tcBorders>
                  <w:shd w:val="clear" w:color="auto" w:fill="auto"/>
                  <w:hideMark/>
                </w:tcPr>
                <w:p w14:paraId="077711D1" w14:textId="77777777" w:rsidR="00EC18FC" w:rsidRPr="007D6FC8" w:rsidRDefault="00EC18FC" w:rsidP="00EC18FC">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55  %</w:t>
                  </w:r>
                </w:p>
              </w:tc>
            </w:tr>
            <w:tr w:rsidR="00443554" w:rsidRPr="007D6FC8" w14:paraId="3E7A6C41" w14:textId="77777777" w:rsidTr="00D34619">
              <w:trPr>
                <w:jc w:val="center"/>
              </w:trPr>
              <w:tc>
                <w:tcPr>
                  <w:tcW w:w="1201" w:type="dxa"/>
                  <w:tcBorders>
                    <w:top w:val="outset" w:sz="6" w:space="0" w:color="auto"/>
                    <w:left w:val="outset" w:sz="6" w:space="0" w:color="auto"/>
                    <w:bottom w:val="outset" w:sz="6" w:space="0" w:color="auto"/>
                    <w:right w:val="outset" w:sz="6" w:space="0" w:color="auto"/>
                  </w:tcBorders>
                  <w:shd w:val="clear" w:color="auto" w:fill="auto"/>
                  <w:hideMark/>
                </w:tcPr>
                <w:p w14:paraId="768DE354" w14:textId="77777777" w:rsidR="00EC18FC" w:rsidRPr="007D6FC8" w:rsidRDefault="00EC18FC" w:rsidP="00E32DC6">
                  <w:pPr>
                    <w:ind w:left="251"/>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3</w:t>
                  </w:r>
                </w:p>
              </w:tc>
              <w:tc>
                <w:tcPr>
                  <w:tcW w:w="992" w:type="dxa"/>
                  <w:tcBorders>
                    <w:top w:val="outset" w:sz="6" w:space="0" w:color="auto"/>
                    <w:left w:val="outset" w:sz="6" w:space="0" w:color="auto"/>
                    <w:bottom w:val="outset" w:sz="6" w:space="0" w:color="auto"/>
                    <w:right w:val="outset" w:sz="6" w:space="0" w:color="auto"/>
                  </w:tcBorders>
                  <w:shd w:val="clear" w:color="auto" w:fill="auto"/>
                  <w:hideMark/>
                </w:tcPr>
                <w:p w14:paraId="3C56FC56" w14:textId="77777777" w:rsidR="00EC18FC" w:rsidRPr="007D6FC8" w:rsidRDefault="00EC18FC" w:rsidP="00EC18FC">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15  %</w:t>
                  </w:r>
                </w:p>
              </w:tc>
              <w:tc>
                <w:tcPr>
                  <w:tcW w:w="993" w:type="dxa"/>
                  <w:tcBorders>
                    <w:top w:val="outset" w:sz="6" w:space="0" w:color="auto"/>
                    <w:left w:val="outset" w:sz="6" w:space="0" w:color="auto"/>
                    <w:bottom w:val="outset" w:sz="6" w:space="0" w:color="auto"/>
                    <w:right w:val="outset" w:sz="6" w:space="0" w:color="auto"/>
                  </w:tcBorders>
                  <w:shd w:val="clear" w:color="auto" w:fill="auto"/>
                  <w:hideMark/>
                </w:tcPr>
                <w:p w14:paraId="701B3B97" w14:textId="77777777" w:rsidR="00EC18FC" w:rsidRPr="007D6FC8" w:rsidRDefault="00EC18FC" w:rsidP="00EC18FC">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20  %</w:t>
                  </w:r>
                </w:p>
              </w:tc>
              <w:tc>
                <w:tcPr>
                  <w:tcW w:w="1134" w:type="dxa"/>
                  <w:tcBorders>
                    <w:top w:val="outset" w:sz="6" w:space="0" w:color="auto"/>
                    <w:left w:val="outset" w:sz="6" w:space="0" w:color="auto"/>
                    <w:bottom w:val="outset" w:sz="6" w:space="0" w:color="auto"/>
                    <w:right w:val="outset" w:sz="6" w:space="0" w:color="auto"/>
                  </w:tcBorders>
                  <w:shd w:val="clear" w:color="auto" w:fill="auto"/>
                  <w:hideMark/>
                </w:tcPr>
                <w:p w14:paraId="5FCA1394" w14:textId="77777777" w:rsidR="00EC18FC" w:rsidRPr="007D6FC8" w:rsidRDefault="00EC18FC" w:rsidP="00EC18FC">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15  %</w:t>
                  </w:r>
                </w:p>
              </w:tc>
              <w:tc>
                <w:tcPr>
                  <w:tcW w:w="1038" w:type="dxa"/>
                  <w:tcBorders>
                    <w:top w:val="outset" w:sz="6" w:space="0" w:color="auto"/>
                    <w:left w:val="outset" w:sz="6" w:space="0" w:color="auto"/>
                    <w:bottom w:val="outset" w:sz="6" w:space="0" w:color="auto"/>
                    <w:right w:val="outset" w:sz="6" w:space="0" w:color="auto"/>
                  </w:tcBorders>
                  <w:shd w:val="clear" w:color="auto" w:fill="auto"/>
                  <w:hideMark/>
                </w:tcPr>
                <w:p w14:paraId="665DFB31" w14:textId="77777777" w:rsidR="00EC18FC" w:rsidRPr="007D6FC8" w:rsidRDefault="00EC18FC" w:rsidP="00EC18FC">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70  %</w:t>
                  </w:r>
                </w:p>
              </w:tc>
            </w:tr>
            <w:tr w:rsidR="00443554" w:rsidRPr="007D6FC8" w14:paraId="1F101BB5" w14:textId="77777777" w:rsidTr="00D34619">
              <w:trPr>
                <w:trHeight w:val="55"/>
                <w:jc w:val="center"/>
              </w:trPr>
              <w:tc>
                <w:tcPr>
                  <w:tcW w:w="1201" w:type="dxa"/>
                  <w:tcBorders>
                    <w:top w:val="outset" w:sz="6" w:space="0" w:color="auto"/>
                    <w:left w:val="outset" w:sz="6" w:space="0" w:color="auto"/>
                    <w:bottom w:val="outset" w:sz="6" w:space="0" w:color="auto"/>
                    <w:right w:val="outset" w:sz="6" w:space="0" w:color="auto"/>
                  </w:tcBorders>
                  <w:shd w:val="clear" w:color="auto" w:fill="auto"/>
                  <w:hideMark/>
                </w:tcPr>
                <w:p w14:paraId="7997D134" w14:textId="77777777" w:rsidR="00EC18FC" w:rsidRPr="007D6FC8" w:rsidRDefault="00EC18FC" w:rsidP="00E32DC6">
                  <w:pPr>
                    <w:ind w:left="251"/>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4</w:t>
                  </w:r>
                </w:p>
              </w:tc>
              <w:tc>
                <w:tcPr>
                  <w:tcW w:w="992" w:type="dxa"/>
                  <w:tcBorders>
                    <w:top w:val="outset" w:sz="6" w:space="0" w:color="auto"/>
                    <w:left w:val="outset" w:sz="6" w:space="0" w:color="auto"/>
                    <w:bottom w:val="outset" w:sz="6" w:space="0" w:color="auto"/>
                    <w:right w:val="outset" w:sz="6" w:space="0" w:color="auto"/>
                  </w:tcBorders>
                  <w:shd w:val="clear" w:color="auto" w:fill="auto"/>
                  <w:hideMark/>
                </w:tcPr>
                <w:p w14:paraId="50419EB1" w14:textId="77777777" w:rsidR="00EC18FC" w:rsidRPr="007D6FC8" w:rsidRDefault="00EC18FC" w:rsidP="00EC18FC">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15  %</w:t>
                  </w:r>
                </w:p>
              </w:tc>
              <w:tc>
                <w:tcPr>
                  <w:tcW w:w="993" w:type="dxa"/>
                  <w:tcBorders>
                    <w:top w:val="outset" w:sz="6" w:space="0" w:color="auto"/>
                    <w:left w:val="outset" w:sz="6" w:space="0" w:color="auto"/>
                    <w:bottom w:val="outset" w:sz="6" w:space="0" w:color="auto"/>
                    <w:right w:val="outset" w:sz="6" w:space="0" w:color="auto"/>
                  </w:tcBorders>
                  <w:shd w:val="clear" w:color="auto" w:fill="auto"/>
                  <w:hideMark/>
                </w:tcPr>
                <w:p w14:paraId="0071CE3C" w14:textId="77777777" w:rsidR="00EC18FC" w:rsidRPr="007D6FC8" w:rsidRDefault="00EC18FC" w:rsidP="00EC18FC">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25  %</w:t>
                  </w:r>
                </w:p>
              </w:tc>
              <w:tc>
                <w:tcPr>
                  <w:tcW w:w="1134" w:type="dxa"/>
                  <w:tcBorders>
                    <w:top w:val="outset" w:sz="6" w:space="0" w:color="auto"/>
                    <w:left w:val="outset" w:sz="6" w:space="0" w:color="auto"/>
                    <w:bottom w:val="outset" w:sz="6" w:space="0" w:color="auto"/>
                    <w:right w:val="outset" w:sz="6" w:space="0" w:color="auto"/>
                  </w:tcBorders>
                  <w:shd w:val="clear" w:color="auto" w:fill="auto"/>
                  <w:hideMark/>
                </w:tcPr>
                <w:p w14:paraId="290196C9" w14:textId="77777777" w:rsidR="00EC18FC" w:rsidRPr="007D6FC8" w:rsidRDefault="00EC18FC" w:rsidP="00EC18FC">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25  %</w:t>
                  </w:r>
                </w:p>
              </w:tc>
              <w:tc>
                <w:tcPr>
                  <w:tcW w:w="1038" w:type="dxa"/>
                  <w:tcBorders>
                    <w:top w:val="outset" w:sz="6" w:space="0" w:color="auto"/>
                    <w:left w:val="outset" w:sz="6" w:space="0" w:color="auto"/>
                    <w:bottom w:val="outset" w:sz="6" w:space="0" w:color="auto"/>
                    <w:right w:val="outset" w:sz="6" w:space="0" w:color="auto"/>
                  </w:tcBorders>
                  <w:shd w:val="clear" w:color="auto" w:fill="auto"/>
                  <w:hideMark/>
                </w:tcPr>
                <w:p w14:paraId="3D025F55" w14:textId="77777777" w:rsidR="00EC18FC" w:rsidRPr="007D6FC8" w:rsidRDefault="00EC18FC" w:rsidP="00EC18FC">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80  %</w:t>
                  </w:r>
                </w:p>
              </w:tc>
            </w:tr>
            <w:tr w:rsidR="00443554" w:rsidRPr="007D6FC8" w14:paraId="5F55CDDA" w14:textId="77777777" w:rsidTr="00D34619">
              <w:trPr>
                <w:jc w:val="center"/>
              </w:trPr>
              <w:tc>
                <w:tcPr>
                  <w:tcW w:w="1201" w:type="dxa"/>
                  <w:tcBorders>
                    <w:top w:val="outset" w:sz="6" w:space="0" w:color="auto"/>
                    <w:left w:val="outset" w:sz="6" w:space="0" w:color="auto"/>
                    <w:bottom w:val="outset" w:sz="6" w:space="0" w:color="auto"/>
                    <w:right w:val="outset" w:sz="6" w:space="0" w:color="auto"/>
                  </w:tcBorders>
                  <w:shd w:val="clear" w:color="auto" w:fill="auto"/>
                  <w:hideMark/>
                </w:tcPr>
                <w:p w14:paraId="4803A60D" w14:textId="77777777" w:rsidR="00EC18FC" w:rsidRPr="007D6FC8" w:rsidRDefault="00EC18FC" w:rsidP="00E32DC6">
                  <w:pPr>
                    <w:ind w:left="251"/>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5</w:t>
                  </w:r>
                </w:p>
              </w:tc>
              <w:tc>
                <w:tcPr>
                  <w:tcW w:w="992" w:type="dxa"/>
                  <w:tcBorders>
                    <w:top w:val="outset" w:sz="6" w:space="0" w:color="auto"/>
                    <w:left w:val="outset" w:sz="6" w:space="0" w:color="auto"/>
                    <w:bottom w:val="outset" w:sz="6" w:space="0" w:color="auto"/>
                    <w:right w:val="outset" w:sz="6" w:space="0" w:color="auto"/>
                  </w:tcBorders>
                  <w:shd w:val="clear" w:color="auto" w:fill="auto"/>
                  <w:hideMark/>
                </w:tcPr>
                <w:p w14:paraId="4F061C82" w14:textId="77777777" w:rsidR="00EC18FC" w:rsidRPr="007D6FC8" w:rsidRDefault="00EC18FC" w:rsidP="00443554">
                  <w:pPr>
                    <w:ind w:left="-1557" w:firstLine="1557"/>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20  %</w:t>
                  </w:r>
                </w:p>
              </w:tc>
              <w:tc>
                <w:tcPr>
                  <w:tcW w:w="993" w:type="dxa"/>
                  <w:tcBorders>
                    <w:top w:val="outset" w:sz="6" w:space="0" w:color="auto"/>
                    <w:left w:val="outset" w:sz="6" w:space="0" w:color="auto"/>
                    <w:bottom w:val="outset" w:sz="6" w:space="0" w:color="auto"/>
                    <w:right w:val="outset" w:sz="6" w:space="0" w:color="auto"/>
                  </w:tcBorders>
                  <w:shd w:val="clear" w:color="auto" w:fill="auto"/>
                  <w:hideMark/>
                </w:tcPr>
                <w:p w14:paraId="3880949F" w14:textId="77777777" w:rsidR="00EC18FC" w:rsidRPr="007D6FC8" w:rsidRDefault="00EC18FC" w:rsidP="00EC18FC">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30  %</w:t>
                  </w:r>
                </w:p>
              </w:tc>
              <w:tc>
                <w:tcPr>
                  <w:tcW w:w="1134" w:type="dxa"/>
                  <w:tcBorders>
                    <w:top w:val="outset" w:sz="6" w:space="0" w:color="auto"/>
                    <w:left w:val="outset" w:sz="6" w:space="0" w:color="auto"/>
                    <w:bottom w:val="outset" w:sz="6" w:space="0" w:color="auto"/>
                    <w:right w:val="outset" w:sz="6" w:space="0" w:color="auto"/>
                  </w:tcBorders>
                  <w:shd w:val="clear" w:color="auto" w:fill="auto"/>
                  <w:hideMark/>
                </w:tcPr>
                <w:p w14:paraId="37D27918" w14:textId="77777777" w:rsidR="00EC18FC" w:rsidRPr="007D6FC8" w:rsidRDefault="00EC18FC" w:rsidP="00EC18FC">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35  %</w:t>
                  </w:r>
                </w:p>
              </w:tc>
              <w:tc>
                <w:tcPr>
                  <w:tcW w:w="1038" w:type="dxa"/>
                  <w:tcBorders>
                    <w:top w:val="outset" w:sz="6" w:space="0" w:color="auto"/>
                    <w:left w:val="outset" w:sz="6" w:space="0" w:color="auto"/>
                    <w:bottom w:val="outset" w:sz="6" w:space="0" w:color="auto"/>
                    <w:right w:val="outset" w:sz="6" w:space="0" w:color="auto"/>
                  </w:tcBorders>
                  <w:shd w:val="clear" w:color="auto" w:fill="auto"/>
                  <w:hideMark/>
                </w:tcPr>
                <w:p w14:paraId="207C65B0" w14:textId="77777777" w:rsidR="00EC18FC" w:rsidRPr="007D6FC8" w:rsidRDefault="00EC18FC" w:rsidP="00EC18FC">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95  %</w:t>
                  </w:r>
                </w:p>
              </w:tc>
            </w:tr>
            <w:tr w:rsidR="00443554" w:rsidRPr="007D6FC8" w14:paraId="455E3A56" w14:textId="77777777" w:rsidTr="00D34619">
              <w:trPr>
                <w:jc w:val="center"/>
              </w:trPr>
              <w:tc>
                <w:tcPr>
                  <w:tcW w:w="1201" w:type="dxa"/>
                  <w:tcBorders>
                    <w:top w:val="outset" w:sz="6" w:space="0" w:color="auto"/>
                    <w:left w:val="outset" w:sz="6" w:space="0" w:color="auto"/>
                    <w:bottom w:val="outset" w:sz="6" w:space="0" w:color="auto"/>
                    <w:right w:val="outset" w:sz="6" w:space="0" w:color="auto"/>
                  </w:tcBorders>
                  <w:shd w:val="clear" w:color="auto" w:fill="auto"/>
                  <w:hideMark/>
                </w:tcPr>
                <w:p w14:paraId="79C717E2" w14:textId="77777777" w:rsidR="00EC18FC" w:rsidRPr="007D6FC8" w:rsidRDefault="00EC18FC" w:rsidP="00E32DC6">
                  <w:pPr>
                    <w:ind w:left="251"/>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6</w:t>
                  </w:r>
                </w:p>
              </w:tc>
              <w:tc>
                <w:tcPr>
                  <w:tcW w:w="992" w:type="dxa"/>
                  <w:tcBorders>
                    <w:top w:val="outset" w:sz="6" w:space="0" w:color="auto"/>
                    <w:left w:val="outset" w:sz="6" w:space="0" w:color="auto"/>
                    <w:bottom w:val="outset" w:sz="6" w:space="0" w:color="auto"/>
                    <w:right w:val="outset" w:sz="6" w:space="0" w:color="auto"/>
                  </w:tcBorders>
                  <w:shd w:val="clear" w:color="auto" w:fill="auto"/>
                  <w:hideMark/>
                </w:tcPr>
                <w:p w14:paraId="65EC2452" w14:textId="77777777" w:rsidR="00EC18FC" w:rsidRPr="007D6FC8" w:rsidRDefault="00EC18FC" w:rsidP="00EC18FC">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30  %</w:t>
                  </w:r>
                </w:p>
              </w:tc>
              <w:tc>
                <w:tcPr>
                  <w:tcW w:w="993" w:type="dxa"/>
                  <w:tcBorders>
                    <w:top w:val="outset" w:sz="6" w:space="0" w:color="auto"/>
                    <w:left w:val="outset" w:sz="6" w:space="0" w:color="auto"/>
                    <w:bottom w:val="outset" w:sz="6" w:space="0" w:color="auto"/>
                    <w:right w:val="outset" w:sz="6" w:space="0" w:color="auto"/>
                  </w:tcBorders>
                  <w:shd w:val="clear" w:color="auto" w:fill="auto"/>
                  <w:hideMark/>
                </w:tcPr>
                <w:p w14:paraId="2F3A5B4C" w14:textId="77777777" w:rsidR="00EC18FC" w:rsidRPr="007D6FC8" w:rsidRDefault="00EC18FC" w:rsidP="00EC18FC">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40  %</w:t>
                  </w:r>
                </w:p>
              </w:tc>
              <w:tc>
                <w:tcPr>
                  <w:tcW w:w="1134" w:type="dxa"/>
                  <w:tcBorders>
                    <w:top w:val="outset" w:sz="6" w:space="0" w:color="auto"/>
                    <w:left w:val="outset" w:sz="6" w:space="0" w:color="auto"/>
                    <w:bottom w:val="outset" w:sz="6" w:space="0" w:color="auto"/>
                    <w:right w:val="outset" w:sz="6" w:space="0" w:color="auto"/>
                  </w:tcBorders>
                  <w:shd w:val="clear" w:color="auto" w:fill="auto"/>
                  <w:hideMark/>
                </w:tcPr>
                <w:p w14:paraId="6CCD2F99" w14:textId="77777777" w:rsidR="00EC18FC" w:rsidRPr="007D6FC8" w:rsidRDefault="00EC18FC" w:rsidP="00EC18FC">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60  %</w:t>
                  </w:r>
                </w:p>
              </w:tc>
              <w:tc>
                <w:tcPr>
                  <w:tcW w:w="1038" w:type="dxa"/>
                  <w:tcBorders>
                    <w:top w:val="outset" w:sz="6" w:space="0" w:color="auto"/>
                    <w:left w:val="outset" w:sz="6" w:space="0" w:color="auto"/>
                    <w:bottom w:val="outset" w:sz="6" w:space="0" w:color="auto"/>
                    <w:right w:val="outset" w:sz="6" w:space="0" w:color="auto"/>
                  </w:tcBorders>
                  <w:shd w:val="clear" w:color="auto" w:fill="auto"/>
                  <w:hideMark/>
                </w:tcPr>
                <w:p w14:paraId="16A7FB3E" w14:textId="77777777" w:rsidR="00EC18FC" w:rsidRPr="007D6FC8" w:rsidRDefault="00EC18FC" w:rsidP="00EC18FC">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135  %</w:t>
                  </w:r>
                </w:p>
              </w:tc>
            </w:tr>
            <w:tr w:rsidR="00443554" w:rsidRPr="007D6FC8" w14:paraId="6C0308BD" w14:textId="77777777" w:rsidTr="00D34619">
              <w:trPr>
                <w:jc w:val="center"/>
              </w:trPr>
              <w:tc>
                <w:tcPr>
                  <w:tcW w:w="1201" w:type="dxa"/>
                  <w:tcBorders>
                    <w:top w:val="outset" w:sz="6" w:space="0" w:color="auto"/>
                    <w:left w:val="outset" w:sz="6" w:space="0" w:color="auto"/>
                    <w:bottom w:val="outset" w:sz="6" w:space="0" w:color="auto"/>
                    <w:right w:val="outset" w:sz="6" w:space="0" w:color="auto"/>
                  </w:tcBorders>
                  <w:shd w:val="clear" w:color="auto" w:fill="auto"/>
                  <w:hideMark/>
                </w:tcPr>
                <w:p w14:paraId="4AF0D3A7" w14:textId="77777777" w:rsidR="00EC18FC" w:rsidRPr="007D6FC8" w:rsidRDefault="00EC18FC" w:rsidP="00E32DC6">
                  <w:pPr>
                    <w:ind w:left="251"/>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7</w:t>
                  </w:r>
                </w:p>
              </w:tc>
              <w:tc>
                <w:tcPr>
                  <w:tcW w:w="992" w:type="dxa"/>
                  <w:tcBorders>
                    <w:top w:val="outset" w:sz="6" w:space="0" w:color="auto"/>
                    <w:left w:val="outset" w:sz="6" w:space="0" w:color="auto"/>
                    <w:bottom w:val="outset" w:sz="6" w:space="0" w:color="auto"/>
                    <w:right w:val="outset" w:sz="6" w:space="0" w:color="auto"/>
                  </w:tcBorders>
                  <w:shd w:val="clear" w:color="auto" w:fill="auto"/>
                  <w:hideMark/>
                </w:tcPr>
                <w:p w14:paraId="13F4826A" w14:textId="77777777" w:rsidR="00EC18FC" w:rsidRPr="007D6FC8" w:rsidRDefault="00EC18FC" w:rsidP="00EC18FC">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35  %</w:t>
                  </w:r>
                </w:p>
              </w:tc>
              <w:tc>
                <w:tcPr>
                  <w:tcW w:w="993" w:type="dxa"/>
                  <w:tcBorders>
                    <w:top w:val="outset" w:sz="6" w:space="0" w:color="auto"/>
                    <w:left w:val="outset" w:sz="6" w:space="0" w:color="auto"/>
                    <w:bottom w:val="outset" w:sz="6" w:space="0" w:color="auto"/>
                    <w:right w:val="outset" w:sz="6" w:space="0" w:color="auto"/>
                  </w:tcBorders>
                  <w:shd w:val="clear" w:color="auto" w:fill="auto"/>
                  <w:hideMark/>
                </w:tcPr>
                <w:p w14:paraId="263BE0B2" w14:textId="77777777" w:rsidR="00EC18FC" w:rsidRPr="007D6FC8" w:rsidRDefault="00EC18FC" w:rsidP="00EC18FC">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40  %</w:t>
                  </w:r>
                </w:p>
              </w:tc>
              <w:tc>
                <w:tcPr>
                  <w:tcW w:w="1134" w:type="dxa"/>
                  <w:tcBorders>
                    <w:top w:val="outset" w:sz="6" w:space="0" w:color="auto"/>
                    <w:left w:val="outset" w:sz="6" w:space="0" w:color="auto"/>
                    <w:bottom w:val="outset" w:sz="6" w:space="0" w:color="auto"/>
                    <w:right w:val="outset" w:sz="6" w:space="0" w:color="auto"/>
                  </w:tcBorders>
                  <w:shd w:val="clear" w:color="auto" w:fill="auto"/>
                  <w:hideMark/>
                </w:tcPr>
                <w:p w14:paraId="6227CB61" w14:textId="77777777" w:rsidR="00EC18FC" w:rsidRPr="007D6FC8" w:rsidRDefault="00EC18FC" w:rsidP="00EC18FC">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95  %</w:t>
                  </w:r>
                </w:p>
              </w:tc>
              <w:tc>
                <w:tcPr>
                  <w:tcW w:w="1038" w:type="dxa"/>
                  <w:tcBorders>
                    <w:top w:val="outset" w:sz="6" w:space="0" w:color="auto"/>
                    <w:left w:val="outset" w:sz="6" w:space="0" w:color="auto"/>
                    <w:bottom w:val="outset" w:sz="6" w:space="0" w:color="auto"/>
                    <w:right w:val="outset" w:sz="6" w:space="0" w:color="auto"/>
                  </w:tcBorders>
                  <w:shd w:val="clear" w:color="auto" w:fill="auto"/>
                  <w:hideMark/>
                </w:tcPr>
                <w:p w14:paraId="2BB2235A" w14:textId="77777777" w:rsidR="00EC18FC" w:rsidRPr="007D6FC8" w:rsidRDefault="00EC18FC" w:rsidP="00EC18FC">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170  %</w:t>
                  </w:r>
                </w:p>
              </w:tc>
            </w:tr>
            <w:tr w:rsidR="00443554" w:rsidRPr="007D6FC8" w14:paraId="2F5D4F7B" w14:textId="77777777" w:rsidTr="00D34619">
              <w:trPr>
                <w:jc w:val="center"/>
              </w:trPr>
              <w:tc>
                <w:tcPr>
                  <w:tcW w:w="1201" w:type="dxa"/>
                  <w:tcBorders>
                    <w:top w:val="outset" w:sz="6" w:space="0" w:color="auto"/>
                    <w:left w:val="outset" w:sz="6" w:space="0" w:color="auto"/>
                    <w:bottom w:val="outset" w:sz="6" w:space="0" w:color="auto"/>
                    <w:right w:val="outset" w:sz="6" w:space="0" w:color="auto"/>
                  </w:tcBorders>
                  <w:shd w:val="clear" w:color="auto" w:fill="auto"/>
                  <w:hideMark/>
                </w:tcPr>
                <w:p w14:paraId="4B731AB8" w14:textId="77777777" w:rsidR="00EC18FC" w:rsidRPr="007D6FC8" w:rsidRDefault="00EC18FC" w:rsidP="00E32DC6">
                  <w:pPr>
                    <w:ind w:left="251"/>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8</w:t>
                  </w:r>
                </w:p>
              </w:tc>
              <w:tc>
                <w:tcPr>
                  <w:tcW w:w="992" w:type="dxa"/>
                  <w:tcBorders>
                    <w:top w:val="outset" w:sz="6" w:space="0" w:color="auto"/>
                    <w:left w:val="outset" w:sz="6" w:space="0" w:color="auto"/>
                    <w:bottom w:val="outset" w:sz="6" w:space="0" w:color="auto"/>
                    <w:right w:val="outset" w:sz="6" w:space="0" w:color="auto"/>
                  </w:tcBorders>
                  <w:shd w:val="clear" w:color="auto" w:fill="auto"/>
                  <w:hideMark/>
                </w:tcPr>
                <w:p w14:paraId="19D4D997" w14:textId="77777777" w:rsidR="00EC18FC" w:rsidRPr="007D6FC8" w:rsidRDefault="00EC18FC" w:rsidP="00EC18FC">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45  %</w:t>
                  </w:r>
                </w:p>
              </w:tc>
              <w:tc>
                <w:tcPr>
                  <w:tcW w:w="993" w:type="dxa"/>
                  <w:tcBorders>
                    <w:top w:val="outset" w:sz="6" w:space="0" w:color="auto"/>
                    <w:left w:val="outset" w:sz="6" w:space="0" w:color="auto"/>
                    <w:bottom w:val="outset" w:sz="6" w:space="0" w:color="auto"/>
                    <w:right w:val="outset" w:sz="6" w:space="0" w:color="auto"/>
                  </w:tcBorders>
                  <w:shd w:val="clear" w:color="auto" w:fill="auto"/>
                  <w:hideMark/>
                </w:tcPr>
                <w:p w14:paraId="15AC3A0B" w14:textId="77777777" w:rsidR="00EC18FC" w:rsidRPr="007D6FC8" w:rsidRDefault="00EC18FC" w:rsidP="00EC18FC">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55  %</w:t>
                  </w:r>
                </w:p>
              </w:tc>
              <w:tc>
                <w:tcPr>
                  <w:tcW w:w="1134" w:type="dxa"/>
                  <w:tcBorders>
                    <w:top w:val="outset" w:sz="6" w:space="0" w:color="auto"/>
                    <w:left w:val="outset" w:sz="6" w:space="0" w:color="auto"/>
                    <w:bottom w:val="outset" w:sz="6" w:space="0" w:color="auto"/>
                    <w:right w:val="outset" w:sz="6" w:space="0" w:color="auto"/>
                  </w:tcBorders>
                  <w:shd w:val="clear" w:color="auto" w:fill="auto"/>
                  <w:hideMark/>
                </w:tcPr>
                <w:p w14:paraId="0B3B76B7" w14:textId="77777777" w:rsidR="00EC18FC" w:rsidRPr="007D6FC8" w:rsidRDefault="00EC18FC" w:rsidP="00EC18FC">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150  %</w:t>
                  </w:r>
                </w:p>
              </w:tc>
              <w:tc>
                <w:tcPr>
                  <w:tcW w:w="1038" w:type="dxa"/>
                  <w:tcBorders>
                    <w:top w:val="outset" w:sz="6" w:space="0" w:color="auto"/>
                    <w:left w:val="outset" w:sz="6" w:space="0" w:color="auto"/>
                    <w:bottom w:val="outset" w:sz="6" w:space="0" w:color="auto"/>
                    <w:right w:val="outset" w:sz="6" w:space="0" w:color="auto"/>
                  </w:tcBorders>
                  <w:shd w:val="clear" w:color="auto" w:fill="auto"/>
                  <w:hideMark/>
                </w:tcPr>
                <w:p w14:paraId="0345FF3C" w14:textId="77777777" w:rsidR="00EC18FC" w:rsidRPr="007D6FC8" w:rsidRDefault="00EC18FC" w:rsidP="00EC18FC">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225  %</w:t>
                  </w:r>
                </w:p>
              </w:tc>
            </w:tr>
            <w:tr w:rsidR="00443554" w:rsidRPr="007D6FC8" w14:paraId="5E795F7A" w14:textId="77777777" w:rsidTr="00D34619">
              <w:trPr>
                <w:jc w:val="center"/>
              </w:trPr>
              <w:tc>
                <w:tcPr>
                  <w:tcW w:w="1201" w:type="dxa"/>
                  <w:tcBorders>
                    <w:top w:val="outset" w:sz="6" w:space="0" w:color="auto"/>
                    <w:left w:val="outset" w:sz="6" w:space="0" w:color="auto"/>
                    <w:bottom w:val="outset" w:sz="6" w:space="0" w:color="auto"/>
                    <w:right w:val="outset" w:sz="6" w:space="0" w:color="auto"/>
                  </w:tcBorders>
                  <w:shd w:val="clear" w:color="auto" w:fill="auto"/>
                  <w:hideMark/>
                </w:tcPr>
                <w:p w14:paraId="29BEDB62" w14:textId="77777777" w:rsidR="00EC18FC" w:rsidRPr="007D6FC8" w:rsidRDefault="00EC18FC" w:rsidP="00E32DC6">
                  <w:pPr>
                    <w:ind w:left="251"/>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9</w:t>
                  </w:r>
                </w:p>
              </w:tc>
              <w:tc>
                <w:tcPr>
                  <w:tcW w:w="992" w:type="dxa"/>
                  <w:tcBorders>
                    <w:top w:val="outset" w:sz="6" w:space="0" w:color="auto"/>
                    <w:left w:val="outset" w:sz="6" w:space="0" w:color="auto"/>
                    <w:bottom w:val="outset" w:sz="6" w:space="0" w:color="auto"/>
                    <w:right w:val="outset" w:sz="6" w:space="0" w:color="auto"/>
                  </w:tcBorders>
                  <w:shd w:val="clear" w:color="auto" w:fill="auto"/>
                  <w:hideMark/>
                </w:tcPr>
                <w:p w14:paraId="19F303D7" w14:textId="77777777" w:rsidR="00EC18FC" w:rsidRPr="007D6FC8" w:rsidRDefault="00EC18FC" w:rsidP="00EC18FC">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55  %</w:t>
                  </w:r>
                </w:p>
              </w:tc>
              <w:tc>
                <w:tcPr>
                  <w:tcW w:w="993" w:type="dxa"/>
                  <w:tcBorders>
                    <w:top w:val="outset" w:sz="6" w:space="0" w:color="auto"/>
                    <w:left w:val="outset" w:sz="6" w:space="0" w:color="auto"/>
                    <w:bottom w:val="outset" w:sz="6" w:space="0" w:color="auto"/>
                    <w:right w:val="outset" w:sz="6" w:space="0" w:color="auto"/>
                  </w:tcBorders>
                  <w:shd w:val="clear" w:color="auto" w:fill="auto"/>
                  <w:hideMark/>
                </w:tcPr>
                <w:p w14:paraId="1AE6FC4A" w14:textId="77777777" w:rsidR="00EC18FC" w:rsidRPr="007D6FC8" w:rsidRDefault="00EC18FC" w:rsidP="00EC18FC">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65  %</w:t>
                  </w:r>
                </w:p>
              </w:tc>
              <w:tc>
                <w:tcPr>
                  <w:tcW w:w="1134" w:type="dxa"/>
                  <w:tcBorders>
                    <w:top w:val="outset" w:sz="6" w:space="0" w:color="auto"/>
                    <w:left w:val="outset" w:sz="6" w:space="0" w:color="auto"/>
                    <w:bottom w:val="outset" w:sz="6" w:space="0" w:color="auto"/>
                    <w:right w:val="outset" w:sz="6" w:space="0" w:color="auto"/>
                  </w:tcBorders>
                  <w:shd w:val="clear" w:color="auto" w:fill="auto"/>
                  <w:hideMark/>
                </w:tcPr>
                <w:p w14:paraId="2A696AAA" w14:textId="77777777" w:rsidR="00EC18FC" w:rsidRPr="007D6FC8" w:rsidRDefault="00EC18FC" w:rsidP="00EC18FC">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180  %</w:t>
                  </w:r>
                </w:p>
              </w:tc>
              <w:tc>
                <w:tcPr>
                  <w:tcW w:w="1038" w:type="dxa"/>
                  <w:tcBorders>
                    <w:top w:val="outset" w:sz="6" w:space="0" w:color="auto"/>
                    <w:left w:val="outset" w:sz="6" w:space="0" w:color="auto"/>
                    <w:bottom w:val="outset" w:sz="6" w:space="0" w:color="auto"/>
                    <w:right w:val="outset" w:sz="6" w:space="0" w:color="auto"/>
                  </w:tcBorders>
                  <w:shd w:val="clear" w:color="auto" w:fill="auto"/>
                  <w:hideMark/>
                </w:tcPr>
                <w:p w14:paraId="292DD60C" w14:textId="77777777" w:rsidR="00EC18FC" w:rsidRPr="007D6FC8" w:rsidRDefault="00EC18FC" w:rsidP="00EC18FC">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255  %</w:t>
                  </w:r>
                </w:p>
              </w:tc>
            </w:tr>
            <w:tr w:rsidR="00443554" w:rsidRPr="007D6FC8" w14:paraId="761397E6" w14:textId="77777777" w:rsidTr="00D34619">
              <w:trPr>
                <w:jc w:val="center"/>
              </w:trPr>
              <w:tc>
                <w:tcPr>
                  <w:tcW w:w="1201" w:type="dxa"/>
                  <w:tcBorders>
                    <w:top w:val="outset" w:sz="6" w:space="0" w:color="auto"/>
                    <w:left w:val="outset" w:sz="6" w:space="0" w:color="auto"/>
                    <w:bottom w:val="outset" w:sz="6" w:space="0" w:color="auto"/>
                    <w:right w:val="outset" w:sz="6" w:space="0" w:color="auto"/>
                  </w:tcBorders>
                  <w:shd w:val="clear" w:color="auto" w:fill="auto"/>
                  <w:hideMark/>
                </w:tcPr>
                <w:p w14:paraId="7150B258" w14:textId="77777777" w:rsidR="00EC18FC" w:rsidRPr="007D6FC8" w:rsidRDefault="00EC18FC" w:rsidP="00E32DC6">
                  <w:pPr>
                    <w:ind w:left="251"/>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10</w:t>
                  </w:r>
                </w:p>
              </w:tc>
              <w:tc>
                <w:tcPr>
                  <w:tcW w:w="992" w:type="dxa"/>
                  <w:tcBorders>
                    <w:top w:val="outset" w:sz="6" w:space="0" w:color="auto"/>
                    <w:left w:val="outset" w:sz="6" w:space="0" w:color="auto"/>
                    <w:bottom w:val="outset" w:sz="6" w:space="0" w:color="auto"/>
                    <w:right w:val="outset" w:sz="6" w:space="0" w:color="auto"/>
                  </w:tcBorders>
                  <w:shd w:val="clear" w:color="auto" w:fill="auto"/>
                  <w:hideMark/>
                </w:tcPr>
                <w:p w14:paraId="3FD6D0CE" w14:textId="77777777" w:rsidR="00EC18FC" w:rsidRPr="007D6FC8" w:rsidRDefault="00EC18FC" w:rsidP="00EC18FC">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70  %</w:t>
                  </w:r>
                </w:p>
              </w:tc>
              <w:tc>
                <w:tcPr>
                  <w:tcW w:w="993" w:type="dxa"/>
                  <w:tcBorders>
                    <w:top w:val="outset" w:sz="6" w:space="0" w:color="auto"/>
                    <w:left w:val="outset" w:sz="6" w:space="0" w:color="auto"/>
                    <w:bottom w:val="outset" w:sz="6" w:space="0" w:color="auto"/>
                    <w:right w:val="outset" w:sz="6" w:space="0" w:color="auto"/>
                  </w:tcBorders>
                  <w:shd w:val="clear" w:color="auto" w:fill="auto"/>
                  <w:hideMark/>
                </w:tcPr>
                <w:p w14:paraId="2F154BF9" w14:textId="77777777" w:rsidR="00EC18FC" w:rsidRPr="007D6FC8" w:rsidRDefault="00EC18FC" w:rsidP="00EC18FC">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85  %</w:t>
                  </w:r>
                </w:p>
              </w:tc>
              <w:tc>
                <w:tcPr>
                  <w:tcW w:w="1134" w:type="dxa"/>
                  <w:tcBorders>
                    <w:top w:val="outset" w:sz="6" w:space="0" w:color="auto"/>
                    <w:left w:val="outset" w:sz="6" w:space="0" w:color="auto"/>
                    <w:bottom w:val="outset" w:sz="6" w:space="0" w:color="auto"/>
                    <w:right w:val="outset" w:sz="6" w:space="0" w:color="auto"/>
                  </w:tcBorders>
                  <w:shd w:val="clear" w:color="auto" w:fill="auto"/>
                  <w:hideMark/>
                </w:tcPr>
                <w:p w14:paraId="5F1060D4" w14:textId="77777777" w:rsidR="00EC18FC" w:rsidRPr="007D6FC8" w:rsidRDefault="00EC18FC" w:rsidP="00EC18FC">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270  %</w:t>
                  </w:r>
                </w:p>
              </w:tc>
              <w:tc>
                <w:tcPr>
                  <w:tcW w:w="1038" w:type="dxa"/>
                  <w:tcBorders>
                    <w:top w:val="outset" w:sz="6" w:space="0" w:color="auto"/>
                    <w:left w:val="outset" w:sz="6" w:space="0" w:color="auto"/>
                    <w:bottom w:val="outset" w:sz="6" w:space="0" w:color="auto"/>
                    <w:right w:val="outset" w:sz="6" w:space="0" w:color="auto"/>
                  </w:tcBorders>
                  <w:shd w:val="clear" w:color="auto" w:fill="auto"/>
                  <w:hideMark/>
                </w:tcPr>
                <w:p w14:paraId="125F88E6" w14:textId="77777777" w:rsidR="00EC18FC" w:rsidRPr="007D6FC8" w:rsidRDefault="00EC18FC" w:rsidP="00EC18FC">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345  %</w:t>
                  </w:r>
                </w:p>
              </w:tc>
            </w:tr>
            <w:tr w:rsidR="00443554" w:rsidRPr="007D6FC8" w14:paraId="25408570" w14:textId="77777777" w:rsidTr="00D34619">
              <w:trPr>
                <w:jc w:val="center"/>
              </w:trPr>
              <w:tc>
                <w:tcPr>
                  <w:tcW w:w="1201" w:type="dxa"/>
                  <w:tcBorders>
                    <w:top w:val="outset" w:sz="6" w:space="0" w:color="auto"/>
                    <w:left w:val="outset" w:sz="6" w:space="0" w:color="auto"/>
                    <w:bottom w:val="outset" w:sz="6" w:space="0" w:color="auto"/>
                    <w:right w:val="outset" w:sz="6" w:space="0" w:color="auto"/>
                  </w:tcBorders>
                  <w:shd w:val="clear" w:color="auto" w:fill="auto"/>
                  <w:hideMark/>
                </w:tcPr>
                <w:p w14:paraId="68B7432B" w14:textId="77777777" w:rsidR="00EC18FC" w:rsidRPr="007D6FC8" w:rsidRDefault="00EC18FC" w:rsidP="00E32DC6">
                  <w:pPr>
                    <w:ind w:left="251"/>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11</w:t>
                  </w:r>
                </w:p>
              </w:tc>
              <w:tc>
                <w:tcPr>
                  <w:tcW w:w="992" w:type="dxa"/>
                  <w:tcBorders>
                    <w:top w:val="outset" w:sz="6" w:space="0" w:color="auto"/>
                    <w:left w:val="outset" w:sz="6" w:space="0" w:color="auto"/>
                    <w:bottom w:val="outset" w:sz="6" w:space="0" w:color="auto"/>
                    <w:right w:val="outset" w:sz="6" w:space="0" w:color="auto"/>
                  </w:tcBorders>
                  <w:shd w:val="clear" w:color="auto" w:fill="auto"/>
                  <w:hideMark/>
                </w:tcPr>
                <w:p w14:paraId="5998C91F" w14:textId="77777777" w:rsidR="00EC18FC" w:rsidRPr="007D6FC8" w:rsidRDefault="00EC18FC" w:rsidP="00EC18FC">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120  %</w:t>
                  </w:r>
                </w:p>
              </w:tc>
              <w:tc>
                <w:tcPr>
                  <w:tcW w:w="993" w:type="dxa"/>
                  <w:tcBorders>
                    <w:top w:val="outset" w:sz="6" w:space="0" w:color="auto"/>
                    <w:left w:val="outset" w:sz="6" w:space="0" w:color="auto"/>
                    <w:bottom w:val="outset" w:sz="6" w:space="0" w:color="auto"/>
                    <w:right w:val="outset" w:sz="6" w:space="0" w:color="auto"/>
                  </w:tcBorders>
                  <w:shd w:val="clear" w:color="auto" w:fill="auto"/>
                  <w:hideMark/>
                </w:tcPr>
                <w:p w14:paraId="556897CE" w14:textId="77777777" w:rsidR="00EC18FC" w:rsidRPr="007D6FC8" w:rsidRDefault="00EC18FC" w:rsidP="00EC18FC">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135  %</w:t>
                  </w:r>
                </w:p>
              </w:tc>
              <w:tc>
                <w:tcPr>
                  <w:tcW w:w="1134" w:type="dxa"/>
                  <w:tcBorders>
                    <w:top w:val="outset" w:sz="6" w:space="0" w:color="auto"/>
                    <w:left w:val="outset" w:sz="6" w:space="0" w:color="auto"/>
                    <w:bottom w:val="outset" w:sz="6" w:space="0" w:color="auto"/>
                    <w:right w:val="outset" w:sz="6" w:space="0" w:color="auto"/>
                  </w:tcBorders>
                  <w:shd w:val="clear" w:color="auto" w:fill="auto"/>
                  <w:hideMark/>
                </w:tcPr>
                <w:p w14:paraId="2894A91B" w14:textId="77777777" w:rsidR="00EC18FC" w:rsidRPr="007D6FC8" w:rsidRDefault="00EC18FC" w:rsidP="00EC18FC">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405  %</w:t>
                  </w:r>
                </w:p>
              </w:tc>
              <w:tc>
                <w:tcPr>
                  <w:tcW w:w="1038" w:type="dxa"/>
                  <w:tcBorders>
                    <w:top w:val="outset" w:sz="6" w:space="0" w:color="auto"/>
                    <w:left w:val="outset" w:sz="6" w:space="0" w:color="auto"/>
                    <w:bottom w:val="outset" w:sz="6" w:space="0" w:color="auto"/>
                    <w:right w:val="outset" w:sz="6" w:space="0" w:color="auto"/>
                  </w:tcBorders>
                  <w:shd w:val="clear" w:color="auto" w:fill="auto"/>
                  <w:hideMark/>
                </w:tcPr>
                <w:p w14:paraId="6A284088" w14:textId="77777777" w:rsidR="00EC18FC" w:rsidRPr="007D6FC8" w:rsidRDefault="00EC18FC" w:rsidP="00EC18FC">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500  %</w:t>
                  </w:r>
                </w:p>
              </w:tc>
            </w:tr>
            <w:tr w:rsidR="00443554" w:rsidRPr="007D6FC8" w14:paraId="5203568E" w14:textId="77777777" w:rsidTr="00D34619">
              <w:trPr>
                <w:jc w:val="center"/>
              </w:trPr>
              <w:tc>
                <w:tcPr>
                  <w:tcW w:w="1201" w:type="dxa"/>
                  <w:tcBorders>
                    <w:top w:val="outset" w:sz="6" w:space="0" w:color="auto"/>
                    <w:left w:val="outset" w:sz="6" w:space="0" w:color="auto"/>
                    <w:bottom w:val="outset" w:sz="6" w:space="0" w:color="auto"/>
                    <w:right w:val="outset" w:sz="6" w:space="0" w:color="auto"/>
                  </w:tcBorders>
                  <w:shd w:val="clear" w:color="auto" w:fill="auto"/>
                  <w:hideMark/>
                </w:tcPr>
                <w:p w14:paraId="374BDFF9" w14:textId="77777777" w:rsidR="00EC18FC" w:rsidRPr="007D6FC8" w:rsidRDefault="00EC18FC" w:rsidP="00E32DC6">
                  <w:pPr>
                    <w:ind w:left="251"/>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12</w:t>
                  </w:r>
                </w:p>
              </w:tc>
              <w:tc>
                <w:tcPr>
                  <w:tcW w:w="992" w:type="dxa"/>
                  <w:tcBorders>
                    <w:top w:val="outset" w:sz="6" w:space="0" w:color="auto"/>
                    <w:left w:val="outset" w:sz="6" w:space="0" w:color="auto"/>
                    <w:bottom w:val="outset" w:sz="6" w:space="0" w:color="auto"/>
                    <w:right w:val="outset" w:sz="6" w:space="0" w:color="auto"/>
                  </w:tcBorders>
                  <w:shd w:val="clear" w:color="auto" w:fill="auto"/>
                  <w:hideMark/>
                </w:tcPr>
                <w:p w14:paraId="74DC1577" w14:textId="77777777" w:rsidR="00EC18FC" w:rsidRPr="007D6FC8" w:rsidRDefault="00EC18FC" w:rsidP="00EC18FC">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135  %</w:t>
                  </w:r>
                </w:p>
              </w:tc>
              <w:tc>
                <w:tcPr>
                  <w:tcW w:w="993" w:type="dxa"/>
                  <w:tcBorders>
                    <w:top w:val="outset" w:sz="6" w:space="0" w:color="auto"/>
                    <w:left w:val="outset" w:sz="6" w:space="0" w:color="auto"/>
                    <w:bottom w:val="outset" w:sz="6" w:space="0" w:color="auto"/>
                    <w:right w:val="outset" w:sz="6" w:space="0" w:color="auto"/>
                  </w:tcBorders>
                  <w:shd w:val="clear" w:color="auto" w:fill="auto"/>
                  <w:hideMark/>
                </w:tcPr>
                <w:p w14:paraId="3A307768" w14:textId="77777777" w:rsidR="00EC18FC" w:rsidRPr="007D6FC8" w:rsidRDefault="00EC18FC" w:rsidP="00EC18FC">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155  %</w:t>
                  </w:r>
                </w:p>
              </w:tc>
              <w:tc>
                <w:tcPr>
                  <w:tcW w:w="1134" w:type="dxa"/>
                  <w:tcBorders>
                    <w:top w:val="outset" w:sz="6" w:space="0" w:color="auto"/>
                    <w:left w:val="outset" w:sz="6" w:space="0" w:color="auto"/>
                    <w:bottom w:val="outset" w:sz="6" w:space="0" w:color="auto"/>
                    <w:right w:val="outset" w:sz="6" w:space="0" w:color="auto"/>
                  </w:tcBorders>
                  <w:shd w:val="clear" w:color="auto" w:fill="auto"/>
                  <w:hideMark/>
                </w:tcPr>
                <w:p w14:paraId="7061B050" w14:textId="77777777" w:rsidR="00EC18FC" w:rsidRPr="007D6FC8" w:rsidRDefault="00EC18FC" w:rsidP="00EC18FC">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535  %</w:t>
                  </w:r>
                </w:p>
              </w:tc>
              <w:tc>
                <w:tcPr>
                  <w:tcW w:w="1038" w:type="dxa"/>
                  <w:tcBorders>
                    <w:top w:val="outset" w:sz="6" w:space="0" w:color="auto"/>
                    <w:left w:val="outset" w:sz="6" w:space="0" w:color="auto"/>
                    <w:bottom w:val="outset" w:sz="6" w:space="0" w:color="auto"/>
                    <w:right w:val="outset" w:sz="6" w:space="0" w:color="auto"/>
                  </w:tcBorders>
                  <w:shd w:val="clear" w:color="auto" w:fill="auto"/>
                  <w:hideMark/>
                </w:tcPr>
                <w:p w14:paraId="6EB5DD9A" w14:textId="77777777" w:rsidR="00EC18FC" w:rsidRPr="007D6FC8" w:rsidRDefault="00EC18FC" w:rsidP="00EC18FC">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655  %</w:t>
                  </w:r>
                </w:p>
              </w:tc>
            </w:tr>
            <w:tr w:rsidR="00443554" w:rsidRPr="007D6FC8" w14:paraId="0FD83659" w14:textId="77777777" w:rsidTr="00D34619">
              <w:trPr>
                <w:jc w:val="center"/>
              </w:trPr>
              <w:tc>
                <w:tcPr>
                  <w:tcW w:w="1201" w:type="dxa"/>
                  <w:tcBorders>
                    <w:top w:val="outset" w:sz="6" w:space="0" w:color="auto"/>
                    <w:left w:val="outset" w:sz="6" w:space="0" w:color="auto"/>
                    <w:bottom w:val="outset" w:sz="6" w:space="0" w:color="auto"/>
                    <w:right w:val="outset" w:sz="6" w:space="0" w:color="auto"/>
                  </w:tcBorders>
                  <w:shd w:val="clear" w:color="auto" w:fill="auto"/>
                  <w:hideMark/>
                </w:tcPr>
                <w:p w14:paraId="651C57EE" w14:textId="77777777" w:rsidR="00EC18FC" w:rsidRPr="007D6FC8" w:rsidRDefault="00EC18FC" w:rsidP="00E32DC6">
                  <w:pPr>
                    <w:ind w:left="251"/>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lastRenderedPageBreak/>
                    <w:t>13</w:t>
                  </w:r>
                </w:p>
              </w:tc>
              <w:tc>
                <w:tcPr>
                  <w:tcW w:w="992" w:type="dxa"/>
                  <w:tcBorders>
                    <w:top w:val="outset" w:sz="6" w:space="0" w:color="auto"/>
                    <w:left w:val="outset" w:sz="6" w:space="0" w:color="auto"/>
                    <w:bottom w:val="outset" w:sz="6" w:space="0" w:color="auto"/>
                    <w:right w:val="outset" w:sz="6" w:space="0" w:color="auto"/>
                  </w:tcBorders>
                  <w:shd w:val="clear" w:color="auto" w:fill="auto"/>
                  <w:hideMark/>
                </w:tcPr>
                <w:p w14:paraId="0B663735" w14:textId="77777777" w:rsidR="00EC18FC" w:rsidRPr="007D6FC8" w:rsidRDefault="00EC18FC" w:rsidP="00EC18FC">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170  %</w:t>
                  </w:r>
                </w:p>
              </w:tc>
              <w:tc>
                <w:tcPr>
                  <w:tcW w:w="993" w:type="dxa"/>
                  <w:tcBorders>
                    <w:top w:val="outset" w:sz="6" w:space="0" w:color="auto"/>
                    <w:left w:val="outset" w:sz="6" w:space="0" w:color="auto"/>
                    <w:bottom w:val="outset" w:sz="6" w:space="0" w:color="auto"/>
                    <w:right w:val="outset" w:sz="6" w:space="0" w:color="auto"/>
                  </w:tcBorders>
                  <w:shd w:val="clear" w:color="auto" w:fill="auto"/>
                  <w:hideMark/>
                </w:tcPr>
                <w:p w14:paraId="6B609563" w14:textId="77777777" w:rsidR="00EC18FC" w:rsidRPr="007D6FC8" w:rsidRDefault="00EC18FC" w:rsidP="00EC18FC">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195  %</w:t>
                  </w:r>
                </w:p>
              </w:tc>
              <w:tc>
                <w:tcPr>
                  <w:tcW w:w="1134" w:type="dxa"/>
                  <w:tcBorders>
                    <w:top w:val="outset" w:sz="6" w:space="0" w:color="auto"/>
                    <w:left w:val="outset" w:sz="6" w:space="0" w:color="auto"/>
                    <w:bottom w:val="outset" w:sz="6" w:space="0" w:color="auto"/>
                    <w:right w:val="outset" w:sz="6" w:space="0" w:color="auto"/>
                  </w:tcBorders>
                  <w:shd w:val="clear" w:color="auto" w:fill="auto"/>
                  <w:hideMark/>
                </w:tcPr>
                <w:p w14:paraId="734FEC73" w14:textId="77777777" w:rsidR="00EC18FC" w:rsidRPr="007D6FC8" w:rsidRDefault="00EC18FC" w:rsidP="00EC18FC">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645  %</w:t>
                  </w:r>
                </w:p>
              </w:tc>
              <w:tc>
                <w:tcPr>
                  <w:tcW w:w="1038" w:type="dxa"/>
                  <w:tcBorders>
                    <w:top w:val="outset" w:sz="6" w:space="0" w:color="auto"/>
                    <w:left w:val="outset" w:sz="6" w:space="0" w:color="auto"/>
                    <w:bottom w:val="outset" w:sz="6" w:space="0" w:color="auto"/>
                    <w:right w:val="outset" w:sz="6" w:space="0" w:color="auto"/>
                  </w:tcBorders>
                  <w:shd w:val="clear" w:color="auto" w:fill="auto"/>
                  <w:hideMark/>
                </w:tcPr>
                <w:p w14:paraId="5C2EF0C9" w14:textId="77777777" w:rsidR="00EC18FC" w:rsidRPr="007D6FC8" w:rsidRDefault="00EC18FC" w:rsidP="00EC18FC">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740  %</w:t>
                  </w:r>
                </w:p>
              </w:tc>
            </w:tr>
            <w:tr w:rsidR="00443554" w:rsidRPr="007D6FC8" w14:paraId="715131BB" w14:textId="77777777" w:rsidTr="00D34619">
              <w:trPr>
                <w:jc w:val="center"/>
              </w:trPr>
              <w:tc>
                <w:tcPr>
                  <w:tcW w:w="1201" w:type="dxa"/>
                  <w:tcBorders>
                    <w:top w:val="outset" w:sz="6" w:space="0" w:color="auto"/>
                    <w:left w:val="outset" w:sz="6" w:space="0" w:color="auto"/>
                    <w:bottom w:val="outset" w:sz="6" w:space="0" w:color="auto"/>
                    <w:right w:val="outset" w:sz="6" w:space="0" w:color="auto"/>
                  </w:tcBorders>
                  <w:shd w:val="clear" w:color="auto" w:fill="auto"/>
                  <w:hideMark/>
                </w:tcPr>
                <w:p w14:paraId="74A9BA50" w14:textId="77777777" w:rsidR="00EC18FC" w:rsidRPr="007D6FC8" w:rsidRDefault="00EC18FC" w:rsidP="00E32DC6">
                  <w:pPr>
                    <w:ind w:left="251"/>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14</w:t>
                  </w:r>
                </w:p>
              </w:tc>
              <w:tc>
                <w:tcPr>
                  <w:tcW w:w="992" w:type="dxa"/>
                  <w:tcBorders>
                    <w:top w:val="outset" w:sz="6" w:space="0" w:color="auto"/>
                    <w:left w:val="outset" w:sz="6" w:space="0" w:color="auto"/>
                    <w:bottom w:val="outset" w:sz="6" w:space="0" w:color="auto"/>
                    <w:right w:val="outset" w:sz="6" w:space="0" w:color="auto"/>
                  </w:tcBorders>
                  <w:shd w:val="clear" w:color="auto" w:fill="auto"/>
                  <w:hideMark/>
                </w:tcPr>
                <w:p w14:paraId="2E5D81EE" w14:textId="77777777" w:rsidR="00EC18FC" w:rsidRPr="007D6FC8" w:rsidRDefault="00EC18FC" w:rsidP="00EC18FC">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225  %</w:t>
                  </w:r>
                </w:p>
              </w:tc>
              <w:tc>
                <w:tcPr>
                  <w:tcW w:w="993" w:type="dxa"/>
                  <w:tcBorders>
                    <w:top w:val="outset" w:sz="6" w:space="0" w:color="auto"/>
                    <w:left w:val="outset" w:sz="6" w:space="0" w:color="auto"/>
                    <w:bottom w:val="outset" w:sz="6" w:space="0" w:color="auto"/>
                    <w:right w:val="outset" w:sz="6" w:space="0" w:color="auto"/>
                  </w:tcBorders>
                  <w:shd w:val="clear" w:color="auto" w:fill="auto"/>
                  <w:hideMark/>
                </w:tcPr>
                <w:p w14:paraId="544E4C78" w14:textId="77777777" w:rsidR="00EC18FC" w:rsidRPr="007D6FC8" w:rsidRDefault="00EC18FC" w:rsidP="00EC18FC">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250  %</w:t>
                  </w:r>
                </w:p>
              </w:tc>
              <w:tc>
                <w:tcPr>
                  <w:tcW w:w="1134" w:type="dxa"/>
                  <w:tcBorders>
                    <w:top w:val="outset" w:sz="6" w:space="0" w:color="auto"/>
                    <w:left w:val="outset" w:sz="6" w:space="0" w:color="auto"/>
                    <w:bottom w:val="outset" w:sz="6" w:space="0" w:color="auto"/>
                    <w:right w:val="outset" w:sz="6" w:space="0" w:color="auto"/>
                  </w:tcBorders>
                  <w:shd w:val="clear" w:color="auto" w:fill="auto"/>
                  <w:hideMark/>
                </w:tcPr>
                <w:p w14:paraId="5AD87C99" w14:textId="77777777" w:rsidR="00EC18FC" w:rsidRPr="007D6FC8" w:rsidRDefault="00EC18FC" w:rsidP="00EC18FC">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810  %</w:t>
                  </w:r>
                </w:p>
              </w:tc>
              <w:tc>
                <w:tcPr>
                  <w:tcW w:w="1038" w:type="dxa"/>
                  <w:tcBorders>
                    <w:top w:val="outset" w:sz="6" w:space="0" w:color="auto"/>
                    <w:left w:val="outset" w:sz="6" w:space="0" w:color="auto"/>
                    <w:bottom w:val="outset" w:sz="6" w:space="0" w:color="auto"/>
                    <w:right w:val="outset" w:sz="6" w:space="0" w:color="auto"/>
                  </w:tcBorders>
                  <w:shd w:val="clear" w:color="auto" w:fill="auto"/>
                  <w:hideMark/>
                </w:tcPr>
                <w:p w14:paraId="3E30CDBA" w14:textId="77777777" w:rsidR="00EC18FC" w:rsidRPr="007D6FC8" w:rsidRDefault="00EC18FC" w:rsidP="00EC18FC">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855  %</w:t>
                  </w:r>
                </w:p>
              </w:tc>
            </w:tr>
            <w:tr w:rsidR="00443554" w:rsidRPr="007D6FC8" w14:paraId="45295A7A" w14:textId="77777777" w:rsidTr="00D34619">
              <w:trPr>
                <w:jc w:val="center"/>
              </w:trPr>
              <w:tc>
                <w:tcPr>
                  <w:tcW w:w="1201" w:type="dxa"/>
                  <w:tcBorders>
                    <w:top w:val="outset" w:sz="6" w:space="0" w:color="auto"/>
                    <w:left w:val="outset" w:sz="6" w:space="0" w:color="auto"/>
                    <w:bottom w:val="outset" w:sz="6" w:space="0" w:color="auto"/>
                    <w:right w:val="outset" w:sz="6" w:space="0" w:color="auto"/>
                  </w:tcBorders>
                  <w:shd w:val="clear" w:color="auto" w:fill="auto"/>
                  <w:hideMark/>
                </w:tcPr>
                <w:p w14:paraId="52EDD8FB" w14:textId="77777777" w:rsidR="00EC18FC" w:rsidRPr="007D6FC8" w:rsidRDefault="00EC18FC" w:rsidP="00E32DC6">
                  <w:pPr>
                    <w:ind w:left="251"/>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15</w:t>
                  </w:r>
                </w:p>
              </w:tc>
              <w:tc>
                <w:tcPr>
                  <w:tcW w:w="992" w:type="dxa"/>
                  <w:tcBorders>
                    <w:top w:val="outset" w:sz="6" w:space="0" w:color="auto"/>
                    <w:left w:val="outset" w:sz="6" w:space="0" w:color="auto"/>
                    <w:bottom w:val="outset" w:sz="6" w:space="0" w:color="auto"/>
                    <w:right w:val="outset" w:sz="6" w:space="0" w:color="auto"/>
                  </w:tcBorders>
                  <w:shd w:val="clear" w:color="auto" w:fill="auto"/>
                  <w:hideMark/>
                </w:tcPr>
                <w:p w14:paraId="09A9ED61" w14:textId="77777777" w:rsidR="00EC18FC" w:rsidRPr="007D6FC8" w:rsidRDefault="00EC18FC" w:rsidP="00EC18FC">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280  %</w:t>
                  </w:r>
                </w:p>
              </w:tc>
              <w:tc>
                <w:tcPr>
                  <w:tcW w:w="993" w:type="dxa"/>
                  <w:tcBorders>
                    <w:top w:val="outset" w:sz="6" w:space="0" w:color="auto"/>
                    <w:left w:val="outset" w:sz="6" w:space="0" w:color="auto"/>
                    <w:bottom w:val="outset" w:sz="6" w:space="0" w:color="auto"/>
                    <w:right w:val="outset" w:sz="6" w:space="0" w:color="auto"/>
                  </w:tcBorders>
                  <w:shd w:val="clear" w:color="auto" w:fill="auto"/>
                  <w:hideMark/>
                </w:tcPr>
                <w:p w14:paraId="57044DB2" w14:textId="77777777" w:rsidR="00EC18FC" w:rsidRPr="007D6FC8" w:rsidRDefault="00EC18FC" w:rsidP="00EC18FC">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305  %</w:t>
                  </w:r>
                </w:p>
              </w:tc>
              <w:tc>
                <w:tcPr>
                  <w:tcW w:w="1134" w:type="dxa"/>
                  <w:tcBorders>
                    <w:top w:val="outset" w:sz="6" w:space="0" w:color="auto"/>
                    <w:left w:val="outset" w:sz="6" w:space="0" w:color="auto"/>
                    <w:bottom w:val="outset" w:sz="6" w:space="0" w:color="auto"/>
                    <w:right w:val="outset" w:sz="6" w:space="0" w:color="auto"/>
                  </w:tcBorders>
                  <w:shd w:val="clear" w:color="auto" w:fill="auto"/>
                  <w:hideMark/>
                </w:tcPr>
                <w:p w14:paraId="5B258CFD" w14:textId="77777777" w:rsidR="00EC18FC" w:rsidRPr="007D6FC8" w:rsidRDefault="00EC18FC" w:rsidP="00EC18FC">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945  %</w:t>
                  </w:r>
                </w:p>
              </w:tc>
              <w:tc>
                <w:tcPr>
                  <w:tcW w:w="1038" w:type="dxa"/>
                  <w:tcBorders>
                    <w:top w:val="outset" w:sz="6" w:space="0" w:color="auto"/>
                    <w:left w:val="outset" w:sz="6" w:space="0" w:color="auto"/>
                    <w:bottom w:val="outset" w:sz="6" w:space="0" w:color="auto"/>
                    <w:right w:val="outset" w:sz="6" w:space="0" w:color="auto"/>
                  </w:tcBorders>
                  <w:shd w:val="clear" w:color="auto" w:fill="auto"/>
                  <w:hideMark/>
                </w:tcPr>
                <w:p w14:paraId="4A9EB242" w14:textId="77777777" w:rsidR="00EC18FC" w:rsidRPr="007D6FC8" w:rsidRDefault="00EC18FC" w:rsidP="00EC18FC">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945  %</w:t>
                  </w:r>
                </w:p>
              </w:tc>
            </w:tr>
            <w:tr w:rsidR="00443554" w:rsidRPr="007D6FC8" w14:paraId="785F6029" w14:textId="77777777" w:rsidTr="00D34619">
              <w:trPr>
                <w:jc w:val="center"/>
              </w:trPr>
              <w:tc>
                <w:tcPr>
                  <w:tcW w:w="1201" w:type="dxa"/>
                  <w:tcBorders>
                    <w:top w:val="outset" w:sz="6" w:space="0" w:color="auto"/>
                    <w:left w:val="outset" w:sz="6" w:space="0" w:color="auto"/>
                    <w:bottom w:val="outset" w:sz="6" w:space="0" w:color="auto"/>
                    <w:right w:val="outset" w:sz="6" w:space="0" w:color="auto"/>
                  </w:tcBorders>
                  <w:shd w:val="clear" w:color="auto" w:fill="auto"/>
                  <w:hideMark/>
                </w:tcPr>
                <w:p w14:paraId="5E80E59E" w14:textId="77777777" w:rsidR="00EC18FC" w:rsidRPr="007D6FC8" w:rsidRDefault="00EC18FC" w:rsidP="00E32DC6">
                  <w:pPr>
                    <w:ind w:left="251"/>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16</w:t>
                  </w:r>
                </w:p>
              </w:tc>
              <w:tc>
                <w:tcPr>
                  <w:tcW w:w="992" w:type="dxa"/>
                  <w:tcBorders>
                    <w:top w:val="outset" w:sz="6" w:space="0" w:color="auto"/>
                    <w:left w:val="outset" w:sz="6" w:space="0" w:color="auto"/>
                    <w:bottom w:val="outset" w:sz="6" w:space="0" w:color="auto"/>
                    <w:right w:val="outset" w:sz="6" w:space="0" w:color="auto"/>
                  </w:tcBorders>
                  <w:shd w:val="clear" w:color="auto" w:fill="auto"/>
                  <w:hideMark/>
                </w:tcPr>
                <w:p w14:paraId="11F5BC70" w14:textId="77777777" w:rsidR="00EC18FC" w:rsidRPr="007D6FC8" w:rsidRDefault="00EC18FC" w:rsidP="00EC18FC">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340  %</w:t>
                  </w:r>
                </w:p>
              </w:tc>
              <w:tc>
                <w:tcPr>
                  <w:tcW w:w="993" w:type="dxa"/>
                  <w:tcBorders>
                    <w:top w:val="outset" w:sz="6" w:space="0" w:color="auto"/>
                    <w:left w:val="outset" w:sz="6" w:space="0" w:color="auto"/>
                    <w:bottom w:val="outset" w:sz="6" w:space="0" w:color="auto"/>
                    <w:right w:val="outset" w:sz="6" w:space="0" w:color="auto"/>
                  </w:tcBorders>
                  <w:shd w:val="clear" w:color="auto" w:fill="auto"/>
                  <w:hideMark/>
                </w:tcPr>
                <w:p w14:paraId="1B4AC698" w14:textId="77777777" w:rsidR="00EC18FC" w:rsidRPr="007D6FC8" w:rsidRDefault="00EC18FC" w:rsidP="00EC18FC">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380  %</w:t>
                  </w:r>
                </w:p>
              </w:tc>
              <w:tc>
                <w:tcPr>
                  <w:tcW w:w="1134" w:type="dxa"/>
                  <w:tcBorders>
                    <w:top w:val="outset" w:sz="6" w:space="0" w:color="auto"/>
                    <w:left w:val="outset" w:sz="6" w:space="0" w:color="auto"/>
                    <w:bottom w:val="outset" w:sz="6" w:space="0" w:color="auto"/>
                    <w:right w:val="outset" w:sz="6" w:space="0" w:color="auto"/>
                  </w:tcBorders>
                  <w:shd w:val="clear" w:color="auto" w:fill="auto"/>
                  <w:hideMark/>
                </w:tcPr>
                <w:p w14:paraId="1EB167A6" w14:textId="77777777" w:rsidR="00EC18FC" w:rsidRPr="007D6FC8" w:rsidRDefault="00EC18FC" w:rsidP="00EC18FC">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1 015  %</w:t>
                  </w:r>
                </w:p>
              </w:tc>
              <w:tc>
                <w:tcPr>
                  <w:tcW w:w="1038" w:type="dxa"/>
                  <w:tcBorders>
                    <w:top w:val="outset" w:sz="6" w:space="0" w:color="auto"/>
                    <w:left w:val="outset" w:sz="6" w:space="0" w:color="auto"/>
                    <w:bottom w:val="outset" w:sz="6" w:space="0" w:color="auto"/>
                    <w:right w:val="outset" w:sz="6" w:space="0" w:color="auto"/>
                  </w:tcBorders>
                  <w:shd w:val="clear" w:color="auto" w:fill="auto"/>
                  <w:hideMark/>
                </w:tcPr>
                <w:p w14:paraId="16E20826" w14:textId="77777777" w:rsidR="00EC18FC" w:rsidRPr="007D6FC8" w:rsidRDefault="00EC18FC" w:rsidP="00EC18FC">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1 015  %</w:t>
                  </w:r>
                </w:p>
              </w:tc>
            </w:tr>
            <w:tr w:rsidR="00443554" w:rsidRPr="007D6FC8" w14:paraId="1B54F9E2" w14:textId="77777777" w:rsidTr="00D34619">
              <w:trPr>
                <w:jc w:val="center"/>
              </w:trPr>
              <w:tc>
                <w:tcPr>
                  <w:tcW w:w="1201" w:type="dxa"/>
                  <w:tcBorders>
                    <w:top w:val="outset" w:sz="6" w:space="0" w:color="auto"/>
                    <w:left w:val="outset" w:sz="6" w:space="0" w:color="auto"/>
                    <w:bottom w:val="outset" w:sz="6" w:space="0" w:color="auto"/>
                    <w:right w:val="outset" w:sz="6" w:space="0" w:color="auto"/>
                  </w:tcBorders>
                  <w:shd w:val="clear" w:color="auto" w:fill="auto"/>
                  <w:hideMark/>
                </w:tcPr>
                <w:p w14:paraId="7DF8F43C" w14:textId="77777777" w:rsidR="00EC18FC" w:rsidRPr="007D6FC8" w:rsidRDefault="00EC18FC" w:rsidP="00E32DC6">
                  <w:pPr>
                    <w:ind w:left="251"/>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17</w:t>
                  </w:r>
                </w:p>
              </w:tc>
              <w:tc>
                <w:tcPr>
                  <w:tcW w:w="992" w:type="dxa"/>
                  <w:tcBorders>
                    <w:top w:val="outset" w:sz="6" w:space="0" w:color="auto"/>
                    <w:left w:val="outset" w:sz="6" w:space="0" w:color="auto"/>
                    <w:bottom w:val="outset" w:sz="6" w:space="0" w:color="auto"/>
                    <w:right w:val="outset" w:sz="6" w:space="0" w:color="auto"/>
                  </w:tcBorders>
                  <w:shd w:val="clear" w:color="auto" w:fill="auto"/>
                  <w:hideMark/>
                </w:tcPr>
                <w:p w14:paraId="52BE9F00" w14:textId="77777777" w:rsidR="00EC18FC" w:rsidRPr="007D6FC8" w:rsidRDefault="00EC18FC" w:rsidP="00EC18FC">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415  %</w:t>
                  </w:r>
                </w:p>
              </w:tc>
              <w:tc>
                <w:tcPr>
                  <w:tcW w:w="993" w:type="dxa"/>
                  <w:tcBorders>
                    <w:top w:val="outset" w:sz="6" w:space="0" w:color="auto"/>
                    <w:left w:val="outset" w:sz="6" w:space="0" w:color="auto"/>
                    <w:bottom w:val="outset" w:sz="6" w:space="0" w:color="auto"/>
                    <w:right w:val="outset" w:sz="6" w:space="0" w:color="auto"/>
                  </w:tcBorders>
                  <w:shd w:val="clear" w:color="auto" w:fill="auto"/>
                  <w:hideMark/>
                </w:tcPr>
                <w:p w14:paraId="75E6B0EB" w14:textId="77777777" w:rsidR="00EC18FC" w:rsidRPr="007D6FC8" w:rsidRDefault="00EC18FC" w:rsidP="00EC18FC">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455  %</w:t>
                  </w:r>
                </w:p>
              </w:tc>
              <w:tc>
                <w:tcPr>
                  <w:tcW w:w="1134" w:type="dxa"/>
                  <w:tcBorders>
                    <w:top w:val="outset" w:sz="6" w:space="0" w:color="auto"/>
                    <w:left w:val="outset" w:sz="6" w:space="0" w:color="auto"/>
                    <w:bottom w:val="outset" w:sz="6" w:space="0" w:color="auto"/>
                    <w:right w:val="outset" w:sz="6" w:space="0" w:color="auto"/>
                  </w:tcBorders>
                  <w:shd w:val="clear" w:color="auto" w:fill="auto"/>
                  <w:hideMark/>
                </w:tcPr>
                <w:p w14:paraId="2E1E131F" w14:textId="77777777" w:rsidR="00EC18FC" w:rsidRPr="007D6FC8" w:rsidRDefault="00EC18FC" w:rsidP="00EC18FC">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1 250  %</w:t>
                  </w:r>
                </w:p>
              </w:tc>
              <w:tc>
                <w:tcPr>
                  <w:tcW w:w="1038" w:type="dxa"/>
                  <w:tcBorders>
                    <w:top w:val="outset" w:sz="6" w:space="0" w:color="auto"/>
                    <w:left w:val="outset" w:sz="6" w:space="0" w:color="auto"/>
                    <w:bottom w:val="outset" w:sz="6" w:space="0" w:color="auto"/>
                    <w:right w:val="outset" w:sz="6" w:space="0" w:color="auto"/>
                  </w:tcBorders>
                  <w:shd w:val="clear" w:color="auto" w:fill="auto"/>
                  <w:hideMark/>
                </w:tcPr>
                <w:p w14:paraId="52D04787" w14:textId="77777777" w:rsidR="00EC18FC" w:rsidRPr="007D6FC8" w:rsidRDefault="00EC18FC" w:rsidP="00EC18FC">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1 250  %</w:t>
                  </w:r>
                </w:p>
              </w:tc>
            </w:tr>
            <w:tr w:rsidR="00443554" w:rsidRPr="007D6FC8" w14:paraId="0A8EFAEB" w14:textId="77777777" w:rsidTr="00D34619">
              <w:trPr>
                <w:jc w:val="center"/>
              </w:trPr>
              <w:tc>
                <w:tcPr>
                  <w:tcW w:w="1201" w:type="dxa"/>
                  <w:tcBorders>
                    <w:top w:val="outset" w:sz="6" w:space="0" w:color="auto"/>
                    <w:left w:val="outset" w:sz="6" w:space="0" w:color="auto"/>
                    <w:bottom w:val="outset" w:sz="6" w:space="0" w:color="auto"/>
                    <w:right w:val="outset" w:sz="6" w:space="0" w:color="auto"/>
                  </w:tcBorders>
                  <w:shd w:val="clear" w:color="auto" w:fill="auto"/>
                  <w:hideMark/>
                </w:tcPr>
                <w:p w14:paraId="260325E6" w14:textId="77777777" w:rsidR="00EC18FC" w:rsidRPr="00E32DC6" w:rsidRDefault="00EC18FC" w:rsidP="00E32DC6">
                  <w:pPr>
                    <w:ind w:left="251"/>
                    <w:jc w:val="both"/>
                    <w:rPr>
                      <w:rFonts w:ascii="PermianSerifTypeface" w:eastAsia="Arial Unicode MS" w:hAnsi="PermianSerifTypeface"/>
                      <w:sz w:val="16"/>
                      <w:szCs w:val="16"/>
                      <w:lang w:val="ro-MD"/>
                    </w:rPr>
                  </w:pPr>
                  <w:r w:rsidRPr="00E32DC6">
                    <w:rPr>
                      <w:rFonts w:ascii="PermianSerifTypeface" w:eastAsia="Arial Unicode MS" w:hAnsi="PermianSerifTypeface"/>
                      <w:sz w:val="16"/>
                      <w:szCs w:val="16"/>
                      <w:lang w:val="ro-MD"/>
                    </w:rPr>
                    <w:t>Toate celelalte</w:t>
                  </w:r>
                </w:p>
              </w:tc>
              <w:tc>
                <w:tcPr>
                  <w:tcW w:w="992" w:type="dxa"/>
                  <w:tcBorders>
                    <w:top w:val="outset" w:sz="6" w:space="0" w:color="auto"/>
                    <w:left w:val="outset" w:sz="6" w:space="0" w:color="auto"/>
                    <w:bottom w:val="outset" w:sz="6" w:space="0" w:color="auto"/>
                    <w:right w:val="outset" w:sz="6" w:space="0" w:color="auto"/>
                  </w:tcBorders>
                  <w:shd w:val="clear" w:color="auto" w:fill="auto"/>
                  <w:hideMark/>
                </w:tcPr>
                <w:p w14:paraId="61D1B761" w14:textId="77777777" w:rsidR="00EC18FC" w:rsidRPr="007D6FC8" w:rsidRDefault="00EC18FC" w:rsidP="00EC18FC">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1 250  %</w:t>
                  </w:r>
                </w:p>
              </w:tc>
              <w:tc>
                <w:tcPr>
                  <w:tcW w:w="993" w:type="dxa"/>
                  <w:tcBorders>
                    <w:top w:val="outset" w:sz="6" w:space="0" w:color="auto"/>
                    <w:left w:val="outset" w:sz="6" w:space="0" w:color="auto"/>
                    <w:bottom w:val="outset" w:sz="6" w:space="0" w:color="auto"/>
                    <w:right w:val="outset" w:sz="6" w:space="0" w:color="auto"/>
                  </w:tcBorders>
                  <w:shd w:val="clear" w:color="auto" w:fill="auto"/>
                  <w:hideMark/>
                </w:tcPr>
                <w:p w14:paraId="4574E160" w14:textId="77777777" w:rsidR="00EC18FC" w:rsidRPr="007D6FC8" w:rsidRDefault="00EC18FC" w:rsidP="00EC18FC">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1 250  %</w:t>
                  </w:r>
                </w:p>
              </w:tc>
              <w:tc>
                <w:tcPr>
                  <w:tcW w:w="1134" w:type="dxa"/>
                  <w:tcBorders>
                    <w:top w:val="outset" w:sz="6" w:space="0" w:color="auto"/>
                    <w:left w:val="outset" w:sz="6" w:space="0" w:color="auto"/>
                    <w:bottom w:val="outset" w:sz="6" w:space="0" w:color="auto"/>
                    <w:right w:val="outset" w:sz="6" w:space="0" w:color="auto"/>
                  </w:tcBorders>
                  <w:shd w:val="clear" w:color="auto" w:fill="auto"/>
                  <w:hideMark/>
                </w:tcPr>
                <w:p w14:paraId="2FF6F140" w14:textId="77777777" w:rsidR="00EC18FC" w:rsidRPr="007D6FC8" w:rsidRDefault="00EC18FC" w:rsidP="00EC18FC">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1 250  %</w:t>
                  </w:r>
                </w:p>
              </w:tc>
              <w:tc>
                <w:tcPr>
                  <w:tcW w:w="1038" w:type="dxa"/>
                  <w:tcBorders>
                    <w:top w:val="outset" w:sz="6" w:space="0" w:color="auto"/>
                    <w:left w:val="outset" w:sz="6" w:space="0" w:color="auto"/>
                    <w:bottom w:val="outset" w:sz="6" w:space="0" w:color="auto"/>
                    <w:right w:val="outset" w:sz="6" w:space="0" w:color="auto"/>
                  </w:tcBorders>
                  <w:shd w:val="clear" w:color="auto" w:fill="auto"/>
                  <w:hideMark/>
                </w:tcPr>
                <w:p w14:paraId="2F91E1C4" w14:textId="77777777" w:rsidR="00EC18FC" w:rsidRPr="007D6FC8" w:rsidRDefault="00EC18FC" w:rsidP="00EC18FC">
                  <w:pPr>
                    <w:jc w:val="both"/>
                    <w:rPr>
                      <w:rFonts w:ascii="PermianSerifTypeface" w:eastAsia="Arial Unicode MS" w:hAnsi="PermianSerifTypeface"/>
                      <w:sz w:val="16"/>
                      <w:szCs w:val="16"/>
                      <w:lang w:val="ro-MD"/>
                    </w:rPr>
                  </w:pPr>
                  <w:r w:rsidRPr="007D6FC8">
                    <w:rPr>
                      <w:rFonts w:ascii="PermianSerifTypeface" w:eastAsia="Arial Unicode MS" w:hAnsi="PermianSerifTypeface"/>
                      <w:sz w:val="16"/>
                      <w:szCs w:val="16"/>
                      <w:lang w:val="ro-MD"/>
                    </w:rPr>
                    <w:t>1 250  %</w:t>
                  </w:r>
                </w:p>
              </w:tc>
            </w:tr>
          </w:tbl>
          <w:p w14:paraId="08BBE516" w14:textId="77777777" w:rsidR="00EC18FC" w:rsidRPr="007D6FC8" w:rsidRDefault="00EC18FC" w:rsidP="00EC18FC">
            <w:pPr>
              <w:jc w:val="both"/>
              <w:rPr>
                <w:rFonts w:ascii="PermianSerifTypeface" w:eastAsia="Arial Unicode MS" w:hAnsi="PermianSerifTypeface"/>
                <w:sz w:val="14"/>
                <w:szCs w:val="14"/>
                <w:lang w:val="ro-MD"/>
              </w:rPr>
            </w:pPr>
          </w:p>
        </w:tc>
        <w:tc>
          <w:tcPr>
            <w:tcW w:w="4819" w:type="dxa"/>
            <w:shd w:val="clear" w:color="auto" w:fill="auto"/>
          </w:tcPr>
          <w:p w14:paraId="42A61033" w14:textId="51E76372" w:rsidR="00F268A1" w:rsidRPr="007D6FC8" w:rsidRDefault="00F268A1" w:rsidP="00E14096">
            <w:pPr>
              <w:jc w:val="both"/>
              <w:rPr>
                <w:rFonts w:ascii="PermianSerifTypeface" w:eastAsia="Arial Unicode MS" w:hAnsi="PermianSerifTypeface"/>
                <w:sz w:val="20"/>
                <w:szCs w:val="20"/>
                <w:lang w:val="ro-MD"/>
              </w:rPr>
            </w:pPr>
            <w:r w:rsidRPr="007D6FC8">
              <w:rPr>
                <w:rStyle w:val="no-parag"/>
                <w:rFonts w:ascii="PermianSerifTypeface" w:eastAsia="Arial Unicode MS" w:hAnsi="PermianSerifTypeface"/>
                <w:b/>
                <w:bCs/>
                <w:sz w:val="20"/>
                <w:szCs w:val="20"/>
                <w:shd w:val="clear" w:color="auto" w:fill="FFFFFF"/>
                <w:lang w:val="ro-MD"/>
              </w:rPr>
              <w:lastRenderedPageBreak/>
              <w:t>75.</w:t>
            </w:r>
            <w:r w:rsidRPr="007D6FC8">
              <w:rPr>
                <w:rStyle w:val="no-parag"/>
                <w:rFonts w:ascii="PermianSerifTypeface" w:eastAsia="Arial Unicode MS" w:hAnsi="PermianSerifTypeface"/>
                <w:sz w:val="20"/>
                <w:szCs w:val="20"/>
                <w:shd w:val="clear" w:color="auto" w:fill="FFFFFF"/>
                <w:lang w:val="ro-MD"/>
              </w:rPr>
              <w:t>  </w:t>
            </w:r>
            <w:r w:rsidRPr="007D6FC8">
              <w:rPr>
                <w:rFonts w:ascii="PermianSerifTypeface" w:eastAsia="Arial Unicode MS" w:hAnsi="PermianSerifTypeface"/>
                <w:sz w:val="20"/>
                <w:szCs w:val="20"/>
                <w:shd w:val="clear" w:color="auto" w:fill="FFFFFF"/>
                <w:lang w:val="ro-MD"/>
              </w:rPr>
              <w:t> </w:t>
            </w:r>
            <w:r w:rsidRPr="007D6FC8">
              <w:rPr>
                <w:rFonts w:ascii="PermianSerifTypeface" w:eastAsia="Arial Unicode MS" w:hAnsi="PermianSerifTypeface"/>
                <w:sz w:val="20"/>
                <w:szCs w:val="20"/>
                <w:lang w:val="ro-MD"/>
              </w:rPr>
              <w:t>În cazul expunerilor pentru care au fost efectuate evaluări ale creditului pe termen lung sau pentru care un rating bazat pe o evaluare a creditului pe termen lung poate fi dedus în conformitate cu pct. 71, ponderile de risc aplicate sunt stabilite în conformitate cu tabelul 4, ajustate în funcție de scadența tranșelor (M</w:t>
            </w:r>
            <w:r w:rsidRPr="007D6FC8">
              <w:rPr>
                <w:rStyle w:val="subscript"/>
                <w:rFonts w:ascii="PermianSerifTypeface" w:eastAsia="Arial Unicode MS" w:hAnsi="PermianSerifTypeface"/>
                <w:sz w:val="20"/>
                <w:szCs w:val="20"/>
                <w:vertAlign w:val="subscript"/>
                <w:lang w:val="ro-MD"/>
              </w:rPr>
              <w:t>T</w:t>
            </w:r>
            <w:r w:rsidRPr="007D6FC8">
              <w:rPr>
                <w:rFonts w:ascii="PermianSerifTypeface" w:eastAsia="Arial Unicode MS" w:hAnsi="PermianSerifTypeface"/>
                <w:sz w:val="20"/>
                <w:szCs w:val="20"/>
                <w:lang w:val="ro-MD"/>
              </w:rPr>
              <w:t>) în conformitate cu subsecțiunea 4 din secțiunea din secțiunea 2 a prezentului capitol și cu pct. 68 și în funcție de densitatea tranșelor pentru tranșele care nu sunt de rang superior în conformitate cu pct. 69:</w:t>
            </w:r>
          </w:p>
          <w:p w14:paraId="77C85568" w14:textId="116A8CF6" w:rsidR="00F268A1" w:rsidRPr="007D6FC8" w:rsidRDefault="00F268A1" w:rsidP="006724A2">
            <w:pPr>
              <w:pStyle w:val="title-table"/>
              <w:shd w:val="clear" w:color="auto" w:fill="FFFFFF"/>
              <w:spacing w:before="60" w:after="0"/>
              <w:jc w:val="left"/>
              <w:rPr>
                <w:rFonts w:ascii="PermianSerifTypeface" w:eastAsia="Arial Unicode MS" w:hAnsi="PermianSerifTypeface"/>
                <w:b w:val="0"/>
                <w:bCs w:val="0"/>
                <w:sz w:val="14"/>
                <w:szCs w:val="14"/>
                <w:lang w:val="ro-MD"/>
              </w:rPr>
            </w:pPr>
            <w:r w:rsidRPr="007D6FC8">
              <w:rPr>
                <w:rStyle w:val="italics"/>
                <w:rFonts w:ascii="PermianSerifTypeface" w:eastAsia="Arial Unicode MS" w:hAnsi="PermianSerifTypeface"/>
                <w:b w:val="0"/>
                <w:bCs w:val="0"/>
                <w:i/>
                <w:iCs/>
                <w:sz w:val="20"/>
                <w:szCs w:val="20"/>
                <w:lang w:val="ro-MD"/>
              </w:rPr>
              <w:t>Tabelul 4</w:t>
            </w:r>
          </w:p>
          <w:tbl>
            <w:tblPr>
              <w:tblW w:w="4807"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992"/>
              <w:gridCol w:w="927"/>
              <w:gridCol w:w="797"/>
              <w:gridCol w:w="1046"/>
              <w:gridCol w:w="1045"/>
            </w:tblGrid>
            <w:tr w:rsidR="00F268A1" w:rsidRPr="00AA731B" w14:paraId="3C333020" w14:textId="77777777" w:rsidTr="004F516A">
              <w:trPr>
                <w:jc w:val="center"/>
              </w:trPr>
              <w:tc>
                <w:tcPr>
                  <w:tcW w:w="992" w:type="dxa"/>
                  <w:vMerge w:val="restart"/>
                  <w:tcBorders>
                    <w:top w:val="outset" w:sz="6" w:space="0" w:color="auto"/>
                    <w:left w:val="outset" w:sz="6" w:space="0" w:color="auto"/>
                    <w:bottom w:val="outset" w:sz="6" w:space="0" w:color="auto"/>
                    <w:right w:val="outset" w:sz="6" w:space="0" w:color="auto"/>
                  </w:tcBorders>
                  <w:shd w:val="clear" w:color="auto" w:fill="auto"/>
                  <w:hideMark/>
                </w:tcPr>
                <w:p w14:paraId="5B8171AA" w14:textId="77777777" w:rsidR="00F268A1" w:rsidRPr="007D6FC8" w:rsidRDefault="00F268A1" w:rsidP="00F268A1">
                  <w:pPr>
                    <w:pStyle w:val="tbl-norm"/>
                    <w:spacing w:before="0" w:after="0"/>
                    <w:rPr>
                      <w:rFonts w:ascii="PermianSerifTypeface" w:hAnsi="PermianSerifTypeface"/>
                      <w:b/>
                      <w:bCs/>
                      <w:sz w:val="16"/>
                      <w:szCs w:val="16"/>
                      <w:lang w:val="ro-MD"/>
                    </w:rPr>
                  </w:pPr>
                  <w:r w:rsidRPr="007D6FC8">
                    <w:rPr>
                      <w:rFonts w:ascii="PermianSerifTypeface" w:hAnsi="PermianSerifTypeface"/>
                      <w:b/>
                      <w:bCs/>
                      <w:sz w:val="16"/>
                      <w:szCs w:val="16"/>
                      <w:lang w:val="ro-MD"/>
                    </w:rPr>
                    <w:t>Nivelul de calitate a creditului</w:t>
                  </w:r>
                </w:p>
              </w:tc>
              <w:tc>
                <w:tcPr>
                  <w:tcW w:w="1724" w:type="dxa"/>
                  <w:gridSpan w:val="2"/>
                  <w:tcBorders>
                    <w:top w:val="outset" w:sz="6" w:space="0" w:color="auto"/>
                    <w:left w:val="outset" w:sz="6" w:space="0" w:color="auto"/>
                    <w:bottom w:val="outset" w:sz="6" w:space="0" w:color="auto"/>
                    <w:right w:val="outset" w:sz="6" w:space="0" w:color="auto"/>
                  </w:tcBorders>
                  <w:shd w:val="clear" w:color="auto" w:fill="auto"/>
                  <w:hideMark/>
                </w:tcPr>
                <w:p w14:paraId="0FF25C67" w14:textId="77777777" w:rsidR="00F268A1" w:rsidRPr="007D6FC8" w:rsidRDefault="00F268A1" w:rsidP="00F268A1">
                  <w:pPr>
                    <w:pStyle w:val="tbl-norm"/>
                    <w:spacing w:before="0" w:after="0"/>
                    <w:rPr>
                      <w:rFonts w:ascii="PermianSerifTypeface" w:hAnsi="PermianSerifTypeface"/>
                      <w:b/>
                      <w:bCs/>
                      <w:sz w:val="16"/>
                      <w:szCs w:val="16"/>
                      <w:lang w:val="ro-MD"/>
                    </w:rPr>
                  </w:pPr>
                  <w:r w:rsidRPr="007D6FC8">
                    <w:rPr>
                      <w:rFonts w:ascii="PermianSerifTypeface" w:hAnsi="PermianSerifTypeface"/>
                      <w:b/>
                      <w:bCs/>
                      <w:sz w:val="16"/>
                      <w:szCs w:val="16"/>
                      <w:lang w:val="ro-MD"/>
                    </w:rPr>
                    <w:t>Tranșă de rang superior</w:t>
                  </w:r>
                </w:p>
              </w:tc>
              <w:tc>
                <w:tcPr>
                  <w:tcW w:w="2091" w:type="dxa"/>
                  <w:gridSpan w:val="2"/>
                  <w:tcBorders>
                    <w:top w:val="outset" w:sz="6" w:space="0" w:color="auto"/>
                    <w:left w:val="outset" w:sz="6" w:space="0" w:color="auto"/>
                    <w:bottom w:val="outset" w:sz="6" w:space="0" w:color="auto"/>
                    <w:right w:val="outset" w:sz="6" w:space="0" w:color="auto"/>
                  </w:tcBorders>
                  <w:shd w:val="clear" w:color="auto" w:fill="auto"/>
                  <w:hideMark/>
                </w:tcPr>
                <w:p w14:paraId="5FCFA67F" w14:textId="77777777" w:rsidR="00F268A1" w:rsidRPr="007D6FC8" w:rsidRDefault="00F268A1" w:rsidP="00F268A1">
                  <w:pPr>
                    <w:pStyle w:val="tbl-norm"/>
                    <w:spacing w:before="0" w:after="0"/>
                    <w:rPr>
                      <w:rFonts w:ascii="PermianSerifTypeface" w:hAnsi="PermianSerifTypeface"/>
                      <w:b/>
                      <w:bCs/>
                      <w:sz w:val="16"/>
                      <w:szCs w:val="16"/>
                      <w:lang w:val="ro-MD"/>
                    </w:rPr>
                  </w:pPr>
                  <w:r w:rsidRPr="007D6FC8">
                    <w:rPr>
                      <w:rFonts w:ascii="PermianSerifTypeface" w:hAnsi="PermianSerifTypeface"/>
                      <w:b/>
                      <w:bCs/>
                      <w:sz w:val="16"/>
                      <w:szCs w:val="16"/>
                      <w:lang w:val="ro-MD"/>
                    </w:rPr>
                    <w:t>Tranșă care nu este de rang superior (puțin densă)</w:t>
                  </w:r>
                </w:p>
              </w:tc>
            </w:tr>
            <w:tr w:rsidR="00F268A1" w:rsidRPr="007D6FC8" w14:paraId="57EDBEB0" w14:textId="77777777" w:rsidTr="004F516A">
              <w:trPr>
                <w:jc w:val="center"/>
              </w:trPr>
              <w:tc>
                <w:tcPr>
                  <w:tcW w:w="99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2CA1B3D" w14:textId="77777777" w:rsidR="00F268A1" w:rsidRPr="007D6FC8" w:rsidRDefault="00F268A1" w:rsidP="00F268A1">
                  <w:pPr>
                    <w:rPr>
                      <w:rFonts w:ascii="PermianSerifTypeface" w:hAnsi="PermianSerifTypeface"/>
                      <w:b/>
                      <w:bCs/>
                      <w:sz w:val="16"/>
                      <w:szCs w:val="16"/>
                      <w:lang w:val="ro-MD"/>
                    </w:rPr>
                  </w:pPr>
                </w:p>
              </w:tc>
              <w:tc>
                <w:tcPr>
                  <w:tcW w:w="1724" w:type="dxa"/>
                  <w:gridSpan w:val="2"/>
                  <w:tcBorders>
                    <w:top w:val="outset" w:sz="6" w:space="0" w:color="auto"/>
                    <w:left w:val="outset" w:sz="6" w:space="0" w:color="auto"/>
                    <w:bottom w:val="outset" w:sz="6" w:space="0" w:color="auto"/>
                    <w:right w:val="outset" w:sz="6" w:space="0" w:color="auto"/>
                  </w:tcBorders>
                  <w:shd w:val="clear" w:color="auto" w:fill="auto"/>
                  <w:hideMark/>
                </w:tcPr>
                <w:p w14:paraId="6E839DF1" w14:textId="77777777" w:rsidR="00F268A1" w:rsidRPr="007D6FC8" w:rsidRDefault="00F268A1" w:rsidP="00F268A1">
                  <w:pPr>
                    <w:pStyle w:val="tbl-norm"/>
                    <w:spacing w:before="0" w:after="0"/>
                    <w:rPr>
                      <w:rFonts w:ascii="PermianSerifTypeface" w:hAnsi="PermianSerifTypeface"/>
                      <w:b/>
                      <w:bCs/>
                      <w:sz w:val="16"/>
                      <w:szCs w:val="16"/>
                      <w:lang w:val="ro-MD"/>
                    </w:rPr>
                  </w:pPr>
                  <w:r w:rsidRPr="007D6FC8">
                    <w:rPr>
                      <w:rFonts w:ascii="PermianSerifTypeface" w:hAnsi="PermianSerifTypeface"/>
                      <w:b/>
                      <w:bCs/>
                      <w:sz w:val="16"/>
                      <w:szCs w:val="16"/>
                      <w:lang w:val="ro-MD"/>
                    </w:rPr>
                    <w:t>Scadența tranșei (M</w:t>
                  </w:r>
                  <w:r w:rsidRPr="007D6FC8">
                    <w:rPr>
                      <w:rStyle w:val="subscript"/>
                      <w:rFonts w:ascii="PermianSerifTypeface" w:hAnsi="PermianSerifTypeface"/>
                      <w:b/>
                      <w:bCs/>
                      <w:sz w:val="16"/>
                      <w:szCs w:val="16"/>
                      <w:vertAlign w:val="subscript"/>
                      <w:lang w:val="ro-MD"/>
                    </w:rPr>
                    <w:t>T</w:t>
                  </w:r>
                  <w:r w:rsidRPr="007D6FC8">
                    <w:rPr>
                      <w:rFonts w:ascii="PermianSerifTypeface" w:hAnsi="PermianSerifTypeface"/>
                      <w:b/>
                      <w:bCs/>
                      <w:sz w:val="16"/>
                      <w:szCs w:val="16"/>
                      <w:lang w:val="ro-MD"/>
                    </w:rPr>
                    <w:t>)</w:t>
                  </w:r>
                </w:p>
              </w:tc>
              <w:tc>
                <w:tcPr>
                  <w:tcW w:w="2091" w:type="dxa"/>
                  <w:gridSpan w:val="2"/>
                  <w:tcBorders>
                    <w:top w:val="outset" w:sz="6" w:space="0" w:color="auto"/>
                    <w:left w:val="outset" w:sz="6" w:space="0" w:color="auto"/>
                    <w:bottom w:val="outset" w:sz="6" w:space="0" w:color="auto"/>
                    <w:right w:val="outset" w:sz="6" w:space="0" w:color="auto"/>
                  </w:tcBorders>
                  <w:shd w:val="clear" w:color="auto" w:fill="auto"/>
                  <w:hideMark/>
                </w:tcPr>
                <w:p w14:paraId="4A4F1BE3" w14:textId="77777777" w:rsidR="00F268A1" w:rsidRPr="007D6FC8" w:rsidRDefault="00F268A1" w:rsidP="00F268A1">
                  <w:pPr>
                    <w:pStyle w:val="tbl-norm"/>
                    <w:spacing w:before="0" w:after="0"/>
                    <w:rPr>
                      <w:rFonts w:ascii="PermianSerifTypeface" w:hAnsi="PermianSerifTypeface"/>
                      <w:b/>
                      <w:bCs/>
                      <w:sz w:val="16"/>
                      <w:szCs w:val="16"/>
                      <w:lang w:val="ro-MD"/>
                    </w:rPr>
                  </w:pPr>
                  <w:r w:rsidRPr="007D6FC8">
                    <w:rPr>
                      <w:rFonts w:ascii="PermianSerifTypeface" w:hAnsi="PermianSerifTypeface"/>
                      <w:b/>
                      <w:bCs/>
                      <w:sz w:val="16"/>
                      <w:szCs w:val="16"/>
                      <w:lang w:val="ro-MD"/>
                    </w:rPr>
                    <w:t>Scadența tranșei (M</w:t>
                  </w:r>
                  <w:r w:rsidRPr="007D6FC8">
                    <w:rPr>
                      <w:rStyle w:val="subscript"/>
                      <w:rFonts w:ascii="PermianSerifTypeface" w:hAnsi="PermianSerifTypeface"/>
                      <w:b/>
                      <w:bCs/>
                      <w:sz w:val="16"/>
                      <w:szCs w:val="16"/>
                      <w:vertAlign w:val="subscript"/>
                      <w:lang w:val="ro-MD"/>
                    </w:rPr>
                    <w:t>T</w:t>
                  </w:r>
                  <w:r w:rsidRPr="007D6FC8">
                    <w:rPr>
                      <w:rFonts w:ascii="PermianSerifTypeface" w:hAnsi="PermianSerifTypeface"/>
                      <w:b/>
                      <w:bCs/>
                      <w:sz w:val="16"/>
                      <w:szCs w:val="16"/>
                      <w:lang w:val="ro-MD"/>
                    </w:rPr>
                    <w:t>)</w:t>
                  </w:r>
                </w:p>
              </w:tc>
            </w:tr>
            <w:tr w:rsidR="00E801E4" w:rsidRPr="007D6FC8" w14:paraId="1B2C78B3" w14:textId="77777777" w:rsidTr="004F516A">
              <w:trPr>
                <w:jc w:val="center"/>
              </w:trPr>
              <w:tc>
                <w:tcPr>
                  <w:tcW w:w="99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6B93D01" w14:textId="77777777" w:rsidR="00F268A1" w:rsidRPr="007D6FC8" w:rsidRDefault="00F268A1" w:rsidP="00F268A1">
                  <w:pPr>
                    <w:rPr>
                      <w:rFonts w:ascii="PermianSerifTypeface" w:hAnsi="PermianSerifTypeface"/>
                      <w:b/>
                      <w:bCs/>
                      <w:sz w:val="16"/>
                      <w:szCs w:val="16"/>
                      <w:lang w:val="ro-MD"/>
                    </w:rPr>
                  </w:pPr>
                </w:p>
              </w:tc>
              <w:tc>
                <w:tcPr>
                  <w:tcW w:w="927" w:type="dxa"/>
                  <w:tcBorders>
                    <w:top w:val="outset" w:sz="6" w:space="0" w:color="auto"/>
                    <w:left w:val="outset" w:sz="6" w:space="0" w:color="auto"/>
                    <w:bottom w:val="outset" w:sz="6" w:space="0" w:color="auto"/>
                    <w:right w:val="outset" w:sz="6" w:space="0" w:color="auto"/>
                  </w:tcBorders>
                  <w:shd w:val="clear" w:color="auto" w:fill="auto"/>
                  <w:hideMark/>
                </w:tcPr>
                <w:p w14:paraId="1B662BC1" w14:textId="77777777" w:rsidR="00F268A1" w:rsidRPr="007D6FC8" w:rsidRDefault="00F268A1" w:rsidP="00F268A1">
                  <w:pPr>
                    <w:pStyle w:val="tbl-norm"/>
                    <w:spacing w:before="0" w:after="0"/>
                    <w:rPr>
                      <w:rFonts w:ascii="PermianSerifTypeface" w:hAnsi="PermianSerifTypeface"/>
                      <w:b/>
                      <w:bCs/>
                      <w:sz w:val="16"/>
                      <w:szCs w:val="16"/>
                      <w:lang w:val="ro-MD"/>
                    </w:rPr>
                  </w:pPr>
                  <w:r w:rsidRPr="007D6FC8">
                    <w:rPr>
                      <w:rFonts w:ascii="PermianSerifTypeface" w:hAnsi="PermianSerifTypeface"/>
                      <w:b/>
                      <w:bCs/>
                      <w:sz w:val="16"/>
                      <w:szCs w:val="16"/>
                      <w:lang w:val="ro-MD"/>
                    </w:rPr>
                    <w:t>1 an</w:t>
                  </w:r>
                </w:p>
              </w:tc>
              <w:tc>
                <w:tcPr>
                  <w:tcW w:w="797" w:type="dxa"/>
                  <w:tcBorders>
                    <w:top w:val="outset" w:sz="6" w:space="0" w:color="auto"/>
                    <w:left w:val="outset" w:sz="6" w:space="0" w:color="auto"/>
                    <w:bottom w:val="outset" w:sz="6" w:space="0" w:color="auto"/>
                    <w:right w:val="outset" w:sz="6" w:space="0" w:color="auto"/>
                  </w:tcBorders>
                  <w:shd w:val="clear" w:color="auto" w:fill="auto"/>
                  <w:hideMark/>
                </w:tcPr>
                <w:p w14:paraId="39A93D2B" w14:textId="77777777" w:rsidR="00F268A1" w:rsidRPr="007D6FC8" w:rsidRDefault="00F268A1" w:rsidP="00F268A1">
                  <w:pPr>
                    <w:pStyle w:val="tbl-norm"/>
                    <w:spacing w:before="0" w:after="0"/>
                    <w:rPr>
                      <w:rFonts w:ascii="PermianSerifTypeface" w:hAnsi="PermianSerifTypeface"/>
                      <w:b/>
                      <w:bCs/>
                      <w:sz w:val="16"/>
                      <w:szCs w:val="16"/>
                      <w:lang w:val="ro-MD"/>
                    </w:rPr>
                  </w:pPr>
                  <w:r w:rsidRPr="007D6FC8">
                    <w:rPr>
                      <w:rFonts w:ascii="PermianSerifTypeface" w:hAnsi="PermianSerifTypeface"/>
                      <w:b/>
                      <w:bCs/>
                      <w:sz w:val="16"/>
                      <w:szCs w:val="16"/>
                      <w:lang w:val="ro-MD"/>
                    </w:rPr>
                    <w:t>5 ani</w:t>
                  </w:r>
                </w:p>
              </w:tc>
              <w:tc>
                <w:tcPr>
                  <w:tcW w:w="1046" w:type="dxa"/>
                  <w:tcBorders>
                    <w:top w:val="outset" w:sz="6" w:space="0" w:color="auto"/>
                    <w:left w:val="outset" w:sz="6" w:space="0" w:color="auto"/>
                    <w:bottom w:val="outset" w:sz="6" w:space="0" w:color="auto"/>
                    <w:right w:val="outset" w:sz="6" w:space="0" w:color="auto"/>
                  </w:tcBorders>
                  <w:shd w:val="clear" w:color="auto" w:fill="auto"/>
                  <w:hideMark/>
                </w:tcPr>
                <w:p w14:paraId="2C9C5AFC" w14:textId="77777777" w:rsidR="00F268A1" w:rsidRPr="007D6FC8" w:rsidRDefault="00F268A1" w:rsidP="00F268A1">
                  <w:pPr>
                    <w:pStyle w:val="tbl-norm"/>
                    <w:spacing w:before="0" w:after="0"/>
                    <w:rPr>
                      <w:rFonts w:ascii="PermianSerifTypeface" w:hAnsi="PermianSerifTypeface"/>
                      <w:b/>
                      <w:bCs/>
                      <w:sz w:val="16"/>
                      <w:szCs w:val="16"/>
                      <w:lang w:val="ro-MD"/>
                    </w:rPr>
                  </w:pPr>
                  <w:r w:rsidRPr="007D6FC8">
                    <w:rPr>
                      <w:rFonts w:ascii="PermianSerifTypeface" w:hAnsi="PermianSerifTypeface"/>
                      <w:b/>
                      <w:bCs/>
                      <w:sz w:val="16"/>
                      <w:szCs w:val="16"/>
                      <w:lang w:val="ro-MD"/>
                    </w:rPr>
                    <w:t>1 an</w:t>
                  </w:r>
                </w:p>
              </w:tc>
              <w:tc>
                <w:tcPr>
                  <w:tcW w:w="1045" w:type="dxa"/>
                  <w:tcBorders>
                    <w:top w:val="outset" w:sz="6" w:space="0" w:color="auto"/>
                    <w:left w:val="outset" w:sz="6" w:space="0" w:color="auto"/>
                    <w:bottom w:val="outset" w:sz="6" w:space="0" w:color="auto"/>
                    <w:right w:val="outset" w:sz="6" w:space="0" w:color="auto"/>
                  </w:tcBorders>
                  <w:shd w:val="clear" w:color="auto" w:fill="auto"/>
                  <w:hideMark/>
                </w:tcPr>
                <w:p w14:paraId="055B5084" w14:textId="77777777" w:rsidR="00F268A1" w:rsidRPr="007D6FC8" w:rsidRDefault="00F268A1" w:rsidP="00F268A1">
                  <w:pPr>
                    <w:pStyle w:val="tbl-norm"/>
                    <w:spacing w:before="0" w:after="0"/>
                    <w:rPr>
                      <w:rFonts w:ascii="PermianSerifTypeface" w:hAnsi="PermianSerifTypeface"/>
                      <w:b/>
                      <w:bCs/>
                      <w:sz w:val="16"/>
                      <w:szCs w:val="16"/>
                      <w:lang w:val="ro-MD"/>
                    </w:rPr>
                  </w:pPr>
                  <w:r w:rsidRPr="007D6FC8">
                    <w:rPr>
                      <w:rFonts w:ascii="PermianSerifTypeface" w:hAnsi="PermianSerifTypeface"/>
                      <w:b/>
                      <w:bCs/>
                      <w:sz w:val="16"/>
                      <w:szCs w:val="16"/>
                      <w:lang w:val="ro-MD"/>
                    </w:rPr>
                    <w:t>5 ani</w:t>
                  </w:r>
                </w:p>
              </w:tc>
            </w:tr>
            <w:tr w:rsidR="00E801E4" w:rsidRPr="007D6FC8" w14:paraId="6A585F5F" w14:textId="77777777" w:rsidTr="004F516A">
              <w:trPr>
                <w:jc w:val="center"/>
              </w:trPr>
              <w:tc>
                <w:tcPr>
                  <w:tcW w:w="992" w:type="dxa"/>
                  <w:tcBorders>
                    <w:top w:val="outset" w:sz="6" w:space="0" w:color="auto"/>
                    <w:left w:val="outset" w:sz="6" w:space="0" w:color="auto"/>
                    <w:bottom w:val="outset" w:sz="6" w:space="0" w:color="auto"/>
                    <w:right w:val="outset" w:sz="6" w:space="0" w:color="auto"/>
                  </w:tcBorders>
                  <w:shd w:val="clear" w:color="auto" w:fill="auto"/>
                  <w:hideMark/>
                </w:tcPr>
                <w:p w14:paraId="141F2CF8"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1</w:t>
                  </w:r>
                </w:p>
              </w:tc>
              <w:tc>
                <w:tcPr>
                  <w:tcW w:w="927" w:type="dxa"/>
                  <w:tcBorders>
                    <w:top w:val="outset" w:sz="6" w:space="0" w:color="auto"/>
                    <w:left w:val="outset" w:sz="6" w:space="0" w:color="auto"/>
                    <w:bottom w:val="outset" w:sz="6" w:space="0" w:color="auto"/>
                    <w:right w:val="outset" w:sz="6" w:space="0" w:color="auto"/>
                  </w:tcBorders>
                  <w:shd w:val="clear" w:color="auto" w:fill="auto"/>
                  <w:hideMark/>
                </w:tcPr>
                <w:p w14:paraId="0B0CD394"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10  %</w:t>
                  </w:r>
                </w:p>
              </w:tc>
              <w:tc>
                <w:tcPr>
                  <w:tcW w:w="797" w:type="dxa"/>
                  <w:tcBorders>
                    <w:top w:val="outset" w:sz="6" w:space="0" w:color="auto"/>
                    <w:left w:val="outset" w:sz="6" w:space="0" w:color="auto"/>
                    <w:bottom w:val="outset" w:sz="6" w:space="0" w:color="auto"/>
                    <w:right w:val="outset" w:sz="6" w:space="0" w:color="auto"/>
                  </w:tcBorders>
                  <w:shd w:val="clear" w:color="auto" w:fill="auto"/>
                  <w:hideMark/>
                </w:tcPr>
                <w:p w14:paraId="061D9210"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10  %</w:t>
                  </w:r>
                </w:p>
              </w:tc>
              <w:tc>
                <w:tcPr>
                  <w:tcW w:w="1046" w:type="dxa"/>
                  <w:tcBorders>
                    <w:top w:val="outset" w:sz="6" w:space="0" w:color="auto"/>
                    <w:left w:val="outset" w:sz="6" w:space="0" w:color="auto"/>
                    <w:bottom w:val="outset" w:sz="6" w:space="0" w:color="auto"/>
                    <w:right w:val="outset" w:sz="6" w:space="0" w:color="auto"/>
                  </w:tcBorders>
                  <w:shd w:val="clear" w:color="auto" w:fill="auto"/>
                  <w:hideMark/>
                </w:tcPr>
                <w:p w14:paraId="37791341"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15  %</w:t>
                  </w:r>
                </w:p>
              </w:tc>
              <w:tc>
                <w:tcPr>
                  <w:tcW w:w="1045" w:type="dxa"/>
                  <w:tcBorders>
                    <w:top w:val="outset" w:sz="6" w:space="0" w:color="auto"/>
                    <w:left w:val="outset" w:sz="6" w:space="0" w:color="auto"/>
                    <w:bottom w:val="outset" w:sz="6" w:space="0" w:color="auto"/>
                    <w:right w:val="outset" w:sz="6" w:space="0" w:color="auto"/>
                  </w:tcBorders>
                  <w:shd w:val="clear" w:color="auto" w:fill="auto"/>
                  <w:hideMark/>
                </w:tcPr>
                <w:p w14:paraId="3AE47B3B"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40  %</w:t>
                  </w:r>
                </w:p>
              </w:tc>
            </w:tr>
            <w:tr w:rsidR="00E801E4" w:rsidRPr="007D6FC8" w14:paraId="64152D2C" w14:textId="77777777" w:rsidTr="004F516A">
              <w:trPr>
                <w:jc w:val="center"/>
              </w:trPr>
              <w:tc>
                <w:tcPr>
                  <w:tcW w:w="992" w:type="dxa"/>
                  <w:tcBorders>
                    <w:top w:val="outset" w:sz="6" w:space="0" w:color="auto"/>
                    <w:left w:val="outset" w:sz="6" w:space="0" w:color="auto"/>
                    <w:bottom w:val="outset" w:sz="6" w:space="0" w:color="auto"/>
                    <w:right w:val="outset" w:sz="6" w:space="0" w:color="auto"/>
                  </w:tcBorders>
                  <w:shd w:val="clear" w:color="auto" w:fill="auto"/>
                  <w:hideMark/>
                </w:tcPr>
                <w:p w14:paraId="5B4FB0A7"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2</w:t>
                  </w:r>
                </w:p>
              </w:tc>
              <w:tc>
                <w:tcPr>
                  <w:tcW w:w="927" w:type="dxa"/>
                  <w:tcBorders>
                    <w:top w:val="outset" w:sz="6" w:space="0" w:color="auto"/>
                    <w:left w:val="outset" w:sz="6" w:space="0" w:color="auto"/>
                    <w:bottom w:val="outset" w:sz="6" w:space="0" w:color="auto"/>
                    <w:right w:val="outset" w:sz="6" w:space="0" w:color="auto"/>
                  </w:tcBorders>
                  <w:shd w:val="clear" w:color="auto" w:fill="auto"/>
                  <w:hideMark/>
                </w:tcPr>
                <w:p w14:paraId="1B38DB26"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10  %</w:t>
                  </w:r>
                </w:p>
              </w:tc>
              <w:tc>
                <w:tcPr>
                  <w:tcW w:w="797" w:type="dxa"/>
                  <w:tcBorders>
                    <w:top w:val="outset" w:sz="6" w:space="0" w:color="auto"/>
                    <w:left w:val="outset" w:sz="6" w:space="0" w:color="auto"/>
                    <w:bottom w:val="outset" w:sz="6" w:space="0" w:color="auto"/>
                    <w:right w:val="outset" w:sz="6" w:space="0" w:color="auto"/>
                  </w:tcBorders>
                  <w:shd w:val="clear" w:color="auto" w:fill="auto"/>
                  <w:hideMark/>
                </w:tcPr>
                <w:p w14:paraId="6F3C0A88"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15  %</w:t>
                  </w:r>
                </w:p>
              </w:tc>
              <w:tc>
                <w:tcPr>
                  <w:tcW w:w="1046" w:type="dxa"/>
                  <w:tcBorders>
                    <w:top w:val="outset" w:sz="6" w:space="0" w:color="auto"/>
                    <w:left w:val="outset" w:sz="6" w:space="0" w:color="auto"/>
                    <w:bottom w:val="outset" w:sz="6" w:space="0" w:color="auto"/>
                    <w:right w:val="outset" w:sz="6" w:space="0" w:color="auto"/>
                  </w:tcBorders>
                  <w:shd w:val="clear" w:color="auto" w:fill="auto"/>
                  <w:hideMark/>
                </w:tcPr>
                <w:p w14:paraId="6D6CF96A"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15  %</w:t>
                  </w:r>
                </w:p>
              </w:tc>
              <w:tc>
                <w:tcPr>
                  <w:tcW w:w="1045" w:type="dxa"/>
                  <w:tcBorders>
                    <w:top w:val="outset" w:sz="6" w:space="0" w:color="auto"/>
                    <w:left w:val="outset" w:sz="6" w:space="0" w:color="auto"/>
                    <w:bottom w:val="outset" w:sz="6" w:space="0" w:color="auto"/>
                    <w:right w:val="outset" w:sz="6" w:space="0" w:color="auto"/>
                  </w:tcBorders>
                  <w:shd w:val="clear" w:color="auto" w:fill="auto"/>
                  <w:hideMark/>
                </w:tcPr>
                <w:p w14:paraId="08A95B03"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55  %</w:t>
                  </w:r>
                </w:p>
              </w:tc>
            </w:tr>
            <w:tr w:rsidR="00E801E4" w:rsidRPr="007D6FC8" w14:paraId="34AC021C" w14:textId="77777777" w:rsidTr="004F516A">
              <w:trPr>
                <w:jc w:val="center"/>
              </w:trPr>
              <w:tc>
                <w:tcPr>
                  <w:tcW w:w="992" w:type="dxa"/>
                  <w:tcBorders>
                    <w:top w:val="outset" w:sz="6" w:space="0" w:color="auto"/>
                    <w:left w:val="outset" w:sz="6" w:space="0" w:color="auto"/>
                    <w:bottom w:val="outset" w:sz="6" w:space="0" w:color="auto"/>
                    <w:right w:val="outset" w:sz="6" w:space="0" w:color="auto"/>
                  </w:tcBorders>
                  <w:shd w:val="clear" w:color="auto" w:fill="auto"/>
                  <w:hideMark/>
                </w:tcPr>
                <w:p w14:paraId="1B72DBD6"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3</w:t>
                  </w:r>
                </w:p>
              </w:tc>
              <w:tc>
                <w:tcPr>
                  <w:tcW w:w="927" w:type="dxa"/>
                  <w:tcBorders>
                    <w:top w:val="outset" w:sz="6" w:space="0" w:color="auto"/>
                    <w:left w:val="outset" w:sz="6" w:space="0" w:color="auto"/>
                    <w:bottom w:val="outset" w:sz="6" w:space="0" w:color="auto"/>
                    <w:right w:val="outset" w:sz="6" w:space="0" w:color="auto"/>
                  </w:tcBorders>
                  <w:shd w:val="clear" w:color="auto" w:fill="auto"/>
                  <w:hideMark/>
                </w:tcPr>
                <w:p w14:paraId="206854F8"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15  %</w:t>
                  </w:r>
                </w:p>
              </w:tc>
              <w:tc>
                <w:tcPr>
                  <w:tcW w:w="797" w:type="dxa"/>
                  <w:tcBorders>
                    <w:top w:val="outset" w:sz="6" w:space="0" w:color="auto"/>
                    <w:left w:val="outset" w:sz="6" w:space="0" w:color="auto"/>
                    <w:bottom w:val="outset" w:sz="6" w:space="0" w:color="auto"/>
                    <w:right w:val="outset" w:sz="6" w:space="0" w:color="auto"/>
                  </w:tcBorders>
                  <w:shd w:val="clear" w:color="auto" w:fill="auto"/>
                  <w:hideMark/>
                </w:tcPr>
                <w:p w14:paraId="5D9078B9"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20  %</w:t>
                  </w:r>
                </w:p>
              </w:tc>
              <w:tc>
                <w:tcPr>
                  <w:tcW w:w="1046" w:type="dxa"/>
                  <w:tcBorders>
                    <w:top w:val="outset" w:sz="6" w:space="0" w:color="auto"/>
                    <w:left w:val="outset" w:sz="6" w:space="0" w:color="auto"/>
                    <w:bottom w:val="outset" w:sz="6" w:space="0" w:color="auto"/>
                    <w:right w:val="outset" w:sz="6" w:space="0" w:color="auto"/>
                  </w:tcBorders>
                  <w:shd w:val="clear" w:color="auto" w:fill="auto"/>
                  <w:hideMark/>
                </w:tcPr>
                <w:p w14:paraId="0A7427C1"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15  %</w:t>
                  </w:r>
                </w:p>
              </w:tc>
              <w:tc>
                <w:tcPr>
                  <w:tcW w:w="1045" w:type="dxa"/>
                  <w:tcBorders>
                    <w:top w:val="outset" w:sz="6" w:space="0" w:color="auto"/>
                    <w:left w:val="outset" w:sz="6" w:space="0" w:color="auto"/>
                    <w:bottom w:val="outset" w:sz="6" w:space="0" w:color="auto"/>
                    <w:right w:val="outset" w:sz="6" w:space="0" w:color="auto"/>
                  </w:tcBorders>
                  <w:shd w:val="clear" w:color="auto" w:fill="auto"/>
                  <w:hideMark/>
                </w:tcPr>
                <w:p w14:paraId="2525C2B9"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70  %</w:t>
                  </w:r>
                </w:p>
              </w:tc>
            </w:tr>
            <w:tr w:rsidR="00E801E4" w:rsidRPr="007D6FC8" w14:paraId="40A077DE" w14:textId="77777777" w:rsidTr="004F516A">
              <w:trPr>
                <w:jc w:val="center"/>
              </w:trPr>
              <w:tc>
                <w:tcPr>
                  <w:tcW w:w="992" w:type="dxa"/>
                  <w:tcBorders>
                    <w:top w:val="outset" w:sz="6" w:space="0" w:color="auto"/>
                    <w:left w:val="outset" w:sz="6" w:space="0" w:color="auto"/>
                    <w:bottom w:val="outset" w:sz="6" w:space="0" w:color="auto"/>
                    <w:right w:val="outset" w:sz="6" w:space="0" w:color="auto"/>
                  </w:tcBorders>
                  <w:shd w:val="clear" w:color="auto" w:fill="auto"/>
                  <w:hideMark/>
                </w:tcPr>
                <w:p w14:paraId="45D9A9EA"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4</w:t>
                  </w:r>
                </w:p>
              </w:tc>
              <w:tc>
                <w:tcPr>
                  <w:tcW w:w="927" w:type="dxa"/>
                  <w:tcBorders>
                    <w:top w:val="outset" w:sz="6" w:space="0" w:color="auto"/>
                    <w:left w:val="outset" w:sz="6" w:space="0" w:color="auto"/>
                    <w:bottom w:val="outset" w:sz="6" w:space="0" w:color="auto"/>
                    <w:right w:val="outset" w:sz="6" w:space="0" w:color="auto"/>
                  </w:tcBorders>
                  <w:shd w:val="clear" w:color="auto" w:fill="auto"/>
                  <w:hideMark/>
                </w:tcPr>
                <w:p w14:paraId="4A584342"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15  %</w:t>
                  </w:r>
                </w:p>
              </w:tc>
              <w:tc>
                <w:tcPr>
                  <w:tcW w:w="797" w:type="dxa"/>
                  <w:tcBorders>
                    <w:top w:val="outset" w:sz="6" w:space="0" w:color="auto"/>
                    <w:left w:val="outset" w:sz="6" w:space="0" w:color="auto"/>
                    <w:bottom w:val="outset" w:sz="6" w:space="0" w:color="auto"/>
                    <w:right w:val="outset" w:sz="6" w:space="0" w:color="auto"/>
                  </w:tcBorders>
                  <w:shd w:val="clear" w:color="auto" w:fill="auto"/>
                  <w:hideMark/>
                </w:tcPr>
                <w:p w14:paraId="37191F3B"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25  %</w:t>
                  </w:r>
                </w:p>
              </w:tc>
              <w:tc>
                <w:tcPr>
                  <w:tcW w:w="1046" w:type="dxa"/>
                  <w:tcBorders>
                    <w:top w:val="outset" w:sz="6" w:space="0" w:color="auto"/>
                    <w:left w:val="outset" w:sz="6" w:space="0" w:color="auto"/>
                    <w:bottom w:val="outset" w:sz="6" w:space="0" w:color="auto"/>
                    <w:right w:val="outset" w:sz="6" w:space="0" w:color="auto"/>
                  </w:tcBorders>
                  <w:shd w:val="clear" w:color="auto" w:fill="auto"/>
                  <w:hideMark/>
                </w:tcPr>
                <w:p w14:paraId="59CFF59F"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25  %</w:t>
                  </w:r>
                </w:p>
              </w:tc>
              <w:tc>
                <w:tcPr>
                  <w:tcW w:w="1045" w:type="dxa"/>
                  <w:tcBorders>
                    <w:top w:val="outset" w:sz="6" w:space="0" w:color="auto"/>
                    <w:left w:val="outset" w:sz="6" w:space="0" w:color="auto"/>
                    <w:bottom w:val="outset" w:sz="6" w:space="0" w:color="auto"/>
                    <w:right w:val="outset" w:sz="6" w:space="0" w:color="auto"/>
                  </w:tcBorders>
                  <w:shd w:val="clear" w:color="auto" w:fill="auto"/>
                  <w:hideMark/>
                </w:tcPr>
                <w:p w14:paraId="1A0EB0C7"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80  %</w:t>
                  </w:r>
                </w:p>
              </w:tc>
            </w:tr>
            <w:tr w:rsidR="00E801E4" w:rsidRPr="007D6FC8" w14:paraId="7CCC9CCE" w14:textId="77777777" w:rsidTr="004F516A">
              <w:trPr>
                <w:jc w:val="center"/>
              </w:trPr>
              <w:tc>
                <w:tcPr>
                  <w:tcW w:w="992" w:type="dxa"/>
                  <w:tcBorders>
                    <w:top w:val="outset" w:sz="6" w:space="0" w:color="auto"/>
                    <w:left w:val="outset" w:sz="6" w:space="0" w:color="auto"/>
                    <w:bottom w:val="outset" w:sz="6" w:space="0" w:color="auto"/>
                    <w:right w:val="outset" w:sz="6" w:space="0" w:color="auto"/>
                  </w:tcBorders>
                  <w:shd w:val="clear" w:color="auto" w:fill="auto"/>
                  <w:hideMark/>
                </w:tcPr>
                <w:p w14:paraId="6723549D"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5</w:t>
                  </w:r>
                </w:p>
              </w:tc>
              <w:tc>
                <w:tcPr>
                  <w:tcW w:w="927" w:type="dxa"/>
                  <w:tcBorders>
                    <w:top w:val="outset" w:sz="6" w:space="0" w:color="auto"/>
                    <w:left w:val="outset" w:sz="6" w:space="0" w:color="auto"/>
                    <w:bottom w:val="outset" w:sz="6" w:space="0" w:color="auto"/>
                    <w:right w:val="outset" w:sz="6" w:space="0" w:color="auto"/>
                  </w:tcBorders>
                  <w:shd w:val="clear" w:color="auto" w:fill="auto"/>
                  <w:hideMark/>
                </w:tcPr>
                <w:p w14:paraId="51720A7D"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20  %</w:t>
                  </w:r>
                </w:p>
              </w:tc>
              <w:tc>
                <w:tcPr>
                  <w:tcW w:w="797" w:type="dxa"/>
                  <w:tcBorders>
                    <w:top w:val="outset" w:sz="6" w:space="0" w:color="auto"/>
                    <w:left w:val="outset" w:sz="6" w:space="0" w:color="auto"/>
                    <w:bottom w:val="outset" w:sz="6" w:space="0" w:color="auto"/>
                    <w:right w:val="outset" w:sz="6" w:space="0" w:color="auto"/>
                  </w:tcBorders>
                  <w:shd w:val="clear" w:color="auto" w:fill="auto"/>
                  <w:hideMark/>
                </w:tcPr>
                <w:p w14:paraId="1F093621"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30  %</w:t>
                  </w:r>
                </w:p>
              </w:tc>
              <w:tc>
                <w:tcPr>
                  <w:tcW w:w="1046" w:type="dxa"/>
                  <w:tcBorders>
                    <w:top w:val="outset" w:sz="6" w:space="0" w:color="auto"/>
                    <w:left w:val="outset" w:sz="6" w:space="0" w:color="auto"/>
                    <w:bottom w:val="outset" w:sz="6" w:space="0" w:color="auto"/>
                    <w:right w:val="outset" w:sz="6" w:space="0" w:color="auto"/>
                  </w:tcBorders>
                  <w:shd w:val="clear" w:color="auto" w:fill="auto"/>
                  <w:hideMark/>
                </w:tcPr>
                <w:p w14:paraId="3F6E45DD"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35  %</w:t>
                  </w:r>
                </w:p>
              </w:tc>
              <w:tc>
                <w:tcPr>
                  <w:tcW w:w="1045" w:type="dxa"/>
                  <w:tcBorders>
                    <w:top w:val="outset" w:sz="6" w:space="0" w:color="auto"/>
                    <w:left w:val="outset" w:sz="6" w:space="0" w:color="auto"/>
                    <w:bottom w:val="outset" w:sz="6" w:space="0" w:color="auto"/>
                    <w:right w:val="outset" w:sz="6" w:space="0" w:color="auto"/>
                  </w:tcBorders>
                  <w:shd w:val="clear" w:color="auto" w:fill="auto"/>
                  <w:hideMark/>
                </w:tcPr>
                <w:p w14:paraId="047AF9C5"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95  %</w:t>
                  </w:r>
                </w:p>
              </w:tc>
            </w:tr>
            <w:tr w:rsidR="00E801E4" w:rsidRPr="007D6FC8" w14:paraId="20D82794" w14:textId="77777777" w:rsidTr="004F516A">
              <w:trPr>
                <w:jc w:val="center"/>
              </w:trPr>
              <w:tc>
                <w:tcPr>
                  <w:tcW w:w="992" w:type="dxa"/>
                  <w:tcBorders>
                    <w:top w:val="outset" w:sz="6" w:space="0" w:color="auto"/>
                    <w:left w:val="outset" w:sz="6" w:space="0" w:color="auto"/>
                    <w:bottom w:val="outset" w:sz="6" w:space="0" w:color="auto"/>
                    <w:right w:val="outset" w:sz="6" w:space="0" w:color="auto"/>
                  </w:tcBorders>
                  <w:shd w:val="clear" w:color="auto" w:fill="auto"/>
                  <w:hideMark/>
                </w:tcPr>
                <w:p w14:paraId="50A88B6A"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6</w:t>
                  </w:r>
                </w:p>
              </w:tc>
              <w:tc>
                <w:tcPr>
                  <w:tcW w:w="927" w:type="dxa"/>
                  <w:tcBorders>
                    <w:top w:val="outset" w:sz="6" w:space="0" w:color="auto"/>
                    <w:left w:val="outset" w:sz="6" w:space="0" w:color="auto"/>
                    <w:bottom w:val="outset" w:sz="6" w:space="0" w:color="auto"/>
                    <w:right w:val="outset" w:sz="6" w:space="0" w:color="auto"/>
                  </w:tcBorders>
                  <w:shd w:val="clear" w:color="auto" w:fill="auto"/>
                  <w:hideMark/>
                </w:tcPr>
                <w:p w14:paraId="6CF92FA8"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30  %</w:t>
                  </w:r>
                </w:p>
              </w:tc>
              <w:tc>
                <w:tcPr>
                  <w:tcW w:w="797" w:type="dxa"/>
                  <w:tcBorders>
                    <w:top w:val="outset" w:sz="6" w:space="0" w:color="auto"/>
                    <w:left w:val="outset" w:sz="6" w:space="0" w:color="auto"/>
                    <w:bottom w:val="outset" w:sz="6" w:space="0" w:color="auto"/>
                    <w:right w:val="outset" w:sz="6" w:space="0" w:color="auto"/>
                  </w:tcBorders>
                  <w:shd w:val="clear" w:color="auto" w:fill="auto"/>
                  <w:hideMark/>
                </w:tcPr>
                <w:p w14:paraId="2EA62B2E"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40  %</w:t>
                  </w:r>
                </w:p>
              </w:tc>
              <w:tc>
                <w:tcPr>
                  <w:tcW w:w="1046" w:type="dxa"/>
                  <w:tcBorders>
                    <w:top w:val="outset" w:sz="6" w:space="0" w:color="auto"/>
                    <w:left w:val="outset" w:sz="6" w:space="0" w:color="auto"/>
                    <w:bottom w:val="outset" w:sz="6" w:space="0" w:color="auto"/>
                    <w:right w:val="outset" w:sz="6" w:space="0" w:color="auto"/>
                  </w:tcBorders>
                  <w:shd w:val="clear" w:color="auto" w:fill="auto"/>
                  <w:hideMark/>
                </w:tcPr>
                <w:p w14:paraId="37D353F6"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60  %</w:t>
                  </w:r>
                </w:p>
              </w:tc>
              <w:tc>
                <w:tcPr>
                  <w:tcW w:w="1045" w:type="dxa"/>
                  <w:tcBorders>
                    <w:top w:val="outset" w:sz="6" w:space="0" w:color="auto"/>
                    <w:left w:val="outset" w:sz="6" w:space="0" w:color="auto"/>
                    <w:bottom w:val="outset" w:sz="6" w:space="0" w:color="auto"/>
                    <w:right w:val="outset" w:sz="6" w:space="0" w:color="auto"/>
                  </w:tcBorders>
                  <w:shd w:val="clear" w:color="auto" w:fill="auto"/>
                  <w:hideMark/>
                </w:tcPr>
                <w:p w14:paraId="4148CC73"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135  %</w:t>
                  </w:r>
                </w:p>
              </w:tc>
            </w:tr>
            <w:tr w:rsidR="00E801E4" w:rsidRPr="007D6FC8" w14:paraId="4B7C8BD9" w14:textId="77777777" w:rsidTr="004F516A">
              <w:trPr>
                <w:jc w:val="center"/>
              </w:trPr>
              <w:tc>
                <w:tcPr>
                  <w:tcW w:w="992" w:type="dxa"/>
                  <w:tcBorders>
                    <w:top w:val="outset" w:sz="6" w:space="0" w:color="auto"/>
                    <w:left w:val="outset" w:sz="6" w:space="0" w:color="auto"/>
                    <w:bottom w:val="outset" w:sz="6" w:space="0" w:color="auto"/>
                    <w:right w:val="outset" w:sz="6" w:space="0" w:color="auto"/>
                  </w:tcBorders>
                  <w:shd w:val="clear" w:color="auto" w:fill="auto"/>
                  <w:hideMark/>
                </w:tcPr>
                <w:p w14:paraId="1F731D67"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7</w:t>
                  </w:r>
                </w:p>
              </w:tc>
              <w:tc>
                <w:tcPr>
                  <w:tcW w:w="927" w:type="dxa"/>
                  <w:tcBorders>
                    <w:top w:val="outset" w:sz="6" w:space="0" w:color="auto"/>
                    <w:left w:val="outset" w:sz="6" w:space="0" w:color="auto"/>
                    <w:bottom w:val="outset" w:sz="6" w:space="0" w:color="auto"/>
                    <w:right w:val="outset" w:sz="6" w:space="0" w:color="auto"/>
                  </w:tcBorders>
                  <w:shd w:val="clear" w:color="auto" w:fill="auto"/>
                  <w:hideMark/>
                </w:tcPr>
                <w:p w14:paraId="1E3BBA95"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35  %</w:t>
                  </w:r>
                </w:p>
              </w:tc>
              <w:tc>
                <w:tcPr>
                  <w:tcW w:w="797" w:type="dxa"/>
                  <w:tcBorders>
                    <w:top w:val="outset" w:sz="6" w:space="0" w:color="auto"/>
                    <w:left w:val="outset" w:sz="6" w:space="0" w:color="auto"/>
                    <w:bottom w:val="outset" w:sz="6" w:space="0" w:color="auto"/>
                    <w:right w:val="outset" w:sz="6" w:space="0" w:color="auto"/>
                  </w:tcBorders>
                  <w:shd w:val="clear" w:color="auto" w:fill="auto"/>
                  <w:hideMark/>
                </w:tcPr>
                <w:p w14:paraId="7471A883"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40  %</w:t>
                  </w:r>
                </w:p>
              </w:tc>
              <w:tc>
                <w:tcPr>
                  <w:tcW w:w="1046" w:type="dxa"/>
                  <w:tcBorders>
                    <w:top w:val="outset" w:sz="6" w:space="0" w:color="auto"/>
                    <w:left w:val="outset" w:sz="6" w:space="0" w:color="auto"/>
                    <w:bottom w:val="outset" w:sz="6" w:space="0" w:color="auto"/>
                    <w:right w:val="outset" w:sz="6" w:space="0" w:color="auto"/>
                  </w:tcBorders>
                  <w:shd w:val="clear" w:color="auto" w:fill="auto"/>
                  <w:hideMark/>
                </w:tcPr>
                <w:p w14:paraId="475AA73F"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95  %</w:t>
                  </w:r>
                </w:p>
              </w:tc>
              <w:tc>
                <w:tcPr>
                  <w:tcW w:w="1045" w:type="dxa"/>
                  <w:tcBorders>
                    <w:top w:val="outset" w:sz="6" w:space="0" w:color="auto"/>
                    <w:left w:val="outset" w:sz="6" w:space="0" w:color="auto"/>
                    <w:bottom w:val="outset" w:sz="6" w:space="0" w:color="auto"/>
                    <w:right w:val="outset" w:sz="6" w:space="0" w:color="auto"/>
                  </w:tcBorders>
                  <w:shd w:val="clear" w:color="auto" w:fill="auto"/>
                  <w:hideMark/>
                </w:tcPr>
                <w:p w14:paraId="7BCEE6E3"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170  %</w:t>
                  </w:r>
                </w:p>
              </w:tc>
            </w:tr>
            <w:tr w:rsidR="00E801E4" w:rsidRPr="007D6FC8" w14:paraId="789EFCE3" w14:textId="77777777" w:rsidTr="004F516A">
              <w:trPr>
                <w:jc w:val="center"/>
              </w:trPr>
              <w:tc>
                <w:tcPr>
                  <w:tcW w:w="992" w:type="dxa"/>
                  <w:tcBorders>
                    <w:top w:val="outset" w:sz="6" w:space="0" w:color="auto"/>
                    <w:left w:val="outset" w:sz="6" w:space="0" w:color="auto"/>
                    <w:bottom w:val="outset" w:sz="6" w:space="0" w:color="auto"/>
                    <w:right w:val="outset" w:sz="6" w:space="0" w:color="auto"/>
                  </w:tcBorders>
                  <w:shd w:val="clear" w:color="auto" w:fill="auto"/>
                  <w:hideMark/>
                </w:tcPr>
                <w:p w14:paraId="040DE791"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8</w:t>
                  </w:r>
                </w:p>
              </w:tc>
              <w:tc>
                <w:tcPr>
                  <w:tcW w:w="927" w:type="dxa"/>
                  <w:tcBorders>
                    <w:top w:val="outset" w:sz="6" w:space="0" w:color="auto"/>
                    <w:left w:val="outset" w:sz="6" w:space="0" w:color="auto"/>
                    <w:bottom w:val="outset" w:sz="6" w:space="0" w:color="auto"/>
                    <w:right w:val="outset" w:sz="6" w:space="0" w:color="auto"/>
                  </w:tcBorders>
                  <w:shd w:val="clear" w:color="auto" w:fill="auto"/>
                  <w:hideMark/>
                </w:tcPr>
                <w:p w14:paraId="24795016"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45  %</w:t>
                  </w:r>
                </w:p>
              </w:tc>
              <w:tc>
                <w:tcPr>
                  <w:tcW w:w="797" w:type="dxa"/>
                  <w:tcBorders>
                    <w:top w:val="outset" w:sz="6" w:space="0" w:color="auto"/>
                    <w:left w:val="outset" w:sz="6" w:space="0" w:color="auto"/>
                    <w:bottom w:val="outset" w:sz="6" w:space="0" w:color="auto"/>
                    <w:right w:val="outset" w:sz="6" w:space="0" w:color="auto"/>
                  </w:tcBorders>
                  <w:shd w:val="clear" w:color="auto" w:fill="auto"/>
                  <w:hideMark/>
                </w:tcPr>
                <w:p w14:paraId="5D022E7D"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55  %</w:t>
                  </w:r>
                </w:p>
              </w:tc>
              <w:tc>
                <w:tcPr>
                  <w:tcW w:w="1046" w:type="dxa"/>
                  <w:tcBorders>
                    <w:top w:val="outset" w:sz="6" w:space="0" w:color="auto"/>
                    <w:left w:val="outset" w:sz="6" w:space="0" w:color="auto"/>
                    <w:bottom w:val="outset" w:sz="6" w:space="0" w:color="auto"/>
                    <w:right w:val="outset" w:sz="6" w:space="0" w:color="auto"/>
                  </w:tcBorders>
                  <w:shd w:val="clear" w:color="auto" w:fill="auto"/>
                  <w:hideMark/>
                </w:tcPr>
                <w:p w14:paraId="37BE4ABA"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150  %</w:t>
                  </w:r>
                </w:p>
              </w:tc>
              <w:tc>
                <w:tcPr>
                  <w:tcW w:w="1045" w:type="dxa"/>
                  <w:tcBorders>
                    <w:top w:val="outset" w:sz="6" w:space="0" w:color="auto"/>
                    <w:left w:val="outset" w:sz="6" w:space="0" w:color="auto"/>
                    <w:bottom w:val="outset" w:sz="6" w:space="0" w:color="auto"/>
                    <w:right w:val="outset" w:sz="6" w:space="0" w:color="auto"/>
                  </w:tcBorders>
                  <w:shd w:val="clear" w:color="auto" w:fill="auto"/>
                  <w:hideMark/>
                </w:tcPr>
                <w:p w14:paraId="1A4588D4"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225  %</w:t>
                  </w:r>
                </w:p>
              </w:tc>
            </w:tr>
            <w:tr w:rsidR="00E801E4" w:rsidRPr="007D6FC8" w14:paraId="518CA675" w14:textId="77777777" w:rsidTr="004F516A">
              <w:trPr>
                <w:jc w:val="center"/>
              </w:trPr>
              <w:tc>
                <w:tcPr>
                  <w:tcW w:w="992" w:type="dxa"/>
                  <w:tcBorders>
                    <w:top w:val="outset" w:sz="6" w:space="0" w:color="auto"/>
                    <w:left w:val="outset" w:sz="6" w:space="0" w:color="auto"/>
                    <w:bottom w:val="outset" w:sz="6" w:space="0" w:color="auto"/>
                    <w:right w:val="outset" w:sz="6" w:space="0" w:color="auto"/>
                  </w:tcBorders>
                  <w:shd w:val="clear" w:color="auto" w:fill="auto"/>
                  <w:hideMark/>
                </w:tcPr>
                <w:p w14:paraId="0658826F"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9</w:t>
                  </w:r>
                </w:p>
              </w:tc>
              <w:tc>
                <w:tcPr>
                  <w:tcW w:w="927" w:type="dxa"/>
                  <w:tcBorders>
                    <w:top w:val="outset" w:sz="6" w:space="0" w:color="auto"/>
                    <w:left w:val="outset" w:sz="6" w:space="0" w:color="auto"/>
                    <w:bottom w:val="outset" w:sz="6" w:space="0" w:color="auto"/>
                    <w:right w:val="outset" w:sz="6" w:space="0" w:color="auto"/>
                  </w:tcBorders>
                  <w:shd w:val="clear" w:color="auto" w:fill="auto"/>
                  <w:hideMark/>
                </w:tcPr>
                <w:p w14:paraId="0C909A71"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55  %</w:t>
                  </w:r>
                </w:p>
              </w:tc>
              <w:tc>
                <w:tcPr>
                  <w:tcW w:w="797" w:type="dxa"/>
                  <w:tcBorders>
                    <w:top w:val="outset" w:sz="6" w:space="0" w:color="auto"/>
                    <w:left w:val="outset" w:sz="6" w:space="0" w:color="auto"/>
                    <w:bottom w:val="outset" w:sz="6" w:space="0" w:color="auto"/>
                    <w:right w:val="outset" w:sz="6" w:space="0" w:color="auto"/>
                  </w:tcBorders>
                  <w:shd w:val="clear" w:color="auto" w:fill="auto"/>
                  <w:hideMark/>
                </w:tcPr>
                <w:p w14:paraId="2281AAC8"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65  %</w:t>
                  </w:r>
                </w:p>
              </w:tc>
              <w:tc>
                <w:tcPr>
                  <w:tcW w:w="1046" w:type="dxa"/>
                  <w:tcBorders>
                    <w:top w:val="outset" w:sz="6" w:space="0" w:color="auto"/>
                    <w:left w:val="outset" w:sz="6" w:space="0" w:color="auto"/>
                    <w:bottom w:val="outset" w:sz="6" w:space="0" w:color="auto"/>
                    <w:right w:val="outset" w:sz="6" w:space="0" w:color="auto"/>
                  </w:tcBorders>
                  <w:shd w:val="clear" w:color="auto" w:fill="auto"/>
                  <w:hideMark/>
                </w:tcPr>
                <w:p w14:paraId="63818A4E"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180  %</w:t>
                  </w:r>
                </w:p>
              </w:tc>
              <w:tc>
                <w:tcPr>
                  <w:tcW w:w="1045" w:type="dxa"/>
                  <w:tcBorders>
                    <w:top w:val="outset" w:sz="6" w:space="0" w:color="auto"/>
                    <w:left w:val="outset" w:sz="6" w:space="0" w:color="auto"/>
                    <w:bottom w:val="outset" w:sz="6" w:space="0" w:color="auto"/>
                    <w:right w:val="outset" w:sz="6" w:space="0" w:color="auto"/>
                  </w:tcBorders>
                  <w:shd w:val="clear" w:color="auto" w:fill="auto"/>
                  <w:hideMark/>
                </w:tcPr>
                <w:p w14:paraId="7BA3AF65"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255  %</w:t>
                  </w:r>
                </w:p>
              </w:tc>
            </w:tr>
            <w:tr w:rsidR="00E801E4" w:rsidRPr="007D6FC8" w14:paraId="30077EB3" w14:textId="77777777" w:rsidTr="004F516A">
              <w:trPr>
                <w:jc w:val="center"/>
              </w:trPr>
              <w:tc>
                <w:tcPr>
                  <w:tcW w:w="992" w:type="dxa"/>
                  <w:tcBorders>
                    <w:top w:val="outset" w:sz="6" w:space="0" w:color="auto"/>
                    <w:left w:val="outset" w:sz="6" w:space="0" w:color="auto"/>
                    <w:bottom w:val="outset" w:sz="6" w:space="0" w:color="auto"/>
                    <w:right w:val="outset" w:sz="6" w:space="0" w:color="auto"/>
                  </w:tcBorders>
                  <w:shd w:val="clear" w:color="auto" w:fill="auto"/>
                  <w:hideMark/>
                </w:tcPr>
                <w:p w14:paraId="1BDABE95"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10</w:t>
                  </w:r>
                </w:p>
              </w:tc>
              <w:tc>
                <w:tcPr>
                  <w:tcW w:w="927" w:type="dxa"/>
                  <w:tcBorders>
                    <w:top w:val="outset" w:sz="6" w:space="0" w:color="auto"/>
                    <w:left w:val="outset" w:sz="6" w:space="0" w:color="auto"/>
                    <w:bottom w:val="outset" w:sz="6" w:space="0" w:color="auto"/>
                    <w:right w:val="outset" w:sz="6" w:space="0" w:color="auto"/>
                  </w:tcBorders>
                  <w:shd w:val="clear" w:color="auto" w:fill="auto"/>
                  <w:hideMark/>
                </w:tcPr>
                <w:p w14:paraId="31CE1912"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70  %</w:t>
                  </w:r>
                </w:p>
              </w:tc>
              <w:tc>
                <w:tcPr>
                  <w:tcW w:w="797" w:type="dxa"/>
                  <w:tcBorders>
                    <w:top w:val="outset" w:sz="6" w:space="0" w:color="auto"/>
                    <w:left w:val="outset" w:sz="6" w:space="0" w:color="auto"/>
                    <w:bottom w:val="outset" w:sz="6" w:space="0" w:color="auto"/>
                    <w:right w:val="outset" w:sz="6" w:space="0" w:color="auto"/>
                  </w:tcBorders>
                  <w:shd w:val="clear" w:color="auto" w:fill="auto"/>
                  <w:hideMark/>
                </w:tcPr>
                <w:p w14:paraId="4AA49131"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85  %</w:t>
                  </w:r>
                </w:p>
              </w:tc>
              <w:tc>
                <w:tcPr>
                  <w:tcW w:w="1046" w:type="dxa"/>
                  <w:tcBorders>
                    <w:top w:val="outset" w:sz="6" w:space="0" w:color="auto"/>
                    <w:left w:val="outset" w:sz="6" w:space="0" w:color="auto"/>
                    <w:bottom w:val="outset" w:sz="6" w:space="0" w:color="auto"/>
                    <w:right w:val="outset" w:sz="6" w:space="0" w:color="auto"/>
                  </w:tcBorders>
                  <w:shd w:val="clear" w:color="auto" w:fill="auto"/>
                  <w:hideMark/>
                </w:tcPr>
                <w:p w14:paraId="2662F3D9"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270  %</w:t>
                  </w:r>
                </w:p>
              </w:tc>
              <w:tc>
                <w:tcPr>
                  <w:tcW w:w="1045" w:type="dxa"/>
                  <w:tcBorders>
                    <w:top w:val="outset" w:sz="6" w:space="0" w:color="auto"/>
                    <w:left w:val="outset" w:sz="6" w:space="0" w:color="auto"/>
                    <w:bottom w:val="outset" w:sz="6" w:space="0" w:color="auto"/>
                    <w:right w:val="outset" w:sz="6" w:space="0" w:color="auto"/>
                  </w:tcBorders>
                  <w:shd w:val="clear" w:color="auto" w:fill="auto"/>
                  <w:hideMark/>
                </w:tcPr>
                <w:p w14:paraId="3D3186A7"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345  %</w:t>
                  </w:r>
                </w:p>
              </w:tc>
            </w:tr>
            <w:tr w:rsidR="00E801E4" w:rsidRPr="007D6FC8" w14:paraId="2FC9495B" w14:textId="77777777" w:rsidTr="004F516A">
              <w:trPr>
                <w:jc w:val="center"/>
              </w:trPr>
              <w:tc>
                <w:tcPr>
                  <w:tcW w:w="992" w:type="dxa"/>
                  <w:tcBorders>
                    <w:top w:val="outset" w:sz="6" w:space="0" w:color="auto"/>
                    <w:left w:val="outset" w:sz="6" w:space="0" w:color="auto"/>
                    <w:bottom w:val="outset" w:sz="6" w:space="0" w:color="auto"/>
                    <w:right w:val="outset" w:sz="6" w:space="0" w:color="auto"/>
                  </w:tcBorders>
                  <w:shd w:val="clear" w:color="auto" w:fill="auto"/>
                  <w:hideMark/>
                </w:tcPr>
                <w:p w14:paraId="2A945E30"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11</w:t>
                  </w:r>
                </w:p>
              </w:tc>
              <w:tc>
                <w:tcPr>
                  <w:tcW w:w="927" w:type="dxa"/>
                  <w:tcBorders>
                    <w:top w:val="outset" w:sz="6" w:space="0" w:color="auto"/>
                    <w:left w:val="outset" w:sz="6" w:space="0" w:color="auto"/>
                    <w:bottom w:val="outset" w:sz="6" w:space="0" w:color="auto"/>
                    <w:right w:val="outset" w:sz="6" w:space="0" w:color="auto"/>
                  </w:tcBorders>
                  <w:shd w:val="clear" w:color="auto" w:fill="auto"/>
                  <w:hideMark/>
                </w:tcPr>
                <w:p w14:paraId="18EE2404"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120  %</w:t>
                  </w:r>
                </w:p>
              </w:tc>
              <w:tc>
                <w:tcPr>
                  <w:tcW w:w="797" w:type="dxa"/>
                  <w:tcBorders>
                    <w:top w:val="outset" w:sz="6" w:space="0" w:color="auto"/>
                    <w:left w:val="outset" w:sz="6" w:space="0" w:color="auto"/>
                    <w:bottom w:val="outset" w:sz="6" w:space="0" w:color="auto"/>
                    <w:right w:val="outset" w:sz="6" w:space="0" w:color="auto"/>
                  </w:tcBorders>
                  <w:shd w:val="clear" w:color="auto" w:fill="auto"/>
                  <w:hideMark/>
                </w:tcPr>
                <w:p w14:paraId="02E8795C"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135  %</w:t>
                  </w:r>
                </w:p>
              </w:tc>
              <w:tc>
                <w:tcPr>
                  <w:tcW w:w="1046" w:type="dxa"/>
                  <w:tcBorders>
                    <w:top w:val="outset" w:sz="6" w:space="0" w:color="auto"/>
                    <w:left w:val="outset" w:sz="6" w:space="0" w:color="auto"/>
                    <w:bottom w:val="outset" w:sz="6" w:space="0" w:color="auto"/>
                    <w:right w:val="outset" w:sz="6" w:space="0" w:color="auto"/>
                  </w:tcBorders>
                  <w:shd w:val="clear" w:color="auto" w:fill="auto"/>
                  <w:hideMark/>
                </w:tcPr>
                <w:p w14:paraId="2B8471F9"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405  %</w:t>
                  </w:r>
                </w:p>
              </w:tc>
              <w:tc>
                <w:tcPr>
                  <w:tcW w:w="1045" w:type="dxa"/>
                  <w:tcBorders>
                    <w:top w:val="outset" w:sz="6" w:space="0" w:color="auto"/>
                    <w:left w:val="outset" w:sz="6" w:space="0" w:color="auto"/>
                    <w:bottom w:val="outset" w:sz="6" w:space="0" w:color="auto"/>
                    <w:right w:val="outset" w:sz="6" w:space="0" w:color="auto"/>
                  </w:tcBorders>
                  <w:shd w:val="clear" w:color="auto" w:fill="auto"/>
                  <w:hideMark/>
                </w:tcPr>
                <w:p w14:paraId="1315361A"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500  %</w:t>
                  </w:r>
                </w:p>
              </w:tc>
            </w:tr>
            <w:tr w:rsidR="00E801E4" w:rsidRPr="007D6FC8" w14:paraId="0E357EF2" w14:textId="77777777" w:rsidTr="004F516A">
              <w:trPr>
                <w:jc w:val="center"/>
              </w:trPr>
              <w:tc>
                <w:tcPr>
                  <w:tcW w:w="992" w:type="dxa"/>
                  <w:tcBorders>
                    <w:top w:val="outset" w:sz="6" w:space="0" w:color="auto"/>
                    <w:left w:val="outset" w:sz="6" w:space="0" w:color="auto"/>
                    <w:bottom w:val="outset" w:sz="6" w:space="0" w:color="auto"/>
                    <w:right w:val="outset" w:sz="6" w:space="0" w:color="auto"/>
                  </w:tcBorders>
                  <w:shd w:val="clear" w:color="auto" w:fill="auto"/>
                  <w:hideMark/>
                </w:tcPr>
                <w:p w14:paraId="580FED97" w14:textId="77777777" w:rsidR="00F268A1" w:rsidRPr="007D6FC8" w:rsidRDefault="00F268A1" w:rsidP="00443554">
                  <w:pPr>
                    <w:pStyle w:val="tbl-norm"/>
                    <w:tabs>
                      <w:tab w:val="left" w:pos="2379"/>
                    </w:tabs>
                    <w:spacing w:before="0" w:after="0"/>
                    <w:rPr>
                      <w:rFonts w:ascii="PermianSerifTypeface" w:hAnsi="PermianSerifTypeface"/>
                      <w:sz w:val="16"/>
                      <w:szCs w:val="16"/>
                      <w:lang w:val="ro-MD"/>
                    </w:rPr>
                  </w:pPr>
                  <w:r w:rsidRPr="007D6FC8">
                    <w:rPr>
                      <w:rFonts w:ascii="PermianSerifTypeface" w:hAnsi="PermianSerifTypeface"/>
                      <w:sz w:val="16"/>
                      <w:szCs w:val="16"/>
                      <w:lang w:val="ro-MD"/>
                    </w:rPr>
                    <w:t>12</w:t>
                  </w:r>
                </w:p>
              </w:tc>
              <w:tc>
                <w:tcPr>
                  <w:tcW w:w="927" w:type="dxa"/>
                  <w:tcBorders>
                    <w:top w:val="outset" w:sz="6" w:space="0" w:color="auto"/>
                    <w:left w:val="outset" w:sz="6" w:space="0" w:color="auto"/>
                    <w:bottom w:val="outset" w:sz="6" w:space="0" w:color="auto"/>
                    <w:right w:val="outset" w:sz="6" w:space="0" w:color="auto"/>
                  </w:tcBorders>
                  <w:shd w:val="clear" w:color="auto" w:fill="auto"/>
                  <w:hideMark/>
                </w:tcPr>
                <w:p w14:paraId="761AA945"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135  %</w:t>
                  </w:r>
                </w:p>
              </w:tc>
              <w:tc>
                <w:tcPr>
                  <w:tcW w:w="797" w:type="dxa"/>
                  <w:tcBorders>
                    <w:top w:val="outset" w:sz="6" w:space="0" w:color="auto"/>
                    <w:left w:val="outset" w:sz="6" w:space="0" w:color="auto"/>
                    <w:bottom w:val="outset" w:sz="6" w:space="0" w:color="auto"/>
                    <w:right w:val="outset" w:sz="6" w:space="0" w:color="auto"/>
                  </w:tcBorders>
                  <w:shd w:val="clear" w:color="auto" w:fill="auto"/>
                  <w:hideMark/>
                </w:tcPr>
                <w:p w14:paraId="77DCC016"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155  %</w:t>
                  </w:r>
                </w:p>
              </w:tc>
              <w:tc>
                <w:tcPr>
                  <w:tcW w:w="1046" w:type="dxa"/>
                  <w:tcBorders>
                    <w:top w:val="outset" w:sz="6" w:space="0" w:color="auto"/>
                    <w:left w:val="outset" w:sz="6" w:space="0" w:color="auto"/>
                    <w:bottom w:val="outset" w:sz="6" w:space="0" w:color="auto"/>
                    <w:right w:val="outset" w:sz="6" w:space="0" w:color="auto"/>
                  </w:tcBorders>
                  <w:shd w:val="clear" w:color="auto" w:fill="auto"/>
                  <w:hideMark/>
                </w:tcPr>
                <w:p w14:paraId="6AC20E4A"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535  %</w:t>
                  </w:r>
                </w:p>
              </w:tc>
              <w:tc>
                <w:tcPr>
                  <w:tcW w:w="1045" w:type="dxa"/>
                  <w:tcBorders>
                    <w:top w:val="outset" w:sz="6" w:space="0" w:color="auto"/>
                    <w:left w:val="outset" w:sz="6" w:space="0" w:color="auto"/>
                    <w:bottom w:val="outset" w:sz="6" w:space="0" w:color="auto"/>
                    <w:right w:val="outset" w:sz="6" w:space="0" w:color="auto"/>
                  </w:tcBorders>
                  <w:shd w:val="clear" w:color="auto" w:fill="auto"/>
                  <w:hideMark/>
                </w:tcPr>
                <w:p w14:paraId="31AB284A"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655  %</w:t>
                  </w:r>
                </w:p>
              </w:tc>
            </w:tr>
            <w:tr w:rsidR="00E801E4" w:rsidRPr="007D6FC8" w14:paraId="0CF96F23" w14:textId="77777777" w:rsidTr="004F516A">
              <w:trPr>
                <w:jc w:val="center"/>
              </w:trPr>
              <w:tc>
                <w:tcPr>
                  <w:tcW w:w="992" w:type="dxa"/>
                  <w:tcBorders>
                    <w:top w:val="outset" w:sz="6" w:space="0" w:color="auto"/>
                    <w:left w:val="outset" w:sz="6" w:space="0" w:color="auto"/>
                    <w:bottom w:val="outset" w:sz="6" w:space="0" w:color="auto"/>
                    <w:right w:val="outset" w:sz="6" w:space="0" w:color="auto"/>
                  </w:tcBorders>
                  <w:shd w:val="clear" w:color="auto" w:fill="auto"/>
                  <w:hideMark/>
                </w:tcPr>
                <w:p w14:paraId="3553B825"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lastRenderedPageBreak/>
                    <w:t>13</w:t>
                  </w:r>
                </w:p>
              </w:tc>
              <w:tc>
                <w:tcPr>
                  <w:tcW w:w="927" w:type="dxa"/>
                  <w:tcBorders>
                    <w:top w:val="outset" w:sz="6" w:space="0" w:color="auto"/>
                    <w:left w:val="outset" w:sz="6" w:space="0" w:color="auto"/>
                    <w:bottom w:val="outset" w:sz="6" w:space="0" w:color="auto"/>
                    <w:right w:val="outset" w:sz="6" w:space="0" w:color="auto"/>
                  </w:tcBorders>
                  <w:shd w:val="clear" w:color="auto" w:fill="auto"/>
                  <w:hideMark/>
                </w:tcPr>
                <w:p w14:paraId="67CC400D"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170  %</w:t>
                  </w:r>
                </w:p>
              </w:tc>
              <w:tc>
                <w:tcPr>
                  <w:tcW w:w="797" w:type="dxa"/>
                  <w:tcBorders>
                    <w:top w:val="outset" w:sz="6" w:space="0" w:color="auto"/>
                    <w:left w:val="outset" w:sz="6" w:space="0" w:color="auto"/>
                    <w:bottom w:val="outset" w:sz="6" w:space="0" w:color="auto"/>
                    <w:right w:val="outset" w:sz="6" w:space="0" w:color="auto"/>
                  </w:tcBorders>
                  <w:shd w:val="clear" w:color="auto" w:fill="auto"/>
                  <w:hideMark/>
                </w:tcPr>
                <w:p w14:paraId="21C2200C"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195  %</w:t>
                  </w:r>
                </w:p>
              </w:tc>
              <w:tc>
                <w:tcPr>
                  <w:tcW w:w="1046" w:type="dxa"/>
                  <w:tcBorders>
                    <w:top w:val="outset" w:sz="6" w:space="0" w:color="auto"/>
                    <w:left w:val="outset" w:sz="6" w:space="0" w:color="auto"/>
                    <w:bottom w:val="outset" w:sz="6" w:space="0" w:color="auto"/>
                    <w:right w:val="outset" w:sz="6" w:space="0" w:color="auto"/>
                  </w:tcBorders>
                  <w:shd w:val="clear" w:color="auto" w:fill="auto"/>
                  <w:hideMark/>
                </w:tcPr>
                <w:p w14:paraId="2F54205C"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645  %</w:t>
                  </w:r>
                </w:p>
              </w:tc>
              <w:tc>
                <w:tcPr>
                  <w:tcW w:w="1045" w:type="dxa"/>
                  <w:tcBorders>
                    <w:top w:val="outset" w:sz="6" w:space="0" w:color="auto"/>
                    <w:left w:val="outset" w:sz="6" w:space="0" w:color="auto"/>
                    <w:bottom w:val="outset" w:sz="6" w:space="0" w:color="auto"/>
                    <w:right w:val="outset" w:sz="6" w:space="0" w:color="auto"/>
                  </w:tcBorders>
                  <w:shd w:val="clear" w:color="auto" w:fill="auto"/>
                  <w:hideMark/>
                </w:tcPr>
                <w:p w14:paraId="496A4582"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740  %</w:t>
                  </w:r>
                </w:p>
              </w:tc>
            </w:tr>
            <w:tr w:rsidR="00E801E4" w:rsidRPr="007D6FC8" w14:paraId="52BFA298" w14:textId="77777777" w:rsidTr="004F516A">
              <w:trPr>
                <w:jc w:val="center"/>
              </w:trPr>
              <w:tc>
                <w:tcPr>
                  <w:tcW w:w="992" w:type="dxa"/>
                  <w:tcBorders>
                    <w:top w:val="outset" w:sz="6" w:space="0" w:color="auto"/>
                    <w:left w:val="outset" w:sz="6" w:space="0" w:color="auto"/>
                    <w:bottom w:val="outset" w:sz="6" w:space="0" w:color="auto"/>
                    <w:right w:val="outset" w:sz="6" w:space="0" w:color="auto"/>
                  </w:tcBorders>
                  <w:shd w:val="clear" w:color="auto" w:fill="auto"/>
                  <w:hideMark/>
                </w:tcPr>
                <w:p w14:paraId="58293C33"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14</w:t>
                  </w:r>
                </w:p>
              </w:tc>
              <w:tc>
                <w:tcPr>
                  <w:tcW w:w="927" w:type="dxa"/>
                  <w:tcBorders>
                    <w:top w:val="outset" w:sz="6" w:space="0" w:color="auto"/>
                    <w:left w:val="outset" w:sz="6" w:space="0" w:color="auto"/>
                    <w:bottom w:val="outset" w:sz="6" w:space="0" w:color="auto"/>
                    <w:right w:val="outset" w:sz="6" w:space="0" w:color="auto"/>
                  </w:tcBorders>
                  <w:shd w:val="clear" w:color="auto" w:fill="auto"/>
                  <w:hideMark/>
                </w:tcPr>
                <w:p w14:paraId="40F749FE"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225  %</w:t>
                  </w:r>
                </w:p>
              </w:tc>
              <w:tc>
                <w:tcPr>
                  <w:tcW w:w="797" w:type="dxa"/>
                  <w:tcBorders>
                    <w:top w:val="outset" w:sz="6" w:space="0" w:color="auto"/>
                    <w:left w:val="outset" w:sz="6" w:space="0" w:color="auto"/>
                    <w:bottom w:val="outset" w:sz="6" w:space="0" w:color="auto"/>
                    <w:right w:val="outset" w:sz="6" w:space="0" w:color="auto"/>
                  </w:tcBorders>
                  <w:shd w:val="clear" w:color="auto" w:fill="auto"/>
                  <w:hideMark/>
                </w:tcPr>
                <w:p w14:paraId="69DE6A77"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250  %</w:t>
                  </w:r>
                </w:p>
              </w:tc>
              <w:tc>
                <w:tcPr>
                  <w:tcW w:w="1046" w:type="dxa"/>
                  <w:tcBorders>
                    <w:top w:val="outset" w:sz="6" w:space="0" w:color="auto"/>
                    <w:left w:val="outset" w:sz="6" w:space="0" w:color="auto"/>
                    <w:bottom w:val="outset" w:sz="6" w:space="0" w:color="auto"/>
                    <w:right w:val="outset" w:sz="6" w:space="0" w:color="auto"/>
                  </w:tcBorders>
                  <w:shd w:val="clear" w:color="auto" w:fill="auto"/>
                  <w:hideMark/>
                </w:tcPr>
                <w:p w14:paraId="14A7453A"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810  %</w:t>
                  </w:r>
                </w:p>
              </w:tc>
              <w:tc>
                <w:tcPr>
                  <w:tcW w:w="1045" w:type="dxa"/>
                  <w:tcBorders>
                    <w:top w:val="outset" w:sz="6" w:space="0" w:color="auto"/>
                    <w:left w:val="outset" w:sz="6" w:space="0" w:color="auto"/>
                    <w:bottom w:val="outset" w:sz="6" w:space="0" w:color="auto"/>
                    <w:right w:val="outset" w:sz="6" w:space="0" w:color="auto"/>
                  </w:tcBorders>
                  <w:shd w:val="clear" w:color="auto" w:fill="auto"/>
                  <w:hideMark/>
                </w:tcPr>
                <w:p w14:paraId="70178E6B"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855  %</w:t>
                  </w:r>
                </w:p>
              </w:tc>
            </w:tr>
            <w:tr w:rsidR="00E801E4" w:rsidRPr="007D6FC8" w14:paraId="6443CE2C" w14:textId="77777777" w:rsidTr="004F516A">
              <w:trPr>
                <w:jc w:val="center"/>
              </w:trPr>
              <w:tc>
                <w:tcPr>
                  <w:tcW w:w="992" w:type="dxa"/>
                  <w:tcBorders>
                    <w:top w:val="outset" w:sz="6" w:space="0" w:color="auto"/>
                    <w:left w:val="outset" w:sz="6" w:space="0" w:color="auto"/>
                    <w:bottom w:val="outset" w:sz="6" w:space="0" w:color="auto"/>
                    <w:right w:val="outset" w:sz="6" w:space="0" w:color="auto"/>
                  </w:tcBorders>
                  <w:shd w:val="clear" w:color="auto" w:fill="auto"/>
                  <w:hideMark/>
                </w:tcPr>
                <w:p w14:paraId="1CCD87A6"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15</w:t>
                  </w:r>
                </w:p>
              </w:tc>
              <w:tc>
                <w:tcPr>
                  <w:tcW w:w="927" w:type="dxa"/>
                  <w:tcBorders>
                    <w:top w:val="outset" w:sz="6" w:space="0" w:color="auto"/>
                    <w:left w:val="outset" w:sz="6" w:space="0" w:color="auto"/>
                    <w:bottom w:val="outset" w:sz="6" w:space="0" w:color="auto"/>
                    <w:right w:val="outset" w:sz="6" w:space="0" w:color="auto"/>
                  </w:tcBorders>
                  <w:shd w:val="clear" w:color="auto" w:fill="auto"/>
                  <w:hideMark/>
                </w:tcPr>
                <w:p w14:paraId="13D9AA66"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280  %</w:t>
                  </w:r>
                </w:p>
              </w:tc>
              <w:tc>
                <w:tcPr>
                  <w:tcW w:w="797" w:type="dxa"/>
                  <w:tcBorders>
                    <w:top w:val="outset" w:sz="6" w:space="0" w:color="auto"/>
                    <w:left w:val="outset" w:sz="6" w:space="0" w:color="auto"/>
                    <w:bottom w:val="outset" w:sz="6" w:space="0" w:color="auto"/>
                    <w:right w:val="outset" w:sz="6" w:space="0" w:color="auto"/>
                  </w:tcBorders>
                  <w:shd w:val="clear" w:color="auto" w:fill="auto"/>
                  <w:hideMark/>
                </w:tcPr>
                <w:p w14:paraId="206ABC49"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305  %</w:t>
                  </w:r>
                </w:p>
              </w:tc>
              <w:tc>
                <w:tcPr>
                  <w:tcW w:w="1046" w:type="dxa"/>
                  <w:tcBorders>
                    <w:top w:val="outset" w:sz="6" w:space="0" w:color="auto"/>
                    <w:left w:val="outset" w:sz="6" w:space="0" w:color="auto"/>
                    <w:bottom w:val="outset" w:sz="6" w:space="0" w:color="auto"/>
                    <w:right w:val="outset" w:sz="6" w:space="0" w:color="auto"/>
                  </w:tcBorders>
                  <w:shd w:val="clear" w:color="auto" w:fill="auto"/>
                  <w:hideMark/>
                </w:tcPr>
                <w:p w14:paraId="39C5FCF5"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945  %</w:t>
                  </w:r>
                </w:p>
              </w:tc>
              <w:tc>
                <w:tcPr>
                  <w:tcW w:w="1045" w:type="dxa"/>
                  <w:tcBorders>
                    <w:top w:val="outset" w:sz="6" w:space="0" w:color="auto"/>
                    <w:left w:val="outset" w:sz="6" w:space="0" w:color="auto"/>
                    <w:bottom w:val="outset" w:sz="6" w:space="0" w:color="auto"/>
                    <w:right w:val="outset" w:sz="6" w:space="0" w:color="auto"/>
                  </w:tcBorders>
                  <w:shd w:val="clear" w:color="auto" w:fill="auto"/>
                  <w:hideMark/>
                </w:tcPr>
                <w:p w14:paraId="7B8624EF"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945  %</w:t>
                  </w:r>
                </w:p>
              </w:tc>
            </w:tr>
            <w:tr w:rsidR="00E801E4" w:rsidRPr="007D6FC8" w14:paraId="1E40ACA3" w14:textId="77777777" w:rsidTr="004F516A">
              <w:trPr>
                <w:jc w:val="center"/>
              </w:trPr>
              <w:tc>
                <w:tcPr>
                  <w:tcW w:w="992" w:type="dxa"/>
                  <w:tcBorders>
                    <w:top w:val="outset" w:sz="6" w:space="0" w:color="auto"/>
                    <w:left w:val="outset" w:sz="6" w:space="0" w:color="auto"/>
                    <w:bottom w:val="outset" w:sz="6" w:space="0" w:color="auto"/>
                    <w:right w:val="outset" w:sz="6" w:space="0" w:color="auto"/>
                  </w:tcBorders>
                  <w:shd w:val="clear" w:color="auto" w:fill="auto"/>
                  <w:hideMark/>
                </w:tcPr>
                <w:p w14:paraId="184956D0"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16</w:t>
                  </w:r>
                </w:p>
              </w:tc>
              <w:tc>
                <w:tcPr>
                  <w:tcW w:w="927" w:type="dxa"/>
                  <w:tcBorders>
                    <w:top w:val="outset" w:sz="6" w:space="0" w:color="auto"/>
                    <w:left w:val="outset" w:sz="6" w:space="0" w:color="auto"/>
                    <w:bottom w:val="outset" w:sz="6" w:space="0" w:color="auto"/>
                    <w:right w:val="outset" w:sz="6" w:space="0" w:color="auto"/>
                  </w:tcBorders>
                  <w:shd w:val="clear" w:color="auto" w:fill="auto"/>
                  <w:hideMark/>
                </w:tcPr>
                <w:p w14:paraId="50942175"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340  %</w:t>
                  </w:r>
                </w:p>
              </w:tc>
              <w:tc>
                <w:tcPr>
                  <w:tcW w:w="797" w:type="dxa"/>
                  <w:tcBorders>
                    <w:top w:val="outset" w:sz="6" w:space="0" w:color="auto"/>
                    <w:left w:val="outset" w:sz="6" w:space="0" w:color="auto"/>
                    <w:bottom w:val="outset" w:sz="6" w:space="0" w:color="auto"/>
                    <w:right w:val="outset" w:sz="6" w:space="0" w:color="auto"/>
                  </w:tcBorders>
                  <w:shd w:val="clear" w:color="auto" w:fill="auto"/>
                  <w:hideMark/>
                </w:tcPr>
                <w:p w14:paraId="5DD472AC"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380  %</w:t>
                  </w:r>
                </w:p>
              </w:tc>
              <w:tc>
                <w:tcPr>
                  <w:tcW w:w="1046" w:type="dxa"/>
                  <w:tcBorders>
                    <w:top w:val="outset" w:sz="6" w:space="0" w:color="auto"/>
                    <w:left w:val="outset" w:sz="6" w:space="0" w:color="auto"/>
                    <w:bottom w:val="outset" w:sz="6" w:space="0" w:color="auto"/>
                    <w:right w:val="outset" w:sz="6" w:space="0" w:color="auto"/>
                  </w:tcBorders>
                  <w:shd w:val="clear" w:color="auto" w:fill="auto"/>
                  <w:hideMark/>
                </w:tcPr>
                <w:p w14:paraId="3A402346"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1 000  %</w:t>
                  </w:r>
                </w:p>
              </w:tc>
              <w:tc>
                <w:tcPr>
                  <w:tcW w:w="1045" w:type="dxa"/>
                  <w:tcBorders>
                    <w:top w:val="outset" w:sz="6" w:space="0" w:color="auto"/>
                    <w:left w:val="outset" w:sz="6" w:space="0" w:color="auto"/>
                    <w:bottom w:val="outset" w:sz="6" w:space="0" w:color="auto"/>
                    <w:right w:val="outset" w:sz="6" w:space="0" w:color="auto"/>
                  </w:tcBorders>
                  <w:shd w:val="clear" w:color="auto" w:fill="auto"/>
                  <w:hideMark/>
                </w:tcPr>
                <w:p w14:paraId="499618C2"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1 000  %</w:t>
                  </w:r>
                </w:p>
              </w:tc>
            </w:tr>
            <w:tr w:rsidR="00E801E4" w:rsidRPr="007D6FC8" w14:paraId="6DB9355F" w14:textId="77777777" w:rsidTr="004F516A">
              <w:trPr>
                <w:jc w:val="center"/>
              </w:trPr>
              <w:tc>
                <w:tcPr>
                  <w:tcW w:w="992" w:type="dxa"/>
                  <w:tcBorders>
                    <w:top w:val="outset" w:sz="6" w:space="0" w:color="auto"/>
                    <w:left w:val="outset" w:sz="6" w:space="0" w:color="auto"/>
                    <w:bottom w:val="outset" w:sz="6" w:space="0" w:color="auto"/>
                    <w:right w:val="outset" w:sz="6" w:space="0" w:color="auto"/>
                  </w:tcBorders>
                  <w:shd w:val="clear" w:color="auto" w:fill="auto"/>
                  <w:hideMark/>
                </w:tcPr>
                <w:p w14:paraId="322B9ABE"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17</w:t>
                  </w:r>
                </w:p>
              </w:tc>
              <w:tc>
                <w:tcPr>
                  <w:tcW w:w="927" w:type="dxa"/>
                  <w:tcBorders>
                    <w:top w:val="outset" w:sz="6" w:space="0" w:color="auto"/>
                    <w:left w:val="outset" w:sz="6" w:space="0" w:color="auto"/>
                    <w:bottom w:val="outset" w:sz="6" w:space="0" w:color="auto"/>
                    <w:right w:val="outset" w:sz="6" w:space="0" w:color="auto"/>
                  </w:tcBorders>
                  <w:shd w:val="clear" w:color="auto" w:fill="auto"/>
                  <w:hideMark/>
                </w:tcPr>
                <w:p w14:paraId="4DDC4756"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415  %</w:t>
                  </w:r>
                </w:p>
              </w:tc>
              <w:tc>
                <w:tcPr>
                  <w:tcW w:w="797" w:type="dxa"/>
                  <w:tcBorders>
                    <w:top w:val="outset" w:sz="6" w:space="0" w:color="auto"/>
                    <w:left w:val="outset" w:sz="6" w:space="0" w:color="auto"/>
                    <w:bottom w:val="outset" w:sz="6" w:space="0" w:color="auto"/>
                    <w:right w:val="outset" w:sz="6" w:space="0" w:color="auto"/>
                  </w:tcBorders>
                  <w:shd w:val="clear" w:color="auto" w:fill="auto"/>
                  <w:hideMark/>
                </w:tcPr>
                <w:p w14:paraId="16A97FB1"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455  %</w:t>
                  </w:r>
                </w:p>
              </w:tc>
              <w:tc>
                <w:tcPr>
                  <w:tcW w:w="1046" w:type="dxa"/>
                  <w:tcBorders>
                    <w:top w:val="outset" w:sz="6" w:space="0" w:color="auto"/>
                    <w:left w:val="outset" w:sz="6" w:space="0" w:color="auto"/>
                    <w:bottom w:val="outset" w:sz="6" w:space="0" w:color="auto"/>
                    <w:right w:val="outset" w:sz="6" w:space="0" w:color="auto"/>
                  </w:tcBorders>
                  <w:shd w:val="clear" w:color="auto" w:fill="auto"/>
                  <w:hideMark/>
                </w:tcPr>
                <w:p w14:paraId="7F946DC8"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1 000  %</w:t>
                  </w:r>
                </w:p>
              </w:tc>
              <w:tc>
                <w:tcPr>
                  <w:tcW w:w="1045" w:type="dxa"/>
                  <w:tcBorders>
                    <w:top w:val="outset" w:sz="6" w:space="0" w:color="auto"/>
                    <w:left w:val="outset" w:sz="6" w:space="0" w:color="auto"/>
                    <w:bottom w:val="outset" w:sz="6" w:space="0" w:color="auto"/>
                    <w:right w:val="outset" w:sz="6" w:space="0" w:color="auto"/>
                  </w:tcBorders>
                  <w:shd w:val="clear" w:color="auto" w:fill="auto"/>
                  <w:hideMark/>
                </w:tcPr>
                <w:p w14:paraId="7C44929B"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1 000  %</w:t>
                  </w:r>
                </w:p>
              </w:tc>
            </w:tr>
            <w:tr w:rsidR="00E801E4" w:rsidRPr="007D6FC8" w14:paraId="08DE5E36" w14:textId="77777777" w:rsidTr="004F516A">
              <w:trPr>
                <w:trHeight w:val="25"/>
                <w:jc w:val="center"/>
              </w:trPr>
              <w:tc>
                <w:tcPr>
                  <w:tcW w:w="992" w:type="dxa"/>
                  <w:tcBorders>
                    <w:top w:val="outset" w:sz="6" w:space="0" w:color="auto"/>
                    <w:left w:val="outset" w:sz="6" w:space="0" w:color="auto"/>
                    <w:bottom w:val="outset" w:sz="6" w:space="0" w:color="auto"/>
                    <w:right w:val="outset" w:sz="6" w:space="0" w:color="auto"/>
                  </w:tcBorders>
                  <w:shd w:val="clear" w:color="auto" w:fill="auto"/>
                  <w:hideMark/>
                </w:tcPr>
                <w:p w14:paraId="75418175" w14:textId="77777777" w:rsidR="00F268A1" w:rsidRPr="00E32DC6" w:rsidRDefault="00F268A1" w:rsidP="00F268A1">
                  <w:pPr>
                    <w:pStyle w:val="tbl-norm"/>
                    <w:spacing w:before="0" w:after="0"/>
                    <w:rPr>
                      <w:rFonts w:ascii="PermianSerifTypeface" w:hAnsi="PermianSerifTypeface"/>
                      <w:sz w:val="16"/>
                      <w:szCs w:val="16"/>
                      <w:lang w:val="ro-MD"/>
                    </w:rPr>
                  </w:pPr>
                  <w:r w:rsidRPr="00E32DC6">
                    <w:rPr>
                      <w:rFonts w:ascii="PermianSerifTypeface" w:hAnsi="PermianSerifTypeface"/>
                      <w:sz w:val="16"/>
                      <w:szCs w:val="16"/>
                      <w:lang w:val="ro-MD"/>
                    </w:rPr>
                    <w:t>Toate celelalte</w:t>
                  </w:r>
                </w:p>
              </w:tc>
              <w:tc>
                <w:tcPr>
                  <w:tcW w:w="927" w:type="dxa"/>
                  <w:tcBorders>
                    <w:top w:val="outset" w:sz="6" w:space="0" w:color="auto"/>
                    <w:left w:val="outset" w:sz="6" w:space="0" w:color="auto"/>
                    <w:bottom w:val="outset" w:sz="6" w:space="0" w:color="auto"/>
                    <w:right w:val="outset" w:sz="6" w:space="0" w:color="auto"/>
                  </w:tcBorders>
                  <w:shd w:val="clear" w:color="auto" w:fill="auto"/>
                  <w:hideMark/>
                </w:tcPr>
                <w:p w14:paraId="6D1060C2"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1 000  %</w:t>
                  </w:r>
                </w:p>
              </w:tc>
              <w:tc>
                <w:tcPr>
                  <w:tcW w:w="797" w:type="dxa"/>
                  <w:tcBorders>
                    <w:top w:val="outset" w:sz="6" w:space="0" w:color="auto"/>
                    <w:left w:val="outset" w:sz="6" w:space="0" w:color="auto"/>
                    <w:bottom w:val="outset" w:sz="6" w:space="0" w:color="auto"/>
                    <w:right w:val="outset" w:sz="6" w:space="0" w:color="auto"/>
                  </w:tcBorders>
                  <w:shd w:val="clear" w:color="auto" w:fill="auto"/>
                  <w:hideMark/>
                </w:tcPr>
                <w:p w14:paraId="285CEB0A"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1 000  %</w:t>
                  </w:r>
                </w:p>
              </w:tc>
              <w:tc>
                <w:tcPr>
                  <w:tcW w:w="1046" w:type="dxa"/>
                  <w:tcBorders>
                    <w:top w:val="outset" w:sz="6" w:space="0" w:color="auto"/>
                    <w:left w:val="outset" w:sz="6" w:space="0" w:color="auto"/>
                    <w:bottom w:val="outset" w:sz="6" w:space="0" w:color="auto"/>
                    <w:right w:val="outset" w:sz="6" w:space="0" w:color="auto"/>
                  </w:tcBorders>
                  <w:shd w:val="clear" w:color="auto" w:fill="auto"/>
                  <w:hideMark/>
                </w:tcPr>
                <w:p w14:paraId="0FB19C27"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1 000  %</w:t>
                  </w:r>
                </w:p>
              </w:tc>
              <w:tc>
                <w:tcPr>
                  <w:tcW w:w="1045" w:type="dxa"/>
                  <w:tcBorders>
                    <w:top w:val="outset" w:sz="6" w:space="0" w:color="auto"/>
                    <w:left w:val="outset" w:sz="6" w:space="0" w:color="auto"/>
                    <w:bottom w:val="outset" w:sz="6" w:space="0" w:color="auto"/>
                    <w:right w:val="outset" w:sz="6" w:space="0" w:color="auto"/>
                  </w:tcBorders>
                  <w:shd w:val="clear" w:color="auto" w:fill="auto"/>
                  <w:hideMark/>
                </w:tcPr>
                <w:p w14:paraId="2BC03C84" w14:textId="77777777" w:rsidR="00F268A1" w:rsidRPr="007D6FC8" w:rsidRDefault="00F268A1" w:rsidP="00F268A1">
                  <w:pPr>
                    <w:pStyle w:val="tbl-norm"/>
                    <w:spacing w:before="0" w:after="0"/>
                    <w:rPr>
                      <w:rFonts w:ascii="PermianSerifTypeface" w:hAnsi="PermianSerifTypeface"/>
                      <w:sz w:val="16"/>
                      <w:szCs w:val="16"/>
                      <w:lang w:val="ro-MD"/>
                    </w:rPr>
                  </w:pPr>
                  <w:r w:rsidRPr="007D6FC8">
                    <w:rPr>
                      <w:rFonts w:ascii="PermianSerifTypeface" w:hAnsi="PermianSerifTypeface"/>
                      <w:sz w:val="16"/>
                      <w:szCs w:val="16"/>
                      <w:lang w:val="ro-MD"/>
                    </w:rPr>
                    <w:t>1 000  %</w:t>
                  </w:r>
                </w:p>
              </w:tc>
            </w:tr>
          </w:tbl>
          <w:p w14:paraId="2B503EEE" w14:textId="77777777" w:rsidR="00EC18FC" w:rsidRPr="007D6FC8" w:rsidRDefault="00EC18FC" w:rsidP="00F268A1">
            <w:pPr>
              <w:pStyle w:val="ListParagraph"/>
              <w:tabs>
                <w:tab w:val="left" w:pos="426"/>
              </w:tabs>
              <w:ind w:left="0"/>
              <w:jc w:val="both"/>
              <w:rPr>
                <w:rFonts w:ascii="PermianSerifTypeface" w:hAnsi="PermianSerifTypeface"/>
                <w:color w:val="000000"/>
                <w:sz w:val="14"/>
                <w:szCs w:val="14"/>
                <w:lang w:val="ro-MD" w:eastAsia="en-US"/>
              </w:rPr>
            </w:pPr>
          </w:p>
        </w:tc>
        <w:tc>
          <w:tcPr>
            <w:tcW w:w="1701" w:type="dxa"/>
          </w:tcPr>
          <w:p w14:paraId="408B044E" w14:textId="6AECA416" w:rsidR="00EC18FC" w:rsidRPr="007D6FC8" w:rsidRDefault="00E14096" w:rsidP="00E14096">
            <w:pPr>
              <w:jc w:val="center"/>
              <w:rPr>
                <w:color w:val="000000"/>
                <w:sz w:val="20"/>
                <w:szCs w:val="20"/>
                <w:lang w:val="ro-MD" w:eastAsia="en-US"/>
              </w:rPr>
            </w:pPr>
            <w:r w:rsidRPr="007D6FC8">
              <w:rPr>
                <w:rFonts w:ascii="PermianSerifTypeface" w:hAnsi="PermianSerifTypeface"/>
                <w:color w:val="000000"/>
                <w:sz w:val="20"/>
                <w:szCs w:val="20"/>
                <w:lang w:val="ro-MD" w:eastAsia="en-US"/>
              </w:rPr>
              <w:lastRenderedPageBreak/>
              <w:t>Compatibil</w:t>
            </w:r>
          </w:p>
        </w:tc>
        <w:tc>
          <w:tcPr>
            <w:tcW w:w="4394" w:type="dxa"/>
          </w:tcPr>
          <w:p w14:paraId="303107FE" w14:textId="77777777" w:rsidR="00EC18FC" w:rsidRPr="007D6FC8" w:rsidRDefault="00EC18FC" w:rsidP="00EC18FC">
            <w:pPr>
              <w:jc w:val="both"/>
              <w:rPr>
                <w:sz w:val="20"/>
                <w:szCs w:val="20"/>
                <w:lang w:val="ro-MD"/>
              </w:rPr>
            </w:pPr>
          </w:p>
        </w:tc>
      </w:tr>
      <w:tr w:rsidR="00EC18FC" w:rsidRPr="00AA731B" w14:paraId="4C5735BC" w14:textId="77777777" w:rsidTr="00A71038">
        <w:trPr>
          <w:trHeight w:val="503"/>
        </w:trPr>
        <w:tc>
          <w:tcPr>
            <w:tcW w:w="4849" w:type="dxa"/>
          </w:tcPr>
          <w:p w14:paraId="06E9B366" w14:textId="53B511DB" w:rsidR="00EC18FC" w:rsidRPr="007D6FC8" w:rsidRDefault="00EC18FC" w:rsidP="00EC18FC">
            <w:pPr>
              <w:jc w:val="both"/>
              <w:rPr>
                <w:rFonts w:ascii="PermianSerifTypeface" w:eastAsia="Arial Unicode MS" w:hAnsi="PermianSerifTypeface"/>
                <w:b/>
                <w:bCs/>
                <w:sz w:val="20"/>
                <w:szCs w:val="20"/>
                <w:lang w:val="ro-MD"/>
              </w:rPr>
            </w:pPr>
            <w:r w:rsidRPr="007D6FC8">
              <w:rPr>
                <w:rFonts w:ascii="PermianSerifTypeface" w:eastAsia="Arial Unicode MS" w:hAnsi="PermianSerifTypeface"/>
                <w:b/>
                <w:bCs/>
                <w:sz w:val="20"/>
                <w:szCs w:val="20"/>
                <w:lang w:val="ro-MD"/>
              </w:rPr>
              <w:t xml:space="preserve">Articolul 265 </w:t>
            </w:r>
            <w:r w:rsidRPr="007D6FC8">
              <w:rPr>
                <w:rFonts w:ascii="PermianSerifTypeface" w:eastAsia="Arial Unicode MS" w:hAnsi="PermianSerifTypeface"/>
                <w:sz w:val="20"/>
                <w:szCs w:val="20"/>
                <w:lang w:val="ro-MD"/>
              </w:rPr>
              <w:t>Sfera de aplicare și cerințele operaționale aferente abordării bazate pe evaluări interne</w:t>
            </w:r>
          </w:p>
        </w:tc>
        <w:tc>
          <w:tcPr>
            <w:tcW w:w="4819" w:type="dxa"/>
            <w:shd w:val="clear" w:color="auto" w:fill="auto"/>
          </w:tcPr>
          <w:p w14:paraId="4E93FAD7" w14:textId="77777777" w:rsidR="00EC18FC" w:rsidRPr="007D6FC8" w:rsidRDefault="00EC18FC" w:rsidP="00EC18FC">
            <w:pPr>
              <w:pStyle w:val="ListParagraph"/>
              <w:tabs>
                <w:tab w:val="left" w:pos="426"/>
              </w:tabs>
              <w:ind w:left="0"/>
              <w:jc w:val="both"/>
              <w:rPr>
                <w:color w:val="000000"/>
                <w:sz w:val="20"/>
                <w:szCs w:val="20"/>
                <w:lang w:val="ro-MD" w:eastAsia="en-US"/>
              </w:rPr>
            </w:pPr>
          </w:p>
        </w:tc>
        <w:tc>
          <w:tcPr>
            <w:tcW w:w="1701" w:type="dxa"/>
          </w:tcPr>
          <w:p w14:paraId="1E0AD915" w14:textId="77777777" w:rsidR="00EC18FC" w:rsidRPr="007D6FC8" w:rsidRDefault="00EC18FC" w:rsidP="00EC18FC">
            <w:pPr>
              <w:jc w:val="both"/>
              <w:rPr>
                <w:color w:val="000000"/>
                <w:sz w:val="20"/>
                <w:szCs w:val="20"/>
                <w:lang w:val="ro-MD" w:eastAsia="en-US"/>
              </w:rPr>
            </w:pPr>
          </w:p>
        </w:tc>
        <w:tc>
          <w:tcPr>
            <w:tcW w:w="4394" w:type="dxa"/>
          </w:tcPr>
          <w:p w14:paraId="2136BF57" w14:textId="77777777" w:rsidR="00EC18FC" w:rsidRPr="007D6FC8" w:rsidRDefault="00EC18FC" w:rsidP="00EC18FC">
            <w:pPr>
              <w:jc w:val="both"/>
              <w:rPr>
                <w:sz w:val="20"/>
                <w:szCs w:val="20"/>
                <w:lang w:val="ro-MD"/>
              </w:rPr>
            </w:pPr>
          </w:p>
        </w:tc>
      </w:tr>
      <w:tr w:rsidR="00EC18FC" w:rsidRPr="00AA731B" w14:paraId="246250EE" w14:textId="77777777" w:rsidTr="00A71038">
        <w:trPr>
          <w:trHeight w:val="503"/>
        </w:trPr>
        <w:tc>
          <w:tcPr>
            <w:tcW w:w="4849" w:type="dxa"/>
          </w:tcPr>
          <w:p w14:paraId="31331178" w14:textId="06AA30BD"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(1)   Instituțiile pot calcula cuantumurile ponderate la risc ale expunerilor pentru pozițiile care nu beneficiază de rating în cadrul programelor ABCP sau tranzacțiilor ABCP potrivit abordării bazate pe evaluări interne, în conformitate cu articolul 266, în cazul în care se îndeplinesc condițiile prevăzute la alineatul (2) din prezentul articol.</w:t>
            </w:r>
          </w:p>
          <w:p w14:paraId="6908D02E" w14:textId="31AB7A45"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În cazul în care o instituție a primit aprobare de a aplica abordarea bazată pe evaluări interne în conformitate cu alineatul (2) din prezentul articol și o anumită poziție din cadrul unui program ABCP sau al unei tranzacții ABCP intră în domeniul de aplicare reglementat de o astfel de aprobare, instituția aplică abordarea respectivă pentru a calcula cuantumul ponderat la risc al expunerii pentru poziția respectivă.</w:t>
            </w:r>
          </w:p>
        </w:tc>
        <w:tc>
          <w:tcPr>
            <w:tcW w:w="4819" w:type="dxa"/>
            <w:shd w:val="clear" w:color="auto" w:fill="auto"/>
          </w:tcPr>
          <w:p w14:paraId="122773B8" w14:textId="77777777" w:rsidR="00EC18FC" w:rsidRPr="007D6FC8" w:rsidRDefault="00EC18FC" w:rsidP="00EC18FC">
            <w:pPr>
              <w:pStyle w:val="ListParagraph"/>
              <w:tabs>
                <w:tab w:val="left" w:pos="426"/>
              </w:tabs>
              <w:ind w:left="0"/>
              <w:jc w:val="both"/>
              <w:rPr>
                <w:color w:val="000000"/>
                <w:sz w:val="20"/>
                <w:szCs w:val="20"/>
                <w:lang w:val="ro-MD" w:eastAsia="en-US"/>
              </w:rPr>
            </w:pPr>
          </w:p>
        </w:tc>
        <w:tc>
          <w:tcPr>
            <w:tcW w:w="1701" w:type="dxa"/>
          </w:tcPr>
          <w:p w14:paraId="0E8F08C1" w14:textId="7FE6C2CD" w:rsidR="00EC18FC" w:rsidRPr="007D6FC8" w:rsidRDefault="00480FD8" w:rsidP="00480FD8">
            <w:pPr>
              <w:jc w:val="center"/>
              <w:rPr>
                <w:color w:val="000000"/>
                <w:sz w:val="20"/>
                <w:szCs w:val="20"/>
                <w:lang w:val="ro-MD" w:eastAsia="en-US"/>
              </w:rPr>
            </w:pPr>
            <w:r w:rsidRPr="007D6FC8">
              <w:rPr>
                <w:rFonts w:ascii="PermianSerifTypeface" w:hAnsi="PermianSerifTypeface"/>
                <w:sz w:val="20"/>
                <w:szCs w:val="20"/>
                <w:lang w:val="ro-MD" w:eastAsia="en-US"/>
              </w:rPr>
              <w:t>Norme UE netranspuse</w:t>
            </w:r>
          </w:p>
        </w:tc>
        <w:tc>
          <w:tcPr>
            <w:tcW w:w="4394" w:type="dxa"/>
          </w:tcPr>
          <w:p w14:paraId="204F7C5A" w14:textId="465F4ED5" w:rsidR="00EC18FC" w:rsidRPr="007D6FC8" w:rsidRDefault="008A3E97" w:rsidP="00EC18FC">
            <w:pPr>
              <w:jc w:val="both"/>
              <w:rPr>
                <w:sz w:val="20"/>
                <w:szCs w:val="20"/>
                <w:lang w:val="ro-MD"/>
              </w:rPr>
            </w:pPr>
            <w:r w:rsidRPr="007D6FC8">
              <w:rPr>
                <w:rFonts w:ascii="PermianSerifTypeface" w:hAnsi="PermianSerifTypeface"/>
                <w:sz w:val="20"/>
                <w:szCs w:val="20"/>
                <w:lang w:val="ro-MD"/>
              </w:rPr>
              <w:t>Prevederea vizează abordarea IRB care va fi transpusă ulterior.</w:t>
            </w:r>
          </w:p>
        </w:tc>
      </w:tr>
      <w:tr w:rsidR="008A3E97" w:rsidRPr="00AA731B" w14:paraId="3ACCC19A" w14:textId="77777777" w:rsidTr="00A71038">
        <w:trPr>
          <w:trHeight w:val="503"/>
        </w:trPr>
        <w:tc>
          <w:tcPr>
            <w:tcW w:w="4849" w:type="dxa"/>
          </w:tcPr>
          <w:p w14:paraId="3767B4AF" w14:textId="4A1C78D5" w:rsidR="008A3E97" w:rsidRPr="007D6FC8" w:rsidRDefault="008A3E97" w:rsidP="008A3E9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(2)   Autoritățile competente acordă instituțiilor aprobarea de a aplica abordarea bazată pe evaluări interne în cadrul unei sfere de aplicare bine definite, dacă sunt îndeplinite toate condițiile următoare:</w:t>
            </w:r>
          </w:p>
          <w:p w14:paraId="208B7F22" w14:textId="77777777" w:rsidR="008A3E97" w:rsidRPr="007D6FC8" w:rsidRDefault="008A3E97" w:rsidP="008A3E9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(a) </w:t>
            </w:r>
          </w:p>
          <w:p w14:paraId="229901DC" w14:textId="77777777" w:rsidR="008A3E97" w:rsidRPr="007D6FC8" w:rsidRDefault="008A3E97" w:rsidP="008A3E9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toate pozițiile din titluri pe termen scurt emise în cadrul programului ABCP sunt poziții care beneficiază de rating;</w:t>
            </w:r>
          </w:p>
          <w:p w14:paraId="62E92BD6" w14:textId="77777777" w:rsidR="008A3E97" w:rsidRPr="007D6FC8" w:rsidRDefault="008A3E97" w:rsidP="008A3E9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(b) </w:t>
            </w:r>
          </w:p>
          <w:p w14:paraId="2643A58F" w14:textId="77777777" w:rsidR="008A3E97" w:rsidRPr="007D6FC8" w:rsidRDefault="008A3E97" w:rsidP="008A3E9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lastRenderedPageBreak/>
              <w:t>evaluarea internă a calității creditului poziției reflectă metodologia de evaluare accesibilă publicului și aplicată de către una sau mai multe ECAI pentru atribuirea de ratinguri pozițiilor din securitizare garantate cu expuneri-suport de tipul celor securitizate;</w:t>
            </w:r>
          </w:p>
          <w:p w14:paraId="0C33193F" w14:textId="77777777" w:rsidR="008A3E97" w:rsidRPr="007D6FC8" w:rsidRDefault="008A3E97" w:rsidP="008A3E9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(c) </w:t>
            </w:r>
          </w:p>
          <w:p w14:paraId="1F5C4581" w14:textId="77777777" w:rsidR="008A3E97" w:rsidRPr="007D6FC8" w:rsidRDefault="008A3E97" w:rsidP="008A3E9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titlurile pe termen scurt emise în cadrul programului ABCP sunt predominant emise pentru investitori terți;</w:t>
            </w:r>
          </w:p>
          <w:p w14:paraId="31E32182" w14:textId="77777777" w:rsidR="008A3E97" w:rsidRPr="007D6FC8" w:rsidRDefault="008A3E97" w:rsidP="008A3E9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(d) </w:t>
            </w:r>
          </w:p>
          <w:p w14:paraId="7189422E" w14:textId="77777777" w:rsidR="008A3E97" w:rsidRPr="007D6FC8" w:rsidRDefault="008A3E97" w:rsidP="008A3E9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procesul de evaluare internă a instituției este cel puțin la fel de prudent ca evaluările aflate la dispoziția publicului ale ECAI care au acordat un rating extern titlurilor pe termen scurt emise în cadrul programului ABCP, în special în ceea ce privește factorii utilizați în simularea de criză și alte elemente cantitative relevante;</w:t>
            </w:r>
          </w:p>
          <w:p w14:paraId="39BCC344" w14:textId="77777777" w:rsidR="008A3E97" w:rsidRPr="007D6FC8" w:rsidRDefault="008A3E97" w:rsidP="008A3E9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(e) </w:t>
            </w:r>
          </w:p>
          <w:p w14:paraId="199BD88E" w14:textId="77777777" w:rsidR="008A3E97" w:rsidRPr="007D6FC8" w:rsidRDefault="008A3E97" w:rsidP="008A3E9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metodologia de evaluare internă a instituției ține seama de toate metodologiile de rating relevante, aflate la dispoziția publicului, ale ECAI care acordă un rating titlurilor pe termen scurt emise în cadrul programului ABCP și include clase de rating care corespund evaluărilor creditului efectuate de ECAI. Instituția consemnează în evidențele sale interne o declarație explicativă care descrie modul în care au fost îndeplinite cerințele stabilite în prezenta literă și actualizează în mod regulat această declarație;</w:t>
            </w:r>
          </w:p>
          <w:p w14:paraId="0ACF72B1" w14:textId="77777777" w:rsidR="008A3E97" w:rsidRPr="007D6FC8" w:rsidRDefault="008A3E97" w:rsidP="008A3E9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(f) </w:t>
            </w:r>
          </w:p>
          <w:p w14:paraId="536F9F21" w14:textId="77777777" w:rsidR="008A3E97" w:rsidRPr="007D6FC8" w:rsidRDefault="008A3E97" w:rsidP="008A3E9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instituția utilizează metodologia de evaluare internă în scopul gestionării interne a riscurilor, inclusiv în procesele sale de luare a deciziilor, de gestionare a informațiilor și de alocare a capitalului intern;</w:t>
            </w:r>
          </w:p>
          <w:p w14:paraId="7C38A2FB" w14:textId="77777777" w:rsidR="008A3E97" w:rsidRPr="007D6FC8" w:rsidRDefault="008A3E97" w:rsidP="008A3E9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(g) </w:t>
            </w:r>
          </w:p>
          <w:p w14:paraId="23D169E7" w14:textId="77777777" w:rsidR="008A3E97" w:rsidRPr="007D6FC8" w:rsidRDefault="008A3E97" w:rsidP="008A3E9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lastRenderedPageBreak/>
              <w:t>auditorii interni sau externi, o ECAI sau funcțiile interne de analiză a creditului sau de gestionare a riscurilor ale instituției efectuează revizuiri periodice ale procesului de evaluare internă și ale calității evaluărilor interne ale calității creditului aferente expunerilor instituției față de un program ABCP sau o tranzacție ABCP;</w:t>
            </w:r>
          </w:p>
          <w:p w14:paraId="33D879FE" w14:textId="77777777" w:rsidR="008A3E97" w:rsidRPr="007D6FC8" w:rsidRDefault="008A3E97" w:rsidP="008A3E9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(h) </w:t>
            </w:r>
          </w:p>
          <w:p w14:paraId="12CCCC29" w14:textId="77777777" w:rsidR="008A3E97" w:rsidRPr="007D6FC8" w:rsidRDefault="008A3E97" w:rsidP="008A3E9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instituția monitorizează performanța ratingurilor sale interne în timp, pentru a evalua credibilitatea metodologiei sale de evaluare internă și ajustează, după caz, această metodologie, atunci când performanța expunerilor diferă în mod regulat de cea indicată de ratingurile interne;</w:t>
            </w:r>
          </w:p>
          <w:p w14:paraId="55C0EDED" w14:textId="77777777" w:rsidR="008A3E97" w:rsidRPr="007D6FC8" w:rsidRDefault="008A3E97" w:rsidP="008A3E9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(i) </w:t>
            </w:r>
          </w:p>
          <w:p w14:paraId="65747D4E" w14:textId="77777777" w:rsidR="008A3E97" w:rsidRPr="007D6FC8" w:rsidRDefault="008A3E97" w:rsidP="008A3E9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programul ABCP include standarde de subscriere și de gestionare a pasivelor sub formă de orientări pentru administratorul programului referitoare, cel puțin, la următoarele aspecte:</w:t>
            </w:r>
          </w:p>
          <w:p w14:paraId="04864806" w14:textId="6CB8FA37" w:rsidR="008A3E97" w:rsidRPr="007D6FC8" w:rsidRDefault="008A3E97" w:rsidP="008A3E9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(i) </w:t>
            </w:r>
            <w:r w:rsidR="009F5BED">
              <w:rPr>
                <w:rFonts w:ascii="PermianSerifTypeface" w:eastAsia="Arial Unicode MS" w:hAnsi="PermianSerifTypeface"/>
                <w:sz w:val="20"/>
                <w:szCs w:val="20"/>
                <w:lang w:val="ro-MD"/>
              </w:rPr>
              <w:t xml:space="preserve"> </w:t>
            </w:r>
            <w:r w:rsidRPr="007D6FC8">
              <w:rPr>
                <w:rFonts w:ascii="PermianSerifTypeface" w:eastAsia="Arial Unicode MS" w:hAnsi="PermianSerifTypeface"/>
                <w:sz w:val="20"/>
                <w:szCs w:val="20"/>
                <w:lang w:val="ro-MD"/>
              </w:rPr>
              <w:t>criteriile de eligibilitate a activelor, sub rezerva lit. (j);</w:t>
            </w:r>
          </w:p>
          <w:p w14:paraId="59AB7B00" w14:textId="08D13AA9" w:rsidR="008A3E97" w:rsidRPr="007D6FC8" w:rsidRDefault="008A3E97" w:rsidP="008A3E9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(ii) </w:t>
            </w:r>
            <w:r w:rsidR="009F5BED">
              <w:rPr>
                <w:rFonts w:ascii="PermianSerifTypeface" w:eastAsia="Arial Unicode MS" w:hAnsi="PermianSerifTypeface"/>
                <w:sz w:val="20"/>
                <w:szCs w:val="20"/>
                <w:lang w:val="ro-MD"/>
              </w:rPr>
              <w:t xml:space="preserve"> </w:t>
            </w:r>
            <w:r w:rsidRPr="007D6FC8">
              <w:rPr>
                <w:rFonts w:ascii="PermianSerifTypeface" w:eastAsia="Arial Unicode MS" w:hAnsi="PermianSerifTypeface"/>
                <w:sz w:val="20"/>
                <w:szCs w:val="20"/>
                <w:lang w:val="ro-MD"/>
              </w:rPr>
              <w:t>tipurile și valoarea monetară ale expunerilor care decurg din furnizarea unor facilități de lichiditate și din îmbunătățirea calității creditului;</w:t>
            </w:r>
          </w:p>
          <w:p w14:paraId="1D6972D0" w14:textId="47B00C89" w:rsidR="008A3E97" w:rsidRPr="007D6FC8" w:rsidRDefault="008A3E97" w:rsidP="008A3E9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(iii) </w:t>
            </w:r>
            <w:r w:rsidR="009F5BED">
              <w:rPr>
                <w:rFonts w:ascii="PermianSerifTypeface" w:eastAsia="Arial Unicode MS" w:hAnsi="PermianSerifTypeface"/>
                <w:sz w:val="20"/>
                <w:szCs w:val="20"/>
                <w:lang w:val="ro-MD"/>
              </w:rPr>
              <w:t xml:space="preserve"> </w:t>
            </w:r>
            <w:r w:rsidRPr="007D6FC8">
              <w:rPr>
                <w:rFonts w:ascii="PermianSerifTypeface" w:eastAsia="Arial Unicode MS" w:hAnsi="PermianSerifTypeface"/>
                <w:sz w:val="20"/>
                <w:szCs w:val="20"/>
                <w:lang w:val="ro-MD"/>
              </w:rPr>
              <w:t>distribuția pierderilor între pozițiile din securitizare în cadrul programului ABCP sau al tranzacției ABCP;</w:t>
            </w:r>
          </w:p>
          <w:p w14:paraId="00EC5E2E" w14:textId="2204ACBB" w:rsidR="008A3E97" w:rsidRPr="007D6FC8" w:rsidRDefault="008A3E97" w:rsidP="008A3E9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(iv) </w:t>
            </w:r>
            <w:r w:rsidR="009F5BED">
              <w:rPr>
                <w:rFonts w:ascii="PermianSerifTypeface" w:eastAsia="Arial Unicode MS" w:hAnsi="PermianSerifTypeface"/>
                <w:sz w:val="20"/>
                <w:szCs w:val="20"/>
                <w:lang w:val="ro-MD"/>
              </w:rPr>
              <w:t xml:space="preserve"> </w:t>
            </w:r>
            <w:r w:rsidRPr="007D6FC8">
              <w:rPr>
                <w:rFonts w:ascii="PermianSerifTypeface" w:eastAsia="Arial Unicode MS" w:hAnsi="PermianSerifTypeface"/>
                <w:sz w:val="20"/>
                <w:szCs w:val="20"/>
                <w:lang w:val="ro-MD"/>
              </w:rPr>
              <w:t>separarea din punct de vedere juridic și economic a activelor transferate de entitatea care le vinde;</w:t>
            </w:r>
          </w:p>
          <w:p w14:paraId="06E5CC47" w14:textId="77777777" w:rsidR="008A3E97" w:rsidRPr="007D6FC8" w:rsidRDefault="008A3E97" w:rsidP="008A3E9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(j) </w:t>
            </w:r>
          </w:p>
          <w:p w14:paraId="38DA70CC" w14:textId="77777777" w:rsidR="008A3E97" w:rsidRPr="007D6FC8" w:rsidRDefault="008A3E97" w:rsidP="008A3E9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criteriile de eligibilitate a activelor din cadrul programului ABCP prevăd cel puțin:</w:t>
            </w:r>
          </w:p>
          <w:p w14:paraId="649394D7" w14:textId="05E73690" w:rsidR="008A3E97" w:rsidRPr="007D6FC8" w:rsidRDefault="008A3E97" w:rsidP="008A3E9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(i) </w:t>
            </w:r>
            <w:r w:rsidR="009F5BED">
              <w:rPr>
                <w:rFonts w:ascii="PermianSerifTypeface" w:eastAsia="Arial Unicode MS" w:hAnsi="PermianSerifTypeface"/>
                <w:sz w:val="20"/>
                <w:szCs w:val="20"/>
                <w:lang w:val="ro-MD"/>
              </w:rPr>
              <w:t xml:space="preserve"> </w:t>
            </w:r>
            <w:r w:rsidRPr="007D6FC8">
              <w:rPr>
                <w:rFonts w:ascii="PermianSerifTypeface" w:eastAsia="Arial Unicode MS" w:hAnsi="PermianSerifTypeface"/>
                <w:sz w:val="20"/>
                <w:szCs w:val="20"/>
                <w:lang w:val="ro-MD"/>
              </w:rPr>
              <w:t>excluderea achiziționării activelor care înregistrează întârzieri semnificative la plată sau se află în stare de nerambursare;</w:t>
            </w:r>
          </w:p>
          <w:p w14:paraId="08D6B5ED" w14:textId="2E0E96DB" w:rsidR="008A3E97" w:rsidRPr="007D6FC8" w:rsidRDefault="008A3E97" w:rsidP="008A3E9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lastRenderedPageBreak/>
              <w:t>(ii) </w:t>
            </w:r>
            <w:r w:rsidR="009F5BED">
              <w:rPr>
                <w:rFonts w:ascii="PermianSerifTypeface" w:eastAsia="Arial Unicode MS" w:hAnsi="PermianSerifTypeface"/>
                <w:sz w:val="20"/>
                <w:szCs w:val="20"/>
                <w:lang w:val="ro-MD"/>
              </w:rPr>
              <w:t xml:space="preserve"> </w:t>
            </w:r>
            <w:r w:rsidRPr="007D6FC8">
              <w:rPr>
                <w:rFonts w:ascii="PermianSerifTypeface" w:eastAsia="Arial Unicode MS" w:hAnsi="PermianSerifTypeface"/>
                <w:sz w:val="20"/>
                <w:szCs w:val="20"/>
                <w:lang w:val="ro-MD"/>
              </w:rPr>
              <w:t>limitarea concentrărilor excesive ale riscurilor față de un singur debitor sau o singură zonă geografică; și</w:t>
            </w:r>
          </w:p>
          <w:p w14:paraId="249E1EB6" w14:textId="48B812B0" w:rsidR="008A3E97" w:rsidRPr="007D6FC8" w:rsidRDefault="008A3E97" w:rsidP="008A3E9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(iii) </w:t>
            </w:r>
            <w:r w:rsidR="009F5BED">
              <w:rPr>
                <w:rFonts w:ascii="PermianSerifTypeface" w:eastAsia="Arial Unicode MS" w:hAnsi="PermianSerifTypeface"/>
                <w:sz w:val="20"/>
                <w:szCs w:val="20"/>
                <w:lang w:val="ro-MD"/>
              </w:rPr>
              <w:t xml:space="preserve">  </w:t>
            </w:r>
            <w:r w:rsidRPr="007D6FC8">
              <w:rPr>
                <w:rFonts w:ascii="PermianSerifTypeface" w:eastAsia="Arial Unicode MS" w:hAnsi="PermianSerifTypeface"/>
                <w:sz w:val="20"/>
                <w:szCs w:val="20"/>
                <w:lang w:val="ro-MD"/>
              </w:rPr>
              <w:t>limitarea scadenței activelor care urmează să fie achiziționate;</w:t>
            </w:r>
          </w:p>
          <w:p w14:paraId="610CFBC4" w14:textId="77777777" w:rsidR="008A3E97" w:rsidRPr="007D6FC8" w:rsidRDefault="008A3E97" w:rsidP="008A3E9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(k) </w:t>
            </w:r>
          </w:p>
          <w:p w14:paraId="4A236B44" w14:textId="77777777" w:rsidR="008A3E97" w:rsidRPr="007D6FC8" w:rsidRDefault="008A3E97" w:rsidP="008A3E9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efectuarea unei analize a riscului de credit și a profilului de activitate al vânzătorului activului, care cuprinde, cel puțin, o evaluare a următoarelor aspecte legate de vânzător:</w:t>
            </w:r>
          </w:p>
          <w:p w14:paraId="0C7A25D0" w14:textId="3994A9B4" w:rsidR="008A3E97" w:rsidRPr="007D6FC8" w:rsidRDefault="008A3E97" w:rsidP="008A3E9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(i) </w:t>
            </w:r>
            <w:r w:rsidR="009F5BED">
              <w:rPr>
                <w:rFonts w:ascii="PermianSerifTypeface" w:eastAsia="Arial Unicode MS" w:hAnsi="PermianSerifTypeface"/>
                <w:sz w:val="20"/>
                <w:szCs w:val="20"/>
                <w:lang w:val="ro-MD"/>
              </w:rPr>
              <w:t xml:space="preserve"> </w:t>
            </w:r>
            <w:r w:rsidRPr="007D6FC8">
              <w:rPr>
                <w:rFonts w:ascii="PermianSerifTypeface" w:eastAsia="Arial Unicode MS" w:hAnsi="PermianSerifTypeface"/>
                <w:sz w:val="20"/>
                <w:szCs w:val="20"/>
                <w:lang w:val="ro-MD"/>
              </w:rPr>
              <w:t>performanța sa financiară trecută și previziuni privind performanța sa viitoare;</w:t>
            </w:r>
          </w:p>
          <w:p w14:paraId="11FCD98C" w14:textId="6C0467A4" w:rsidR="008A3E97" w:rsidRPr="007D6FC8" w:rsidRDefault="008A3E97" w:rsidP="008A3E9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(ii) </w:t>
            </w:r>
            <w:r w:rsidR="009F5BED">
              <w:rPr>
                <w:rFonts w:ascii="PermianSerifTypeface" w:eastAsia="Arial Unicode MS" w:hAnsi="PermianSerifTypeface"/>
                <w:sz w:val="20"/>
                <w:szCs w:val="20"/>
                <w:lang w:val="ro-MD"/>
              </w:rPr>
              <w:t xml:space="preserve"> </w:t>
            </w:r>
            <w:r w:rsidRPr="007D6FC8">
              <w:rPr>
                <w:rFonts w:ascii="PermianSerifTypeface" w:eastAsia="Arial Unicode MS" w:hAnsi="PermianSerifTypeface"/>
                <w:sz w:val="20"/>
                <w:szCs w:val="20"/>
                <w:lang w:val="ro-MD"/>
              </w:rPr>
              <w:t>poziția sa curentă pe piață și previziuni pentru competitivitatea sa viitoare;</w:t>
            </w:r>
          </w:p>
          <w:p w14:paraId="2C0467F7" w14:textId="74231066" w:rsidR="008A3E97" w:rsidRPr="007D6FC8" w:rsidRDefault="008A3E97" w:rsidP="008A3E9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(iii) </w:t>
            </w:r>
            <w:r w:rsidR="009F5BED">
              <w:rPr>
                <w:rFonts w:ascii="PermianSerifTypeface" w:eastAsia="Arial Unicode MS" w:hAnsi="PermianSerifTypeface"/>
                <w:sz w:val="20"/>
                <w:szCs w:val="20"/>
                <w:lang w:val="ro-MD"/>
              </w:rPr>
              <w:t xml:space="preserve"> </w:t>
            </w:r>
            <w:r w:rsidRPr="007D6FC8">
              <w:rPr>
                <w:rFonts w:ascii="PermianSerifTypeface" w:eastAsia="Arial Unicode MS" w:hAnsi="PermianSerifTypeface"/>
                <w:sz w:val="20"/>
                <w:szCs w:val="20"/>
                <w:lang w:val="ro-MD"/>
              </w:rPr>
              <w:t>efectul de levier, fluxul de numerar, rata de acoperire a dobânzilor și ratingul datoriei; și</w:t>
            </w:r>
          </w:p>
          <w:p w14:paraId="068614A7" w14:textId="2A84ED2F" w:rsidR="008A3E97" w:rsidRPr="007D6FC8" w:rsidRDefault="008A3E97" w:rsidP="008A3E9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(iv) </w:t>
            </w:r>
            <w:r w:rsidR="009F5BED">
              <w:rPr>
                <w:rFonts w:ascii="PermianSerifTypeface" w:eastAsia="Arial Unicode MS" w:hAnsi="PermianSerifTypeface"/>
                <w:sz w:val="20"/>
                <w:szCs w:val="20"/>
                <w:lang w:val="ro-MD"/>
              </w:rPr>
              <w:t xml:space="preserve"> </w:t>
            </w:r>
            <w:r w:rsidRPr="007D6FC8">
              <w:rPr>
                <w:rFonts w:ascii="PermianSerifTypeface" w:eastAsia="Arial Unicode MS" w:hAnsi="PermianSerifTypeface"/>
                <w:sz w:val="20"/>
                <w:szCs w:val="20"/>
                <w:lang w:val="ro-MD"/>
              </w:rPr>
              <w:t>standardele de subscriere, capacitatea de administrare a creditelor și procesele de colectare a debitelor;</w:t>
            </w:r>
          </w:p>
          <w:p w14:paraId="60D3027D" w14:textId="77777777" w:rsidR="008A3E97" w:rsidRPr="007D6FC8" w:rsidRDefault="008A3E97" w:rsidP="008A3E9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(l) </w:t>
            </w:r>
          </w:p>
          <w:p w14:paraId="1A135B9D" w14:textId="77777777" w:rsidR="008A3E97" w:rsidRPr="007D6FC8" w:rsidRDefault="008A3E97" w:rsidP="008A3E9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programul ABCP prezintă politici și procese de colectare a debitelor care țin seama de capacitatea operațională și de calitatea creditului administratorului de credite și cuprinde elemente care diminuează riscurile legate de performanța vânzătorului și a administratorului de credite. În sensul prezentei litere, riscurile legate de performanță pot fi diminuate prin fixarea de praguri de declanșare bazate pe calitatea actuală a creditului vânzătorului sau a administratorului de credite, pentru a evita amalgamarea fondurilor în cazul în care vânzătorul sau administratorul de credite intră în stare de nerambursare;</w:t>
            </w:r>
          </w:p>
          <w:p w14:paraId="73AE6695" w14:textId="77777777" w:rsidR="008A3E97" w:rsidRPr="007D6FC8" w:rsidRDefault="008A3E97" w:rsidP="008A3E9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(m) </w:t>
            </w:r>
          </w:p>
          <w:p w14:paraId="04A24616" w14:textId="77777777" w:rsidR="008A3E97" w:rsidRPr="007D6FC8" w:rsidRDefault="008A3E97" w:rsidP="008A3E9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 xml:space="preserve">estimarea agregată a pierderilor aferente unui portofoliu de active care poate fi achiziționat în cadrul programului ABCP ține seama de toate </w:t>
            </w:r>
            <w:r w:rsidRPr="007D6FC8">
              <w:rPr>
                <w:rFonts w:ascii="PermianSerifTypeface" w:eastAsia="Arial Unicode MS" w:hAnsi="PermianSerifTypeface"/>
                <w:sz w:val="20"/>
                <w:szCs w:val="20"/>
                <w:lang w:val="ro-MD"/>
              </w:rPr>
              <w:lastRenderedPageBreak/>
              <w:t>sursele de riscuri potențiale, cum ar fi riscul de credit și riscul de diminuare a valorii creanțelor;</w:t>
            </w:r>
          </w:p>
          <w:p w14:paraId="60677974" w14:textId="77777777" w:rsidR="008A3E97" w:rsidRPr="007D6FC8" w:rsidRDefault="008A3E97" w:rsidP="008A3E9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(n) </w:t>
            </w:r>
          </w:p>
          <w:p w14:paraId="7CAB5192" w14:textId="77777777" w:rsidR="008A3E97" w:rsidRPr="007D6FC8" w:rsidRDefault="008A3E97" w:rsidP="008A3E9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dacă îmbunătățirea calității creditului furnizată de vânzător este dimensionată numai pe baza pierderilor aferente creditului, iar riscul de diminuare a valorii creanțelor este semnificativ pentru respectivul portofoliu de active, programul ABCP cuprinde o rezervă separată pentru riscul de diminuare a valorii creanțelor;</w:t>
            </w:r>
          </w:p>
          <w:p w14:paraId="53654699" w14:textId="77777777" w:rsidR="008A3E97" w:rsidRPr="007D6FC8" w:rsidRDefault="008A3E97" w:rsidP="008A3E9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(o) </w:t>
            </w:r>
          </w:p>
          <w:p w14:paraId="6F523F75" w14:textId="77777777" w:rsidR="008A3E97" w:rsidRPr="007D6FC8" w:rsidRDefault="008A3E97" w:rsidP="008A3E9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nivelul necesar de îmbunătățire a calității creditului în cadrul programului ABCP este calculat ținând seama de informațiile istorice înregistrate pe parcursul mai multor ani, incluzând pierderile, incidentele de plată, diminuarea valorii creanțelor și viteza de rotație a creanțelor;</w:t>
            </w:r>
          </w:p>
          <w:p w14:paraId="41597094" w14:textId="77777777" w:rsidR="008A3E97" w:rsidRPr="007D6FC8" w:rsidRDefault="008A3E97" w:rsidP="008A3E9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(p) </w:t>
            </w:r>
          </w:p>
          <w:p w14:paraId="1F40A806" w14:textId="77777777" w:rsidR="008A3E97" w:rsidRPr="007D6FC8" w:rsidRDefault="008A3E97" w:rsidP="008A3E9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programul ABCP include caracteristici structurale în achiziționarea expunerilor pentru a diminua riscurile potențiale de deteriorare a calității creditului aferente portofoliului-suport. Aceste caracteristici pot cuprinde praguri de închidere specifice unui portofoliu de expuneri;</w:t>
            </w:r>
          </w:p>
          <w:p w14:paraId="0E7AA1E2" w14:textId="77777777" w:rsidR="008A3E97" w:rsidRPr="007D6FC8" w:rsidRDefault="008A3E97" w:rsidP="008A3E9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(q) </w:t>
            </w:r>
          </w:p>
          <w:p w14:paraId="759940F9" w14:textId="7293381C" w:rsidR="008A3E97" w:rsidRPr="007D6FC8" w:rsidRDefault="008A3E97" w:rsidP="008A3E9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instituția evaluează caracteristicile portofoliului-suport de active, cum ar fi media ponderată a scorului său de credit, identifică orice concentrare a riscurilor asupra unui singur debitor sau a unei singure zone geografice și stabilește nivelul de granularitate al portofoliului de active.</w:t>
            </w:r>
          </w:p>
        </w:tc>
        <w:tc>
          <w:tcPr>
            <w:tcW w:w="4819" w:type="dxa"/>
            <w:shd w:val="clear" w:color="auto" w:fill="auto"/>
          </w:tcPr>
          <w:p w14:paraId="135E90F6" w14:textId="77777777" w:rsidR="008A3E97" w:rsidRPr="007D6FC8" w:rsidRDefault="008A3E97" w:rsidP="008A3E97">
            <w:pPr>
              <w:pStyle w:val="ListParagraph"/>
              <w:tabs>
                <w:tab w:val="left" w:pos="426"/>
              </w:tabs>
              <w:ind w:left="0"/>
              <w:jc w:val="both"/>
              <w:rPr>
                <w:color w:val="000000"/>
                <w:sz w:val="20"/>
                <w:szCs w:val="20"/>
                <w:lang w:val="ro-MD" w:eastAsia="en-US"/>
              </w:rPr>
            </w:pPr>
          </w:p>
        </w:tc>
        <w:tc>
          <w:tcPr>
            <w:tcW w:w="1701" w:type="dxa"/>
          </w:tcPr>
          <w:p w14:paraId="2DEBF4A0" w14:textId="038266C1" w:rsidR="008A3E97" w:rsidRPr="007D6FC8" w:rsidRDefault="008A3E97" w:rsidP="008A3E97">
            <w:pPr>
              <w:jc w:val="center"/>
              <w:rPr>
                <w:color w:val="000000"/>
                <w:sz w:val="20"/>
                <w:szCs w:val="20"/>
                <w:lang w:val="ro-MD" w:eastAsia="en-US"/>
              </w:rPr>
            </w:pPr>
            <w:r w:rsidRPr="007D6FC8">
              <w:rPr>
                <w:rFonts w:ascii="PermianSerifTypeface" w:hAnsi="PermianSerifTypeface"/>
                <w:sz w:val="20"/>
                <w:szCs w:val="20"/>
                <w:lang w:val="ro-MD" w:eastAsia="en-US"/>
              </w:rPr>
              <w:t>Norme UE netranspuse</w:t>
            </w:r>
          </w:p>
        </w:tc>
        <w:tc>
          <w:tcPr>
            <w:tcW w:w="4394" w:type="dxa"/>
          </w:tcPr>
          <w:p w14:paraId="50146DFF" w14:textId="3CACAB6B" w:rsidR="008A3E97" w:rsidRPr="007D6FC8" w:rsidRDefault="008A3E97" w:rsidP="008A3E97">
            <w:pPr>
              <w:jc w:val="both"/>
              <w:rPr>
                <w:sz w:val="20"/>
                <w:szCs w:val="20"/>
                <w:lang w:val="ro-MD"/>
              </w:rPr>
            </w:pPr>
            <w:r w:rsidRPr="007D6FC8">
              <w:rPr>
                <w:rFonts w:ascii="PermianSerifTypeface" w:hAnsi="PermianSerifTypeface"/>
                <w:sz w:val="20"/>
                <w:szCs w:val="20"/>
                <w:lang w:val="ro-MD"/>
              </w:rPr>
              <w:t>Prevederea vizează abordarea IRB care va fi transpusă ulterior.</w:t>
            </w:r>
          </w:p>
        </w:tc>
      </w:tr>
      <w:tr w:rsidR="008A3E97" w:rsidRPr="00AA731B" w14:paraId="17838DDA" w14:textId="77777777" w:rsidTr="00A71038">
        <w:trPr>
          <w:trHeight w:val="503"/>
        </w:trPr>
        <w:tc>
          <w:tcPr>
            <w:tcW w:w="4849" w:type="dxa"/>
          </w:tcPr>
          <w:p w14:paraId="54D69AE6" w14:textId="605B3B4F" w:rsidR="008A3E97" w:rsidRPr="007D6FC8" w:rsidRDefault="008A3E97" w:rsidP="008A3E9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lastRenderedPageBreak/>
              <w:t xml:space="preserve">(3)   În cazul în care revizuirea prevăzută la alineatul (2) litera (g) este asigurată de funcțiile de audit intern, de analiză a creditului sau de gestionare a riscurilor ale instituției, aceste funcții trebuie să fie independente de funcțiile </w:t>
            </w:r>
            <w:r w:rsidRPr="007D6FC8">
              <w:rPr>
                <w:rFonts w:ascii="PermianSerifTypeface" w:eastAsia="Arial Unicode MS" w:hAnsi="PermianSerifTypeface"/>
                <w:sz w:val="20"/>
                <w:szCs w:val="20"/>
                <w:lang w:val="ro-MD"/>
              </w:rPr>
              <w:lastRenderedPageBreak/>
              <w:t>interne ale instituției legate de gestionarea programului ABCP și a relațiilor cu clienții.</w:t>
            </w:r>
          </w:p>
        </w:tc>
        <w:tc>
          <w:tcPr>
            <w:tcW w:w="4819" w:type="dxa"/>
            <w:shd w:val="clear" w:color="auto" w:fill="auto"/>
          </w:tcPr>
          <w:p w14:paraId="480146C4" w14:textId="77777777" w:rsidR="008A3E97" w:rsidRPr="007D6FC8" w:rsidRDefault="008A3E97" w:rsidP="008A3E97">
            <w:pPr>
              <w:pStyle w:val="ListParagraph"/>
              <w:tabs>
                <w:tab w:val="left" w:pos="426"/>
              </w:tabs>
              <w:ind w:left="0"/>
              <w:jc w:val="both"/>
              <w:rPr>
                <w:color w:val="000000"/>
                <w:sz w:val="20"/>
                <w:szCs w:val="20"/>
                <w:lang w:val="ro-MD" w:eastAsia="en-US"/>
              </w:rPr>
            </w:pPr>
          </w:p>
        </w:tc>
        <w:tc>
          <w:tcPr>
            <w:tcW w:w="1701" w:type="dxa"/>
          </w:tcPr>
          <w:p w14:paraId="7404A58A" w14:textId="1AB1BD4E" w:rsidR="008A3E97" w:rsidRPr="007D6FC8" w:rsidRDefault="008A3E97" w:rsidP="008A3E97">
            <w:pPr>
              <w:jc w:val="center"/>
              <w:rPr>
                <w:color w:val="000000"/>
                <w:sz w:val="20"/>
                <w:szCs w:val="20"/>
                <w:lang w:val="ro-MD" w:eastAsia="en-US"/>
              </w:rPr>
            </w:pPr>
            <w:r w:rsidRPr="007D6FC8">
              <w:rPr>
                <w:rFonts w:ascii="PermianSerifTypeface" w:hAnsi="PermianSerifTypeface"/>
                <w:sz w:val="20"/>
                <w:szCs w:val="20"/>
                <w:lang w:val="ro-MD" w:eastAsia="en-US"/>
              </w:rPr>
              <w:t>Norme UE netranspuse</w:t>
            </w:r>
          </w:p>
        </w:tc>
        <w:tc>
          <w:tcPr>
            <w:tcW w:w="4394" w:type="dxa"/>
          </w:tcPr>
          <w:p w14:paraId="714FA540" w14:textId="2FB8077E" w:rsidR="008A3E97" w:rsidRPr="007D6FC8" w:rsidRDefault="008A3E97" w:rsidP="008A3E97">
            <w:pPr>
              <w:jc w:val="both"/>
              <w:rPr>
                <w:sz w:val="20"/>
                <w:szCs w:val="20"/>
                <w:lang w:val="ro-MD"/>
              </w:rPr>
            </w:pPr>
            <w:r w:rsidRPr="007D6FC8">
              <w:rPr>
                <w:rFonts w:ascii="PermianSerifTypeface" w:hAnsi="PermianSerifTypeface"/>
                <w:sz w:val="20"/>
                <w:szCs w:val="20"/>
                <w:lang w:val="ro-MD"/>
              </w:rPr>
              <w:t>Prevederea vizează abordarea IRB care va fi transpusă ulterior.</w:t>
            </w:r>
          </w:p>
        </w:tc>
      </w:tr>
      <w:tr w:rsidR="008A3E97" w:rsidRPr="00AA731B" w14:paraId="509500E6" w14:textId="77777777" w:rsidTr="00A71038">
        <w:trPr>
          <w:trHeight w:val="503"/>
        </w:trPr>
        <w:tc>
          <w:tcPr>
            <w:tcW w:w="4849" w:type="dxa"/>
          </w:tcPr>
          <w:p w14:paraId="096B5E76" w14:textId="4D26395C" w:rsidR="008A3E97" w:rsidRPr="007D6FC8" w:rsidRDefault="008A3E97" w:rsidP="008A3E9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(4)   Instituțiile care au obținut aprobarea de a aplica abordarea bazată pe evaluări interne nu revin la utilizarea altor metode pentru pozițiile care se încadrează în sfera de aplicare a abordării bazate pe evaluări interne, cu excepția cazului în care sunt îndeplinite ambele condiții următoare:</w:t>
            </w:r>
          </w:p>
          <w:p w14:paraId="77137948" w14:textId="77777777" w:rsidR="008A3E97" w:rsidRPr="007D6FC8" w:rsidRDefault="008A3E97" w:rsidP="008A3E9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(a) </w:t>
            </w:r>
          </w:p>
          <w:p w14:paraId="4120A3A3" w14:textId="77777777" w:rsidR="008A3E97" w:rsidRPr="007D6FC8" w:rsidRDefault="008A3E97" w:rsidP="008A3E9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instituția a demonstrat, într-un mod pe care autoritatea competentă îl consideră satisfăcător, că are motive întemeiate pentru a proceda astfel;</w:t>
            </w:r>
          </w:p>
          <w:p w14:paraId="1C326E06" w14:textId="77777777" w:rsidR="008A3E97" w:rsidRPr="007D6FC8" w:rsidRDefault="008A3E97" w:rsidP="008A3E9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(b) </w:t>
            </w:r>
          </w:p>
          <w:p w14:paraId="2CE59294" w14:textId="641F5743" w:rsidR="008A3E97" w:rsidRPr="007D6FC8" w:rsidRDefault="008A3E97" w:rsidP="008A3E97">
            <w:pPr>
              <w:jc w:val="both"/>
              <w:rPr>
                <w:rFonts w:ascii="PermianSerifTypeface" w:eastAsia="Arial Unicode MS" w:hAnsi="PermianSerifTypeface"/>
                <w:b/>
                <w:bCs/>
                <w:sz w:val="20"/>
                <w:szCs w:val="20"/>
                <w:lang w:val="ro-MD"/>
              </w:rPr>
            </w:pPr>
            <w:r w:rsidRPr="007D6FC8">
              <w:rPr>
                <w:rFonts w:ascii="PermianSerifTypeface" w:eastAsia="Arial Unicode MS" w:hAnsi="PermianSerifTypeface"/>
                <w:sz w:val="20"/>
                <w:szCs w:val="20"/>
                <w:lang w:val="ro-MD"/>
              </w:rPr>
              <w:t>instituția a primit aprobarea prealabilă în acest sens a autorității competente.</w:t>
            </w:r>
          </w:p>
        </w:tc>
        <w:tc>
          <w:tcPr>
            <w:tcW w:w="4819" w:type="dxa"/>
            <w:shd w:val="clear" w:color="auto" w:fill="auto"/>
          </w:tcPr>
          <w:p w14:paraId="7E34FBF2" w14:textId="77777777" w:rsidR="008A3E97" w:rsidRPr="007D6FC8" w:rsidRDefault="008A3E97" w:rsidP="008A3E97">
            <w:pPr>
              <w:pStyle w:val="ListParagraph"/>
              <w:tabs>
                <w:tab w:val="left" w:pos="426"/>
              </w:tabs>
              <w:ind w:left="0"/>
              <w:jc w:val="both"/>
              <w:rPr>
                <w:color w:val="000000"/>
                <w:sz w:val="20"/>
                <w:szCs w:val="20"/>
                <w:lang w:val="ro-MD" w:eastAsia="en-US"/>
              </w:rPr>
            </w:pPr>
          </w:p>
        </w:tc>
        <w:tc>
          <w:tcPr>
            <w:tcW w:w="1701" w:type="dxa"/>
          </w:tcPr>
          <w:p w14:paraId="51B27E5B" w14:textId="76A474ED" w:rsidR="008A3E97" w:rsidRPr="007D6FC8" w:rsidRDefault="008A3E97" w:rsidP="008A3E97">
            <w:pPr>
              <w:jc w:val="center"/>
              <w:rPr>
                <w:lang w:val="ro-MD"/>
              </w:rPr>
            </w:pPr>
            <w:r w:rsidRPr="007D6FC8">
              <w:rPr>
                <w:lang w:val="ro-MD"/>
              </w:rPr>
              <w:t>Norme UE netranspuse</w:t>
            </w:r>
          </w:p>
        </w:tc>
        <w:tc>
          <w:tcPr>
            <w:tcW w:w="4394" w:type="dxa"/>
          </w:tcPr>
          <w:p w14:paraId="47A6443F" w14:textId="1E269798" w:rsidR="008A3E97" w:rsidRPr="007D6FC8" w:rsidRDefault="008A3E97" w:rsidP="008A3E97">
            <w:pPr>
              <w:jc w:val="both"/>
              <w:rPr>
                <w:lang w:val="ro-MD"/>
              </w:rPr>
            </w:pPr>
            <w:r w:rsidRPr="007D6FC8">
              <w:rPr>
                <w:lang w:val="ro-MD"/>
              </w:rPr>
              <w:t>Prevederea vizează abordarea IRB care va fi transpusă ulterior.</w:t>
            </w:r>
          </w:p>
        </w:tc>
      </w:tr>
      <w:tr w:rsidR="00EC18FC" w:rsidRPr="00AA731B" w14:paraId="57D2662E" w14:textId="77777777" w:rsidTr="00A71038">
        <w:trPr>
          <w:trHeight w:val="503"/>
        </w:trPr>
        <w:tc>
          <w:tcPr>
            <w:tcW w:w="4849" w:type="dxa"/>
          </w:tcPr>
          <w:p w14:paraId="16A095F5" w14:textId="2068CEF6" w:rsidR="00EC18FC" w:rsidRPr="007D6FC8" w:rsidRDefault="00EC18FC" w:rsidP="00EC18FC">
            <w:pPr>
              <w:jc w:val="both"/>
              <w:rPr>
                <w:rFonts w:ascii="PermianSerifTypeface" w:eastAsia="Arial Unicode MS" w:hAnsi="PermianSerifTypeface"/>
                <w:b/>
                <w:bCs/>
                <w:sz w:val="20"/>
                <w:szCs w:val="20"/>
                <w:lang w:val="ro-MD"/>
              </w:rPr>
            </w:pPr>
            <w:r w:rsidRPr="007D6FC8">
              <w:rPr>
                <w:rFonts w:ascii="PermianSerifTypeface" w:eastAsia="Arial Unicode MS" w:hAnsi="PermianSerifTypeface"/>
                <w:b/>
                <w:bCs/>
                <w:sz w:val="20"/>
                <w:szCs w:val="20"/>
                <w:lang w:val="ro-MD"/>
              </w:rPr>
              <w:t xml:space="preserve">Articolul 266 </w:t>
            </w:r>
            <w:r w:rsidRPr="007D6FC8">
              <w:rPr>
                <w:rFonts w:ascii="PermianSerifTypeface" w:eastAsia="Arial Unicode MS" w:hAnsi="PermianSerifTypeface"/>
                <w:sz w:val="20"/>
                <w:szCs w:val="20"/>
                <w:lang w:val="ro-MD"/>
              </w:rPr>
              <w:t>Calculul cuantumurilor ponderate la risc ale expunerilor conform abordării bazate pe evaluări interne</w:t>
            </w:r>
          </w:p>
        </w:tc>
        <w:tc>
          <w:tcPr>
            <w:tcW w:w="4819" w:type="dxa"/>
            <w:shd w:val="clear" w:color="auto" w:fill="auto"/>
          </w:tcPr>
          <w:p w14:paraId="29A5A09C" w14:textId="77777777" w:rsidR="00EC18FC" w:rsidRPr="007D6FC8" w:rsidRDefault="00EC18FC" w:rsidP="00EC18FC">
            <w:pPr>
              <w:pStyle w:val="ListParagraph"/>
              <w:tabs>
                <w:tab w:val="left" w:pos="426"/>
              </w:tabs>
              <w:ind w:left="0"/>
              <w:jc w:val="both"/>
              <w:rPr>
                <w:color w:val="000000"/>
                <w:sz w:val="20"/>
                <w:szCs w:val="20"/>
                <w:lang w:val="ro-MD" w:eastAsia="en-US"/>
              </w:rPr>
            </w:pPr>
          </w:p>
        </w:tc>
        <w:tc>
          <w:tcPr>
            <w:tcW w:w="1701" w:type="dxa"/>
          </w:tcPr>
          <w:p w14:paraId="520F5AE2" w14:textId="77777777" w:rsidR="00EC18FC" w:rsidRPr="007D6FC8" w:rsidRDefault="00EC18FC" w:rsidP="00EC18FC">
            <w:pPr>
              <w:jc w:val="both"/>
              <w:rPr>
                <w:color w:val="000000"/>
                <w:sz w:val="20"/>
                <w:szCs w:val="20"/>
                <w:lang w:val="ro-MD" w:eastAsia="en-US"/>
              </w:rPr>
            </w:pPr>
          </w:p>
        </w:tc>
        <w:tc>
          <w:tcPr>
            <w:tcW w:w="4394" w:type="dxa"/>
          </w:tcPr>
          <w:p w14:paraId="321E849E" w14:textId="77777777" w:rsidR="00EC18FC" w:rsidRPr="007D6FC8" w:rsidRDefault="00EC18FC" w:rsidP="00EC18FC">
            <w:pPr>
              <w:jc w:val="both"/>
              <w:rPr>
                <w:sz w:val="20"/>
                <w:szCs w:val="20"/>
                <w:lang w:val="ro-MD"/>
              </w:rPr>
            </w:pPr>
          </w:p>
        </w:tc>
      </w:tr>
      <w:tr w:rsidR="008A3E97" w:rsidRPr="00AA731B" w14:paraId="2F283D09" w14:textId="77777777" w:rsidTr="00A71038">
        <w:trPr>
          <w:trHeight w:val="503"/>
        </w:trPr>
        <w:tc>
          <w:tcPr>
            <w:tcW w:w="4849" w:type="dxa"/>
          </w:tcPr>
          <w:p w14:paraId="2DE384DA" w14:textId="4E736440" w:rsidR="008A3E97" w:rsidRPr="007D6FC8" w:rsidRDefault="008A3E97" w:rsidP="008A3E9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(1)   Conform abordării bazate pe evaluări interne, instituția încadrează poziția care nu beneficiază de rating în programul ABCP sau tranzacția ABCP în una din clasele de rating prevăzute la articolul 265 alineatul (2) litera (e), pe baza evaluării sale interne. Poziției i se atribuie un rating derivat, care este identic cu evaluările creditului corespunzătoare acelei clase de rating, astfel cum se prevede la articolul 265 alineatul (2) litera (e).</w:t>
            </w:r>
          </w:p>
        </w:tc>
        <w:tc>
          <w:tcPr>
            <w:tcW w:w="4819" w:type="dxa"/>
            <w:shd w:val="clear" w:color="auto" w:fill="auto"/>
          </w:tcPr>
          <w:p w14:paraId="0C6C5A18" w14:textId="77777777" w:rsidR="008A3E97" w:rsidRPr="007D6FC8" w:rsidRDefault="008A3E97" w:rsidP="008A3E97">
            <w:pPr>
              <w:pStyle w:val="ListParagraph"/>
              <w:tabs>
                <w:tab w:val="left" w:pos="426"/>
              </w:tabs>
              <w:ind w:left="0"/>
              <w:jc w:val="both"/>
              <w:rPr>
                <w:color w:val="000000"/>
                <w:sz w:val="20"/>
                <w:szCs w:val="20"/>
                <w:lang w:val="ro-MD" w:eastAsia="en-US"/>
              </w:rPr>
            </w:pPr>
          </w:p>
        </w:tc>
        <w:tc>
          <w:tcPr>
            <w:tcW w:w="1701" w:type="dxa"/>
          </w:tcPr>
          <w:p w14:paraId="33C8F55B" w14:textId="59E6FCBD" w:rsidR="008A3E97" w:rsidRPr="007D6FC8" w:rsidRDefault="008A3E97" w:rsidP="008A3E97">
            <w:pPr>
              <w:jc w:val="center"/>
              <w:rPr>
                <w:color w:val="000000"/>
                <w:sz w:val="20"/>
                <w:szCs w:val="20"/>
                <w:lang w:val="ro-MD" w:eastAsia="en-US"/>
              </w:rPr>
            </w:pPr>
            <w:r w:rsidRPr="007D6FC8">
              <w:rPr>
                <w:rFonts w:ascii="PermianSerifTypeface" w:hAnsi="PermianSerifTypeface"/>
                <w:sz w:val="20"/>
                <w:szCs w:val="20"/>
                <w:lang w:val="ro-MD" w:eastAsia="en-US"/>
              </w:rPr>
              <w:t>Norme UE netranspuse</w:t>
            </w:r>
          </w:p>
        </w:tc>
        <w:tc>
          <w:tcPr>
            <w:tcW w:w="4394" w:type="dxa"/>
          </w:tcPr>
          <w:p w14:paraId="3F796519" w14:textId="0D7AD1D4" w:rsidR="008A3E97" w:rsidRPr="007D6FC8" w:rsidRDefault="008A3E97" w:rsidP="008A3E97">
            <w:pPr>
              <w:jc w:val="both"/>
              <w:rPr>
                <w:sz w:val="20"/>
                <w:szCs w:val="20"/>
                <w:lang w:val="ro-MD"/>
              </w:rPr>
            </w:pPr>
            <w:r w:rsidRPr="007D6FC8">
              <w:rPr>
                <w:rFonts w:ascii="PermianSerifTypeface" w:hAnsi="PermianSerifTypeface"/>
                <w:sz w:val="20"/>
                <w:szCs w:val="20"/>
                <w:lang w:val="ro-MD"/>
              </w:rPr>
              <w:t>Prevederea vizează abordarea IRB care va fi transpusă ulterior.</w:t>
            </w:r>
          </w:p>
        </w:tc>
      </w:tr>
      <w:tr w:rsidR="008A3E97" w:rsidRPr="00AA731B" w14:paraId="27A9598A" w14:textId="77777777" w:rsidTr="00A71038">
        <w:trPr>
          <w:trHeight w:val="503"/>
        </w:trPr>
        <w:tc>
          <w:tcPr>
            <w:tcW w:w="4849" w:type="dxa"/>
          </w:tcPr>
          <w:p w14:paraId="21A4C096" w14:textId="26FF2EFA" w:rsidR="008A3E97" w:rsidRPr="007D6FC8" w:rsidRDefault="008A3E97" w:rsidP="008A3E9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(2)   În momentul în care este atribuit pentru prima dată, ratingul derivat în conformitate cu alineatul (1) se situează cel puțin la nivelul ratingului corespunzător investițiilor cu risc scăzut și este considerat ca fiind o evaluare a creditului eligibilă efectuată de o ECAI în scopul calculării cuantumurilor ponderate la risc ale expunerilor în conformitate cu articolul 263 sau cu articolul 264, după caz.</w:t>
            </w:r>
          </w:p>
        </w:tc>
        <w:tc>
          <w:tcPr>
            <w:tcW w:w="4819" w:type="dxa"/>
            <w:shd w:val="clear" w:color="auto" w:fill="auto"/>
          </w:tcPr>
          <w:p w14:paraId="487CFCBB" w14:textId="77777777" w:rsidR="008A3E97" w:rsidRPr="007D6FC8" w:rsidRDefault="008A3E97" w:rsidP="008A3E97">
            <w:pPr>
              <w:pStyle w:val="ListParagraph"/>
              <w:tabs>
                <w:tab w:val="left" w:pos="426"/>
              </w:tabs>
              <w:ind w:left="0"/>
              <w:jc w:val="both"/>
              <w:rPr>
                <w:color w:val="000000"/>
                <w:sz w:val="20"/>
                <w:szCs w:val="20"/>
                <w:lang w:val="ro-MD" w:eastAsia="en-US"/>
              </w:rPr>
            </w:pPr>
          </w:p>
        </w:tc>
        <w:tc>
          <w:tcPr>
            <w:tcW w:w="1701" w:type="dxa"/>
          </w:tcPr>
          <w:p w14:paraId="7DF85B49" w14:textId="2EA31FFE" w:rsidR="008A3E97" w:rsidRPr="007D6FC8" w:rsidRDefault="008A3E97" w:rsidP="008A3E97">
            <w:pPr>
              <w:jc w:val="center"/>
              <w:rPr>
                <w:color w:val="000000"/>
                <w:sz w:val="20"/>
                <w:szCs w:val="20"/>
                <w:lang w:val="ro-MD" w:eastAsia="en-US"/>
              </w:rPr>
            </w:pPr>
            <w:r w:rsidRPr="007D6FC8">
              <w:rPr>
                <w:rFonts w:ascii="PermianSerifTypeface" w:hAnsi="PermianSerifTypeface"/>
                <w:sz w:val="20"/>
                <w:szCs w:val="20"/>
                <w:lang w:val="ro-MD" w:eastAsia="en-US"/>
              </w:rPr>
              <w:t>Norme UE netranspuse</w:t>
            </w:r>
          </w:p>
        </w:tc>
        <w:tc>
          <w:tcPr>
            <w:tcW w:w="4394" w:type="dxa"/>
          </w:tcPr>
          <w:p w14:paraId="3BD2F90E" w14:textId="430F1476" w:rsidR="008A3E97" w:rsidRPr="007D6FC8" w:rsidRDefault="008A3E97" w:rsidP="008A3E97">
            <w:pPr>
              <w:jc w:val="both"/>
              <w:rPr>
                <w:sz w:val="20"/>
                <w:szCs w:val="20"/>
                <w:lang w:val="ro-MD"/>
              </w:rPr>
            </w:pPr>
            <w:r w:rsidRPr="007D6FC8">
              <w:rPr>
                <w:rFonts w:ascii="PermianSerifTypeface" w:hAnsi="PermianSerifTypeface"/>
                <w:sz w:val="20"/>
                <w:szCs w:val="20"/>
                <w:lang w:val="ro-MD"/>
              </w:rPr>
              <w:t>Prevederea vizează abordarea IRB care va fi transpusă ulterior.</w:t>
            </w:r>
          </w:p>
        </w:tc>
      </w:tr>
      <w:tr w:rsidR="00EC18FC" w:rsidRPr="007D6FC8" w14:paraId="52DE11E6" w14:textId="77777777" w:rsidTr="00A71038">
        <w:trPr>
          <w:trHeight w:val="549"/>
        </w:trPr>
        <w:tc>
          <w:tcPr>
            <w:tcW w:w="4849" w:type="dxa"/>
          </w:tcPr>
          <w:p w14:paraId="0B1D1077" w14:textId="485B3ADB" w:rsidR="00EC18FC" w:rsidRPr="007D6FC8" w:rsidRDefault="00EC18FC" w:rsidP="00EC18FC">
            <w:pPr>
              <w:jc w:val="both"/>
              <w:rPr>
                <w:color w:val="000000"/>
                <w:sz w:val="20"/>
                <w:szCs w:val="20"/>
                <w:lang w:val="ro-MD" w:eastAsia="en-US"/>
              </w:rPr>
            </w:pPr>
            <w:r w:rsidRPr="007D6FC8">
              <w:rPr>
                <w:rFonts w:ascii="PermianSerifTypeface" w:eastAsia="Arial Unicode MS" w:hAnsi="PermianSerifTypeface"/>
                <w:b/>
                <w:bCs/>
                <w:i/>
                <w:iCs/>
                <w:sz w:val="20"/>
                <w:szCs w:val="20"/>
                <w:lang w:val="ro-MD"/>
              </w:rPr>
              <w:t>Subsecțiunea 4</w:t>
            </w:r>
            <w:r w:rsidRPr="007D6FC8">
              <w:rPr>
                <w:rFonts w:ascii="PermianSerifTypeface" w:hAnsi="PermianSerifTypeface"/>
                <w:b/>
                <w:bCs/>
                <w:i/>
                <w:iCs/>
                <w:sz w:val="20"/>
                <w:szCs w:val="20"/>
                <w:lang w:val="ro-MD"/>
              </w:rPr>
              <w:t xml:space="preserve"> </w:t>
            </w:r>
            <w:r w:rsidRPr="007D6FC8">
              <w:rPr>
                <w:rFonts w:ascii="PermianSerifTypeface" w:eastAsia="Arial Unicode MS" w:hAnsi="PermianSerifTypeface"/>
                <w:b/>
                <w:bCs/>
                <w:i/>
                <w:iCs/>
                <w:sz w:val="20"/>
                <w:szCs w:val="20"/>
                <w:lang w:val="ro-MD"/>
              </w:rPr>
              <w:t>Plafoane pentru pozițiile din securitizare</w:t>
            </w:r>
          </w:p>
        </w:tc>
        <w:tc>
          <w:tcPr>
            <w:tcW w:w="4819" w:type="dxa"/>
            <w:shd w:val="clear" w:color="auto" w:fill="auto"/>
          </w:tcPr>
          <w:p w14:paraId="5E5CD040" w14:textId="77777777" w:rsidR="001307B4" w:rsidRPr="007D6FC8" w:rsidRDefault="001307B4" w:rsidP="001307B4">
            <w:pPr>
              <w:pStyle w:val="ListParagraph"/>
              <w:ind w:left="0"/>
              <w:contextualSpacing w:val="0"/>
              <w:jc w:val="center"/>
              <w:rPr>
                <w:rFonts w:ascii="PermianSerifTypeface" w:hAnsi="PermianSerifTypeface"/>
                <w:b/>
                <w:bCs/>
                <w:i/>
                <w:iCs/>
                <w:sz w:val="20"/>
                <w:szCs w:val="20"/>
                <w:lang w:val="ro-MD"/>
              </w:rPr>
            </w:pPr>
            <w:r w:rsidRPr="007D6FC8">
              <w:rPr>
                <w:rFonts w:ascii="PermianSerifTypeface" w:hAnsi="PermianSerifTypeface"/>
                <w:b/>
                <w:bCs/>
                <w:i/>
                <w:iCs/>
                <w:sz w:val="20"/>
                <w:szCs w:val="20"/>
                <w:lang w:val="ro-MD"/>
              </w:rPr>
              <w:t xml:space="preserve">Secțiunea 4 </w:t>
            </w:r>
          </w:p>
          <w:p w14:paraId="750D53E8" w14:textId="201C53E9" w:rsidR="00EC18FC" w:rsidRPr="007D6FC8" w:rsidRDefault="001307B4" w:rsidP="001307B4">
            <w:pPr>
              <w:pStyle w:val="ListParagraph"/>
              <w:ind w:left="0"/>
              <w:contextualSpacing w:val="0"/>
              <w:jc w:val="center"/>
              <w:rPr>
                <w:rFonts w:ascii="PermianSerifTypeface" w:hAnsi="PermianSerifTypeface"/>
                <w:color w:val="000000"/>
                <w:sz w:val="20"/>
                <w:szCs w:val="20"/>
                <w:lang w:val="ro-MD" w:eastAsia="en-US"/>
              </w:rPr>
            </w:pPr>
            <w:r w:rsidRPr="007D6FC8">
              <w:rPr>
                <w:rFonts w:ascii="PermianSerifTypeface" w:hAnsi="PermianSerifTypeface"/>
                <w:b/>
                <w:bCs/>
                <w:i/>
                <w:iCs/>
                <w:sz w:val="20"/>
                <w:szCs w:val="20"/>
                <w:lang w:val="ro-MD"/>
              </w:rPr>
              <w:t xml:space="preserve">Plafoane pentru pozițiile din securitizare </w:t>
            </w:r>
          </w:p>
        </w:tc>
        <w:tc>
          <w:tcPr>
            <w:tcW w:w="1701" w:type="dxa"/>
          </w:tcPr>
          <w:p w14:paraId="1B58F1B5" w14:textId="702A71AA" w:rsidR="00EC18FC" w:rsidRPr="007D6FC8" w:rsidRDefault="00EC18FC" w:rsidP="00E210B8">
            <w:pPr>
              <w:jc w:val="center"/>
              <w:rPr>
                <w:rFonts w:ascii="PermianSerifTypeface" w:hAnsi="PermianSerifTypeface"/>
                <w:color w:val="000000"/>
                <w:sz w:val="20"/>
                <w:szCs w:val="20"/>
                <w:lang w:val="ro-MD" w:eastAsia="en-US"/>
              </w:rPr>
            </w:pPr>
            <w:r w:rsidRPr="007D6FC8">
              <w:rPr>
                <w:rFonts w:ascii="PermianSerifTypeface" w:hAnsi="PermianSerifTypeface"/>
                <w:sz w:val="20"/>
                <w:szCs w:val="20"/>
                <w:lang w:val="ro-MD" w:eastAsia="en-US"/>
              </w:rPr>
              <w:t>Compatibil</w:t>
            </w:r>
          </w:p>
        </w:tc>
        <w:tc>
          <w:tcPr>
            <w:tcW w:w="4394" w:type="dxa"/>
          </w:tcPr>
          <w:p w14:paraId="3E3D5B23" w14:textId="315114CE" w:rsidR="00EC18FC" w:rsidRPr="007D6FC8" w:rsidRDefault="00EC18FC" w:rsidP="00EC18FC">
            <w:pPr>
              <w:jc w:val="both"/>
              <w:rPr>
                <w:sz w:val="20"/>
                <w:szCs w:val="20"/>
                <w:lang w:val="ro-MD"/>
              </w:rPr>
            </w:pPr>
          </w:p>
        </w:tc>
      </w:tr>
      <w:tr w:rsidR="00EC18FC" w:rsidRPr="00AA731B" w14:paraId="6CD3526E" w14:textId="77777777" w:rsidTr="00A71038">
        <w:trPr>
          <w:trHeight w:val="549"/>
        </w:trPr>
        <w:tc>
          <w:tcPr>
            <w:tcW w:w="4849" w:type="dxa"/>
          </w:tcPr>
          <w:p w14:paraId="3F41E666" w14:textId="7D530440" w:rsidR="00EC18FC" w:rsidRPr="007D6FC8" w:rsidRDefault="00EC18FC" w:rsidP="00EC18FC">
            <w:pPr>
              <w:jc w:val="both"/>
              <w:rPr>
                <w:rFonts w:ascii="PermianSerifTypeface" w:eastAsia="Arial Unicode MS" w:hAnsi="PermianSerifTypeface"/>
                <w:b/>
                <w:bCs/>
                <w:sz w:val="20"/>
                <w:szCs w:val="20"/>
                <w:lang w:val="ro-MD"/>
              </w:rPr>
            </w:pPr>
            <w:r w:rsidRPr="007D6FC8">
              <w:rPr>
                <w:rFonts w:ascii="PermianSerifTypeface" w:eastAsia="Arial Unicode MS" w:hAnsi="PermianSerifTypeface"/>
                <w:b/>
                <w:bCs/>
                <w:sz w:val="20"/>
                <w:szCs w:val="20"/>
                <w:lang w:val="ro-MD"/>
              </w:rPr>
              <w:lastRenderedPageBreak/>
              <w:t xml:space="preserve">Articolul 267 </w:t>
            </w:r>
            <w:r w:rsidRPr="007D6FC8">
              <w:rPr>
                <w:rFonts w:ascii="PermianSerifTypeface" w:eastAsia="Arial Unicode MS" w:hAnsi="PermianSerifTypeface"/>
                <w:sz w:val="20"/>
                <w:szCs w:val="20"/>
                <w:lang w:val="ro-MD"/>
              </w:rPr>
              <w:t>Ponderea de risc maximă pentru pozițiile din securitizare de rang superior: abordarea de tip look-</w:t>
            </w:r>
            <w:proofErr w:type="spellStart"/>
            <w:r w:rsidRPr="007D6FC8">
              <w:rPr>
                <w:rFonts w:ascii="PermianSerifTypeface" w:eastAsia="Arial Unicode MS" w:hAnsi="PermianSerifTypeface"/>
                <w:sz w:val="20"/>
                <w:szCs w:val="20"/>
                <w:lang w:val="ro-MD"/>
              </w:rPr>
              <w:t>through</w:t>
            </w:r>
            <w:proofErr w:type="spellEnd"/>
          </w:p>
        </w:tc>
        <w:tc>
          <w:tcPr>
            <w:tcW w:w="4819" w:type="dxa"/>
            <w:shd w:val="clear" w:color="auto" w:fill="auto"/>
          </w:tcPr>
          <w:p w14:paraId="5E30BAA2" w14:textId="19526C47" w:rsidR="00EC18FC" w:rsidRPr="007D6FC8" w:rsidRDefault="001307B4" w:rsidP="00463978">
            <w:pPr>
              <w:pStyle w:val="title-article-norm"/>
              <w:shd w:val="clear" w:color="auto" w:fill="FFFFFF"/>
              <w:spacing w:before="0" w:after="0"/>
              <w:rPr>
                <w:rFonts w:ascii="PermianSerifTypeface" w:hAnsi="PermianSerifTypeface"/>
                <w:color w:val="000000"/>
                <w:sz w:val="20"/>
                <w:szCs w:val="20"/>
                <w:lang w:val="ro-MD"/>
              </w:rPr>
            </w:pPr>
            <w:r w:rsidRPr="007D6FC8">
              <w:rPr>
                <w:rFonts w:ascii="PermianSerifTypeface" w:hAnsi="PermianSerifTypeface"/>
                <w:b/>
                <w:bCs/>
                <w:sz w:val="20"/>
                <w:szCs w:val="20"/>
                <w:lang w:val="ro-MD"/>
              </w:rPr>
              <w:t xml:space="preserve">Subsecțiunea 1  </w:t>
            </w:r>
            <w:r w:rsidRPr="007D6FC8">
              <w:rPr>
                <w:rFonts w:ascii="PermianSerifTypeface" w:eastAsia="Arial Unicode MS" w:hAnsi="PermianSerifTypeface"/>
                <w:b/>
                <w:bCs/>
                <w:sz w:val="20"/>
                <w:szCs w:val="20"/>
                <w:shd w:val="clear" w:color="auto" w:fill="FFFFFF"/>
                <w:lang w:val="ro-MD"/>
              </w:rPr>
              <w:t>Ponderea de risc maximă pentru pozițiile din securitizare de rang superior:                             abordarea de tip look-</w:t>
            </w:r>
            <w:proofErr w:type="spellStart"/>
            <w:r w:rsidRPr="007D6FC8">
              <w:rPr>
                <w:rFonts w:ascii="PermianSerifTypeface" w:eastAsia="Arial Unicode MS" w:hAnsi="PermianSerifTypeface"/>
                <w:b/>
                <w:bCs/>
                <w:sz w:val="20"/>
                <w:szCs w:val="20"/>
                <w:shd w:val="clear" w:color="auto" w:fill="FFFFFF"/>
                <w:lang w:val="ro-MD"/>
              </w:rPr>
              <w:t>through</w:t>
            </w:r>
            <w:proofErr w:type="spellEnd"/>
          </w:p>
        </w:tc>
        <w:tc>
          <w:tcPr>
            <w:tcW w:w="1701" w:type="dxa"/>
          </w:tcPr>
          <w:p w14:paraId="0E74C20E" w14:textId="77777777" w:rsidR="00EC18FC" w:rsidRPr="007D6FC8" w:rsidRDefault="00EC18FC" w:rsidP="00E210B8">
            <w:pPr>
              <w:jc w:val="center"/>
              <w:rPr>
                <w:sz w:val="20"/>
                <w:szCs w:val="20"/>
                <w:lang w:val="ro-MD" w:eastAsia="en-US"/>
              </w:rPr>
            </w:pPr>
          </w:p>
        </w:tc>
        <w:tc>
          <w:tcPr>
            <w:tcW w:w="4394" w:type="dxa"/>
          </w:tcPr>
          <w:p w14:paraId="30454776" w14:textId="77777777" w:rsidR="00EC18FC" w:rsidRPr="007D6FC8" w:rsidRDefault="00EC18FC" w:rsidP="00EC18FC">
            <w:pPr>
              <w:jc w:val="both"/>
              <w:rPr>
                <w:sz w:val="20"/>
                <w:szCs w:val="20"/>
                <w:lang w:val="ro-MD"/>
              </w:rPr>
            </w:pPr>
          </w:p>
        </w:tc>
      </w:tr>
      <w:tr w:rsidR="00EC18FC" w:rsidRPr="007D6FC8" w14:paraId="5D9D63F8" w14:textId="77777777" w:rsidTr="00A71038">
        <w:trPr>
          <w:trHeight w:val="262"/>
        </w:trPr>
        <w:tc>
          <w:tcPr>
            <w:tcW w:w="4849" w:type="dxa"/>
          </w:tcPr>
          <w:p w14:paraId="6DF7F1CB" w14:textId="26B9E82A"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(1)   O instituție care cunoaște în orice moment compoziția expunerilor-suport poate atribui poziției din securitizare de rang superior o pondere maximă de risc egală cu ponderea de risc medie ponderată la expuneri care ar fi aplicată expunerilor-suport ca și cum acestea nu ar fi fost securitizate.</w:t>
            </w:r>
          </w:p>
        </w:tc>
        <w:tc>
          <w:tcPr>
            <w:tcW w:w="4819" w:type="dxa"/>
            <w:shd w:val="clear" w:color="auto" w:fill="auto"/>
          </w:tcPr>
          <w:p w14:paraId="5C03FC8B" w14:textId="4973B816" w:rsidR="00EC18FC" w:rsidRPr="007D6FC8" w:rsidRDefault="001307B4" w:rsidP="001307B4">
            <w:pPr>
              <w:shd w:val="clear" w:color="auto" w:fill="FFFFFF"/>
              <w:jc w:val="both"/>
              <w:rPr>
                <w:i/>
                <w:iCs/>
                <w:color w:val="000000"/>
                <w:sz w:val="20"/>
                <w:szCs w:val="20"/>
                <w:lang w:val="ro-MD" w:eastAsia="en-US"/>
              </w:rPr>
            </w:pPr>
            <w:r w:rsidRPr="007D6FC8">
              <w:rPr>
                <w:rStyle w:val="no-parag"/>
                <w:rFonts w:ascii="PermianSerifTypeface" w:eastAsia="Arial Unicode MS" w:hAnsi="PermianSerifTypeface"/>
                <w:b/>
                <w:bCs/>
                <w:sz w:val="20"/>
                <w:szCs w:val="20"/>
                <w:lang w:val="ro-MD"/>
              </w:rPr>
              <w:t>76.</w:t>
            </w:r>
            <w:r w:rsidRPr="007D6FC8">
              <w:rPr>
                <w:rStyle w:val="no-parag"/>
                <w:rFonts w:ascii="PermianSerifTypeface" w:eastAsia="Arial Unicode MS" w:hAnsi="PermianSerifTypeface"/>
                <w:sz w:val="20"/>
                <w:szCs w:val="20"/>
                <w:lang w:val="ro-MD"/>
              </w:rPr>
              <w:t>  </w:t>
            </w:r>
            <w:r w:rsidRPr="007D6FC8">
              <w:rPr>
                <w:rFonts w:ascii="PermianSerifTypeface" w:eastAsia="Arial Unicode MS" w:hAnsi="PermianSerifTypeface"/>
                <w:sz w:val="20"/>
                <w:szCs w:val="20"/>
                <w:lang w:val="ro-MD"/>
              </w:rPr>
              <w:t> O bancă care cunoaște în orice moment compoziția expunerilor-suport poate atribui poziției din securitizare de rang superior o pondere maximă de risc egală cu ponderea de risc medie ponderată la expuneri care ar fi aplicată expunerilor-suport ca și cum acestea nu ar fi fost securitizate.</w:t>
            </w:r>
          </w:p>
        </w:tc>
        <w:tc>
          <w:tcPr>
            <w:tcW w:w="1701" w:type="dxa"/>
          </w:tcPr>
          <w:p w14:paraId="1FFC4DD2" w14:textId="739507CF" w:rsidR="00EC18FC" w:rsidRPr="007D6FC8" w:rsidRDefault="00E14096" w:rsidP="00E210B8">
            <w:pPr>
              <w:jc w:val="center"/>
              <w:rPr>
                <w:i/>
                <w:iCs/>
                <w:sz w:val="20"/>
                <w:szCs w:val="20"/>
                <w:lang w:val="ro-MD" w:eastAsia="en-US"/>
              </w:rPr>
            </w:pPr>
            <w:r w:rsidRPr="007D6FC8">
              <w:rPr>
                <w:rFonts w:ascii="PermianSerifTypeface" w:hAnsi="PermianSerifTypeface"/>
                <w:color w:val="000000"/>
                <w:sz w:val="20"/>
                <w:szCs w:val="20"/>
                <w:lang w:val="ro-MD" w:eastAsia="en-US"/>
              </w:rPr>
              <w:t>Compatibil</w:t>
            </w:r>
          </w:p>
        </w:tc>
        <w:tc>
          <w:tcPr>
            <w:tcW w:w="4394" w:type="dxa"/>
          </w:tcPr>
          <w:p w14:paraId="2D42254A" w14:textId="77777777" w:rsidR="00EC18FC" w:rsidRPr="007D6FC8" w:rsidRDefault="00EC18FC" w:rsidP="00EC18FC">
            <w:pPr>
              <w:jc w:val="both"/>
              <w:rPr>
                <w:i/>
                <w:iCs/>
                <w:sz w:val="20"/>
                <w:szCs w:val="20"/>
                <w:lang w:val="ro-MD"/>
              </w:rPr>
            </w:pPr>
          </w:p>
        </w:tc>
      </w:tr>
      <w:tr w:rsidR="00EC18FC" w:rsidRPr="007D6FC8" w14:paraId="02DB201D" w14:textId="77777777" w:rsidTr="00A71038">
        <w:trPr>
          <w:trHeight w:val="337"/>
        </w:trPr>
        <w:tc>
          <w:tcPr>
            <w:tcW w:w="4849" w:type="dxa"/>
          </w:tcPr>
          <w:p w14:paraId="018D87AC" w14:textId="450C67B4" w:rsidR="00EC18FC" w:rsidRPr="007D6FC8" w:rsidRDefault="00EC18FC" w:rsidP="005D2254">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(2)   În cazul portofoliilor de expuneri-suport pentru care instituția utilizează exclusiv abordarea standardizată sau abordarea IRB, ponderea maximă de risc a poziției din securitizare de rang superior este egală cu ponderea de risc medie ponderată la expuneri care s-ar aplica expunerilor-suport în temeiul capitolului 2 sau, respectiv, capitolului 3, ca și când acestea nu ar fi fost securitizate.</w:t>
            </w:r>
          </w:p>
        </w:tc>
        <w:tc>
          <w:tcPr>
            <w:tcW w:w="4819" w:type="dxa"/>
            <w:shd w:val="clear" w:color="auto" w:fill="auto"/>
          </w:tcPr>
          <w:p w14:paraId="2D9A78F9" w14:textId="32C2C402" w:rsidR="00EC18FC" w:rsidRPr="007D6FC8" w:rsidRDefault="001307B4" w:rsidP="005D2254">
            <w:pPr>
              <w:shd w:val="clear" w:color="auto" w:fill="FFFFFF"/>
              <w:jc w:val="both"/>
              <w:rPr>
                <w:color w:val="000000"/>
                <w:sz w:val="20"/>
                <w:szCs w:val="20"/>
                <w:lang w:val="ro-MD" w:eastAsia="en-US"/>
              </w:rPr>
            </w:pPr>
            <w:r w:rsidRPr="007D6FC8">
              <w:rPr>
                <w:rStyle w:val="no-parag"/>
                <w:rFonts w:ascii="PermianSerifTypeface" w:eastAsia="Arial Unicode MS" w:hAnsi="PermianSerifTypeface"/>
                <w:b/>
                <w:bCs/>
                <w:sz w:val="20"/>
                <w:szCs w:val="20"/>
                <w:lang w:val="ro-MD"/>
              </w:rPr>
              <w:t>77.</w:t>
            </w:r>
            <w:r w:rsidRPr="007D6FC8">
              <w:rPr>
                <w:rStyle w:val="no-parag"/>
                <w:rFonts w:ascii="PermianSerifTypeface" w:eastAsia="Arial Unicode MS" w:hAnsi="PermianSerifTypeface"/>
                <w:sz w:val="20"/>
                <w:szCs w:val="20"/>
                <w:lang w:val="ro-MD"/>
              </w:rPr>
              <w:t>  </w:t>
            </w:r>
            <w:r w:rsidRPr="007D6FC8">
              <w:rPr>
                <w:rFonts w:ascii="PermianSerifTypeface" w:eastAsia="Arial Unicode MS" w:hAnsi="PermianSerifTypeface"/>
                <w:sz w:val="20"/>
                <w:szCs w:val="20"/>
                <w:lang w:val="ro-MD"/>
              </w:rPr>
              <w:t> În cazul portofoliilor de expuneri-suport pentru care banca utilizează exclusiv abordarea standardizată, ponderea maximă de risc a poziției din securitizare de rang superior este egală cu ponderea de risc medie ponderată la expuneri care s-ar aplica expunerilor-suport în temeiul Regulamentului nr. 111</w:t>
            </w:r>
            <w:r w:rsidR="00A913E9" w:rsidRPr="007D6FC8">
              <w:rPr>
                <w:rFonts w:ascii="PermianSerifTypeface" w:eastAsia="Arial Unicode MS" w:hAnsi="PermianSerifTypeface"/>
                <w:sz w:val="20"/>
                <w:szCs w:val="20"/>
                <w:lang w:val="ro-MD"/>
              </w:rPr>
              <w:t>/</w:t>
            </w:r>
            <w:r w:rsidRPr="007D6FC8">
              <w:rPr>
                <w:rFonts w:ascii="PermianSerifTypeface" w:eastAsia="Arial Unicode MS" w:hAnsi="PermianSerifTypeface"/>
                <w:sz w:val="20"/>
                <w:szCs w:val="20"/>
                <w:lang w:val="ro-MD"/>
              </w:rPr>
              <w:t>2018, ca și când acestea nu ar fi fost securitizate.</w:t>
            </w:r>
          </w:p>
        </w:tc>
        <w:tc>
          <w:tcPr>
            <w:tcW w:w="1701" w:type="dxa"/>
          </w:tcPr>
          <w:p w14:paraId="1A1FB7BC" w14:textId="37598D1B" w:rsidR="00EC18FC" w:rsidRPr="007D6FC8" w:rsidRDefault="00E14096" w:rsidP="00E210B8">
            <w:pPr>
              <w:jc w:val="center"/>
              <w:rPr>
                <w:sz w:val="20"/>
                <w:szCs w:val="20"/>
                <w:lang w:val="ro-MD" w:eastAsia="en-US"/>
              </w:rPr>
            </w:pPr>
            <w:r w:rsidRPr="007D6FC8">
              <w:rPr>
                <w:rFonts w:ascii="PermianSerifTypeface" w:hAnsi="PermianSerifTypeface"/>
                <w:color w:val="000000"/>
                <w:sz w:val="20"/>
                <w:szCs w:val="20"/>
                <w:lang w:val="ro-MD" w:eastAsia="en-US"/>
              </w:rPr>
              <w:t>Compatibil</w:t>
            </w:r>
          </w:p>
        </w:tc>
        <w:tc>
          <w:tcPr>
            <w:tcW w:w="4394" w:type="dxa"/>
          </w:tcPr>
          <w:p w14:paraId="4DD86D04" w14:textId="77777777" w:rsidR="00EC18FC" w:rsidRPr="007D6FC8" w:rsidRDefault="00EC18FC" w:rsidP="00EC18FC">
            <w:pPr>
              <w:jc w:val="both"/>
              <w:rPr>
                <w:sz w:val="20"/>
                <w:szCs w:val="20"/>
                <w:lang w:val="ro-MD"/>
              </w:rPr>
            </w:pPr>
          </w:p>
        </w:tc>
      </w:tr>
      <w:tr w:rsidR="005D2254" w:rsidRPr="00AA731B" w14:paraId="61DFAE93" w14:textId="77777777" w:rsidTr="00A71038">
        <w:trPr>
          <w:trHeight w:val="257"/>
        </w:trPr>
        <w:tc>
          <w:tcPr>
            <w:tcW w:w="4849" w:type="dxa"/>
          </w:tcPr>
          <w:p w14:paraId="7CBA8766" w14:textId="77777777" w:rsidR="005D2254" w:rsidRPr="007D6FC8" w:rsidRDefault="005D2254" w:rsidP="005D2254">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În cazul portofoliilor mixte, ponderea maximă de risc se calculează după cum urmează:</w:t>
            </w:r>
          </w:p>
          <w:p w14:paraId="1AE9516A" w14:textId="77777777" w:rsidR="005D2254" w:rsidRPr="007D6FC8" w:rsidRDefault="005D2254" w:rsidP="005D2254">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(a) </w:t>
            </w:r>
          </w:p>
          <w:p w14:paraId="03E4FEA4" w14:textId="77777777" w:rsidR="005D2254" w:rsidRPr="007D6FC8" w:rsidRDefault="005D2254" w:rsidP="005D2254">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dacă instituția aplică SEC-IRBA, părții aferente abordării standardizate și părții aferente abordării IRB din portofoliul-suport li se atribuie ponderea de risc corespunzătoare abordării standardizate și, respectiv, ponderea de risc corespunzătoare abordării IRB;</w:t>
            </w:r>
          </w:p>
          <w:p w14:paraId="030996B9" w14:textId="77777777" w:rsidR="005D2254" w:rsidRPr="007D6FC8" w:rsidRDefault="005D2254" w:rsidP="005D2254">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(b) </w:t>
            </w:r>
          </w:p>
          <w:p w14:paraId="5FF18089" w14:textId="21E7F314" w:rsidR="005D2254" w:rsidRPr="007D6FC8" w:rsidRDefault="005D2254" w:rsidP="005D2254">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dacă instituția aplică SEC-SA sau SEC-ERBA, ponderea maximă de risc pentru pozițiile din securitizare de rang superior este egală cu ponderea de risc medie ponderată a expunerilor-suport calculată conform abordării standardizate.</w:t>
            </w:r>
          </w:p>
        </w:tc>
        <w:tc>
          <w:tcPr>
            <w:tcW w:w="4819" w:type="dxa"/>
            <w:shd w:val="clear" w:color="auto" w:fill="auto"/>
          </w:tcPr>
          <w:p w14:paraId="4EDCDFBC" w14:textId="77777777" w:rsidR="005D2254" w:rsidRPr="007D6FC8" w:rsidRDefault="005D2254" w:rsidP="00A913E9">
            <w:pPr>
              <w:shd w:val="clear" w:color="auto" w:fill="FFFFFF"/>
              <w:jc w:val="both"/>
              <w:rPr>
                <w:color w:val="000000"/>
                <w:sz w:val="20"/>
                <w:szCs w:val="20"/>
                <w:lang w:val="ro-MD" w:eastAsia="en-US"/>
              </w:rPr>
            </w:pPr>
          </w:p>
        </w:tc>
        <w:tc>
          <w:tcPr>
            <w:tcW w:w="1701" w:type="dxa"/>
          </w:tcPr>
          <w:p w14:paraId="0A801295" w14:textId="33282A60" w:rsidR="005D2254" w:rsidRPr="007D6FC8" w:rsidRDefault="00A913E9" w:rsidP="00172986">
            <w:pPr>
              <w:jc w:val="center"/>
              <w:rPr>
                <w:rFonts w:ascii="PermianSerifTypeface" w:hAnsi="PermianSerifTypeface"/>
                <w:sz w:val="20"/>
                <w:szCs w:val="20"/>
                <w:lang w:val="ro-MD" w:eastAsia="en-US"/>
              </w:rPr>
            </w:pPr>
            <w:r w:rsidRPr="007D6FC8">
              <w:rPr>
                <w:rFonts w:ascii="PermianSerifTypeface" w:hAnsi="PermianSerifTypeface"/>
                <w:sz w:val="20"/>
                <w:szCs w:val="20"/>
                <w:lang w:val="ro-MD" w:eastAsia="en-US"/>
              </w:rPr>
              <w:t xml:space="preserve">Norme UE netranspuse </w:t>
            </w:r>
          </w:p>
        </w:tc>
        <w:tc>
          <w:tcPr>
            <w:tcW w:w="4394" w:type="dxa"/>
          </w:tcPr>
          <w:p w14:paraId="6E558517" w14:textId="66FEB83D" w:rsidR="005D2254" w:rsidRPr="007D6FC8" w:rsidRDefault="00B30B47" w:rsidP="00EC18FC">
            <w:pPr>
              <w:jc w:val="both"/>
              <w:rPr>
                <w:rFonts w:ascii="PermianSerifTypeface" w:hAnsi="PermianSerifTypeface"/>
                <w:sz w:val="20"/>
                <w:szCs w:val="20"/>
                <w:lang w:val="ro-MD"/>
              </w:rPr>
            </w:pPr>
            <w:r w:rsidRPr="007D6FC8">
              <w:rPr>
                <w:rFonts w:ascii="PermianSerifTypeface" w:hAnsi="PermianSerifTypeface"/>
                <w:sz w:val="20"/>
                <w:szCs w:val="20"/>
                <w:lang w:val="ro-MD"/>
              </w:rPr>
              <w:t>Prevederea vizează abordarea IRB care va fi transpusă ulterior.</w:t>
            </w:r>
          </w:p>
        </w:tc>
      </w:tr>
      <w:tr w:rsidR="00EC18FC" w:rsidRPr="00AA731B" w14:paraId="6A334738" w14:textId="77777777" w:rsidTr="00A71038">
        <w:trPr>
          <w:trHeight w:val="257"/>
        </w:trPr>
        <w:tc>
          <w:tcPr>
            <w:tcW w:w="4849" w:type="dxa"/>
          </w:tcPr>
          <w:p w14:paraId="1A130C72" w14:textId="07F33312"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(3)   În sensul prezentului articol, ponderea de risc care s-ar aplica potrivit abordării IRB în conformitate cu capitolul 3 include raportul dintre:</w:t>
            </w:r>
          </w:p>
          <w:p w14:paraId="67D12710"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lastRenderedPageBreak/>
              <w:t>(a) </w:t>
            </w:r>
          </w:p>
          <w:p w14:paraId="5DD46CBF"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pierderile așteptate înmulțite cu 12,5 și</w:t>
            </w:r>
          </w:p>
          <w:p w14:paraId="395CD6B8"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(b) </w:t>
            </w:r>
          </w:p>
          <w:p w14:paraId="6AD66A3A" w14:textId="617D5FF3"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valoarea expunerii aferentă expunerilor-suport.</w:t>
            </w:r>
          </w:p>
        </w:tc>
        <w:tc>
          <w:tcPr>
            <w:tcW w:w="4819" w:type="dxa"/>
            <w:shd w:val="clear" w:color="auto" w:fill="auto"/>
          </w:tcPr>
          <w:p w14:paraId="3EB6220A" w14:textId="77777777" w:rsidR="00EC18FC" w:rsidRPr="007D6FC8" w:rsidRDefault="00EC18FC" w:rsidP="00EC18FC">
            <w:pPr>
              <w:pStyle w:val="ListParagraph"/>
              <w:tabs>
                <w:tab w:val="left" w:pos="426"/>
              </w:tabs>
              <w:ind w:left="0"/>
              <w:jc w:val="both"/>
              <w:rPr>
                <w:color w:val="000000"/>
                <w:sz w:val="20"/>
                <w:szCs w:val="20"/>
                <w:lang w:val="ro-MD" w:eastAsia="en-US"/>
              </w:rPr>
            </w:pPr>
          </w:p>
        </w:tc>
        <w:tc>
          <w:tcPr>
            <w:tcW w:w="1701" w:type="dxa"/>
          </w:tcPr>
          <w:p w14:paraId="6C44B3EB" w14:textId="62AED99F" w:rsidR="00EC18FC" w:rsidRPr="007D6FC8" w:rsidRDefault="00C5386E" w:rsidP="00C5386E">
            <w:pPr>
              <w:jc w:val="center"/>
              <w:rPr>
                <w:sz w:val="20"/>
                <w:szCs w:val="20"/>
                <w:lang w:val="ro-MD" w:eastAsia="en-US"/>
              </w:rPr>
            </w:pPr>
            <w:r w:rsidRPr="007D6FC8">
              <w:rPr>
                <w:rFonts w:ascii="PermianSerifTypeface" w:hAnsi="PermianSerifTypeface"/>
                <w:sz w:val="20"/>
                <w:szCs w:val="20"/>
                <w:lang w:val="ro-MD" w:eastAsia="en-US"/>
              </w:rPr>
              <w:t>Norme UE netranspuse</w:t>
            </w:r>
          </w:p>
        </w:tc>
        <w:tc>
          <w:tcPr>
            <w:tcW w:w="4394" w:type="dxa"/>
          </w:tcPr>
          <w:p w14:paraId="22B739DB" w14:textId="1C2FF761" w:rsidR="00EC18FC" w:rsidRPr="007D6FC8" w:rsidRDefault="00041AA1" w:rsidP="00EC18FC">
            <w:pPr>
              <w:jc w:val="both"/>
              <w:rPr>
                <w:sz w:val="20"/>
                <w:szCs w:val="20"/>
                <w:lang w:val="ro-MD"/>
              </w:rPr>
            </w:pPr>
            <w:r w:rsidRPr="007D6FC8">
              <w:rPr>
                <w:rFonts w:ascii="PermianSerifTypeface" w:hAnsi="PermianSerifTypeface"/>
                <w:sz w:val="20"/>
                <w:szCs w:val="20"/>
                <w:lang w:val="ro-MD"/>
              </w:rPr>
              <w:t>Prevederea vizează abordarea IRB care va fi transpusă ulterior.</w:t>
            </w:r>
          </w:p>
        </w:tc>
      </w:tr>
      <w:tr w:rsidR="00EC18FC" w:rsidRPr="007D6FC8" w14:paraId="4ED34AF2" w14:textId="77777777" w:rsidTr="00A71038">
        <w:trPr>
          <w:trHeight w:val="348"/>
        </w:trPr>
        <w:tc>
          <w:tcPr>
            <w:tcW w:w="4849" w:type="dxa"/>
          </w:tcPr>
          <w:p w14:paraId="4C40262E" w14:textId="17FAE261"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(4)   În cazul în care ponderea maximă de risc calculată în conformitate cu alineatul (1) antrenează o pondere de risc mai mică decât pragurile de ponderare a riscului prevăzute la articolele 259-264, după caz, se utilizează prima dintre acestea.</w:t>
            </w:r>
          </w:p>
        </w:tc>
        <w:tc>
          <w:tcPr>
            <w:tcW w:w="4819" w:type="dxa"/>
            <w:shd w:val="clear" w:color="auto" w:fill="auto"/>
          </w:tcPr>
          <w:p w14:paraId="54058FB2" w14:textId="5BB40EF2" w:rsidR="00EC18FC" w:rsidRPr="007D6FC8" w:rsidRDefault="005D2254" w:rsidP="00EC18FC">
            <w:pPr>
              <w:pStyle w:val="ListParagraph"/>
              <w:tabs>
                <w:tab w:val="left" w:pos="426"/>
              </w:tabs>
              <w:ind w:left="0"/>
              <w:jc w:val="both"/>
              <w:rPr>
                <w:color w:val="000000"/>
                <w:sz w:val="20"/>
                <w:szCs w:val="20"/>
                <w:lang w:val="ro-MD" w:eastAsia="en-US"/>
              </w:rPr>
            </w:pPr>
            <w:r w:rsidRPr="007D6FC8">
              <w:rPr>
                <w:rStyle w:val="no-parag"/>
                <w:rFonts w:ascii="PermianSerifTypeface" w:eastAsia="Arial Unicode MS" w:hAnsi="PermianSerifTypeface"/>
                <w:b/>
                <w:bCs/>
                <w:sz w:val="20"/>
                <w:szCs w:val="20"/>
                <w:lang w:val="ro-MD"/>
              </w:rPr>
              <w:t>78.</w:t>
            </w:r>
            <w:r w:rsidRPr="007D6FC8">
              <w:rPr>
                <w:rStyle w:val="no-parag"/>
                <w:rFonts w:ascii="PermianSerifTypeface" w:eastAsia="Arial Unicode MS" w:hAnsi="PermianSerifTypeface"/>
                <w:sz w:val="20"/>
                <w:szCs w:val="20"/>
                <w:lang w:val="ro-MD"/>
              </w:rPr>
              <w:t>  </w:t>
            </w:r>
            <w:r w:rsidRPr="007D6FC8">
              <w:rPr>
                <w:rFonts w:ascii="PermianSerifTypeface" w:eastAsia="Arial Unicode MS" w:hAnsi="PermianSerifTypeface"/>
                <w:sz w:val="20"/>
                <w:szCs w:val="20"/>
                <w:lang w:val="ro-MD"/>
              </w:rPr>
              <w:t> În cazul în care ponderea maximă de risc calculată în conformitate cu pct. 76 antrenează o pondere de risc mai mică decât pragurile de ponderare a riscului prevăzute la secțiunea 3 a prezentului capitol, după caz, se utilizează prima dintre acestea.</w:t>
            </w:r>
          </w:p>
        </w:tc>
        <w:tc>
          <w:tcPr>
            <w:tcW w:w="1701" w:type="dxa"/>
          </w:tcPr>
          <w:p w14:paraId="74668976" w14:textId="510BEC57" w:rsidR="00EC18FC" w:rsidRPr="007D6FC8" w:rsidRDefault="00C5386E" w:rsidP="00C5386E">
            <w:pPr>
              <w:jc w:val="center"/>
              <w:rPr>
                <w:sz w:val="20"/>
                <w:szCs w:val="20"/>
                <w:lang w:val="ro-MD" w:eastAsia="en-US"/>
              </w:rPr>
            </w:pPr>
            <w:r w:rsidRPr="007D6FC8">
              <w:rPr>
                <w:rFonts w:ascii="PermianSerifTypeface" w:hAnsi="PermianSerifTypeface"/>
                <w:sz w:val="20"/>
                <w:szCs w:val="20"/>
                <w:lang w:val="ro-MD" w:eastAsia="en-US"/>
              </w:rPr>
              <w:t>Compatibil</w:t>
            </w:r>
          </w:p>
        </w:tc>
        <w:tc>
          <w:tcPr>
            <w:tcW w:w="4394" w:type="dxa"/>
          </w:tcPr>
          <w:p w14:paraId="1CB45FFE" w14:textId="77777777" w:rsidR="00EC18FC" w:rsidRPr="007D6FC8" w:rsidRDefault="00EC18FC" w:rsidP="00EC18FC">
            <w:pPr>
              <w:jc w:val="both"/>
              <w:rPr>
                <w:sz w:val="20"/>
                <w:szCs w:val="20"/>
                <w:lang w:val="ro-MD"/>
              </w:rPr>
            </w:pPr>
          </w:p>
        </w:tc>
      </w:tr>
      <w:tr w:rsidR="00EC18FC" w:rsidRPr="00AA731B" w14:paraId="6BDF68E7" w14:textId="77777777" w:rsidTr="00A71038">
        <w:trPr>
          <w:trHeight w:val="271"/>
        </w:trPr>
        <w:tc>
          <w:tcPr>
            <w:tcW w:w="4849" w:type="dxa"/>
          </w:tcPr>
          <w:p w14:paraId="2A67585D" w14:textId="6F9A1F83" w:rsidR="00EC18FC" w:rsidRPr="007D6FC8" w:rsidRDefault="00EC18FC" w:rsidP="00EC18FC">
            <w:pPr>
              <w:jc w:val="both"/>
              <w:rPr>
                <w:rFonts w:ascii="PermianSerifTypeface" w:eastAsia="Arial Unicode MS" w:hAnsi="PermianSerifTypeface"/>
                <w:b/>
                <w:bCs/>
                <w:sz w:val="20"/>
                <w:szCs w:val="20"/>
                <w:lang w:val="ro-MD"/>
              </w:rPr>
            </w:pPr>
            <w:r w:rsidRPr="007D6FC8">
              <w:rPr>
                <w:rFonts w:ascii="PermianSerifTypeface" w:eastAsia="Arial Unicode MS" w:hAnsi="PermianSerifTypeface"/>
                <w:b/>
                <w:bCs/>
                <w:sz w:val="20"/>
                <w:szCs w:val="20"/>
                <w:lang w:val="ro-MD"/>
              </w:rPr>
              <w:t xml:space="preserve">Articolul 268 </w:t>
            </w:r>
            <w:r w:rsidRPr="007D6FC8">
              <w:rPr>
                <w:rFonts w:ascii="PermianSerifTypeface" w:eastAsia="Arial Unicode MS" w:hAnsi="PermianSerifTypeface"/>
                <w:sz w:val="20"/>
                <w:szCs w:val="20"/>
                <w:lang w:val="ro-MD"/>
              </w:rPr>
              <w:t>Cerințele maxime de capital</w:t>
            </w:r>
          </w:p>
        </w:tc>
        <w:tc>
          <w:tcPr>
            <w:tcW w:w="4819" w:type="dxa"/>
            <w:shd w:val="clear" w:color="auto" w:fill="auto"/>
          </w:tcPr>
          <w:p w14:paraId="59B5A5F9" w14:textId="0441FFEF" w:rsidR="00EC18FC" w:rsidRPr="007D6FC8" w:rsidRDefault="00F82ACD" w:rsidP="00F82ACD">
            <w:pPr>
              <w:shd w:val="clear" w:color="auto" w:fill="FFFFFF"/>
              <w:jc w:val="center"/>
              <w:rPr>
                <w:rFonts w:ascii="PermianSerifTypeface" w:hAnsi="PermianSerifTypeface"/>
                <w:color w:val="000000"/>
                <w:sz w:val="20"/>
                <w:szCs w:val="20"/>
                <w:lang w:val="ro-MD" w:eastAsia="en-US"/>
              </w:rPr>
            </w:pPr>
            <w:r w:rsidRPr="007D6FC8">
              <w:rPr>
                <w:rFonts w:ascii="PermianSerifTypeface" w:hAnsi="PermianSerifTypeface"/>
                <w:b/>
                <w:bCs/>
                <w:i/>
                <w:iCs/>
                <w:sz w:val="20"/>
                <w:szCs w:val="20"/>
                <w:lang w:val="ro-MD"/>
              </w:rPr>
              <w:t xml:space="preserve">Subsecțiunea 2  </w:t>
            </w:r>
            <w:r w:rsidRPr="007D6FC8">
              <w:rPr>
                <w:rFonts w:ascii="PermianSerifTypeface" w:eastAsia="Arial Unicode MS" w:hAnsi="PermianSerifTypeface"/>
                <w:b/>
                <w:bCs/>
                <w:i/>
                <w:iCs/>
                <w:sz w:val="20"/>
                <w:szCs w:val="20"/>
                <w:shd w:val="clear" w:color="auto" w:fill="FFFFFF"/>
                <w:lang w:val="ro-MD"/>
              </w:rPr>
              <w:t>Cerințele maxime de capital</w:t>
            </w:r>
          </w:p>
        </w:tc>
        <w:tc>
          <w:tcPr>
            <w:tcW w:w="1701" w:type="dxa"/>
          </w:tcPr>
          <w:p w14:paraId="28AD3885" w14:textId="77777777" w:rsidR="00EC18FC" w:rsidRPr="007D6FC8" w:rsidRDefault="00EC18FC" w:rsidP="00EC18FC">
            <w:pPr>
              <w:jc w:val="both"/>
              <w:rPr>
                <w:sz w:val="20"/>
                <w:szCs w:val="20"/>
                <w:lang w:val="ro-MD" w:eastAsia="en-US"/>
              </w:rPr>
            </w:pPr>
          </w:p>
        </w:tc>
        <w:tc>
          <w:tcPr>
            <w:tcW w:w="4394" w:type="dxa"/>
          </w:tcPr>
          <w:p w14:paraId="185E11D9" w14:textId="77777777" w:rsidR="00EC18FC" w:rsidRPr="007D6FC8" w:rsidRDefault="00EC18FC" w:rsidP="00EC18FC">
            <w:pPr>
              <w:jc w:val="both"/>
              <w:rPr>
                <w:sz w:val="20"/>
                <w:szCs w:val="20"/>
                <w:lang w:val="ro-MD"/>
              </w:rPr>
            </w:pPr>
          </w:p>
        </w:tc>
      </w:tr>
      <w:tr w:rsidR="00EC18FC" w:rsidRPr="00AA731B" w14:paraId="061DD00A" w14:textId="77777777" w:rsidTr="00A71038">
        <w:trPr>
          <w:trHeight w:val="264"/>
        </w:trPr>
        <w:tc>
          <w:tcPr>
            <w:tcW w:w="4849" w:type="dxa"/>
          </w:tcPr>
          <w:p w14:paraId="6C27B52D" w14:textId="0ECB567E"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(1)   O instituție inițiatoare, o instituție sponsor sau orice altă instituție care utilizează SEC-IRBA ori o instituție inițiatoare sau o instituție sponsor care utilizează SEC-SA sau SEC-ERBA poate să aplice, pentru pozițiile din securitizare pe care le deține, o cerință maximă de capital echivalentă cu cerințele de capital care ar fi calculate în temeiul capitolului 2 sau 3 în ceea ce privește expunerile-suport, ca și cum acestea nu ar fi fost securitizate. În sensul prezentului articol, cerința de capital aferentă abordării IRB include cuantumul pierderilor așteptate asociate respectivelor expuneri, calculată în temeiul capitolului 3, precum și cuantumul pierderilor neașteptate.</w:t>
            </w:r>
          </w:p>
        </w:tc>
        <w:tc>
          <w:tcPr>
            <w:tcW w:w="4819" w:type="dxa"/>
            <w:shd w:val="clear" w:color="auto" w:fill="auto"/>
          </w:tcPr>
          <w:p w14:paraId="4AF39CA5" w14:textId="70F69DDF" w:rsidR="00F82ACD" w:rsidRPr="007D6FC8" w:rsidRDefault="00F82ACD" w:rsidP="00F82ACD">
            <w:pPr>
              <w:shd w:val="clear" w:color="auto" w:fill="FFFFFF"/>
              <w:jc w:val="both"/>
              <w:rPr>
                <w:rFonts w:ascii="PermianSerifTypeface" w:eastAsia="Arial Unicode MS" w:hAnsi="PermianSerifTypeface"/>
                <w:sz w:val="20"/>
                <w:szCs w:val="20"/>
                <w:lang w:val="ro-MD"/>
              </w:rPr>
            </w:pPr>
            <w:r w:rsidRPr="007D6FC8">
              <w:rPr>
                <w:rStyle w:val="no-parag"/>
                <w:rFonts w:ascii="PermianSerifTypeface" w:eastAsia="Arial Unicode MS" w:hAnsi="PermianSerifTypeface"/>
                <w:b/>
                <w:bCs/>
                <w:sz w:val="20"/>
                <w:szCs w:val="20"/>
                <w:lang w:val="ro-MD"/>
              </w:rPr>
              <w:t>79.</w:t>
            </w:r>
            <w:r w:rsidRPr="007D6FC8">
              <w:rPr>
                <w:rStyle w:val="no-parag"/>
                <w:rFonts w:ascii="PermianSerifTypeface" w:eastAsia="Arial Unicode MS" w:hAnsi="PermianSerifTypeface"/>
                <w:sz w:val="20"/>
                <w:szCs w:val="20"/>
                <w:lang w:val="ro-MD"/>
              </w:rPr>
              <w:t>  </w:t>
            </w:r>
            <w:r w:rsidRPr="007D6FC8">
              <w:rPr>
                <w:rFonts w:ascii="PermianSerifTypeface" w:eastAsia="Arial Unicode MS" w:hAnsi="PermianSerifTypeface"/>
                <w:sz w:val="20"/>
                <w:szCs w:val="20"/>
                <w:lang w:val="ro-MD"/>
              </w:rPr>
              <w:t> O bancă inițiatoare sau o bancă sponsor care utilizează SEC-SA sau SEC-ERBA poate să aplice, pentru pozițiile din securitizare pe care le deține, o cerință maximă de capital echivalentă cu cerințele de capital care ar fi calculate în temeiul Regulamentului nr. 111</w:t>
            </w:r>
            <w:r w:rsidR="00D27ED8" w:rsidRPr="007D6FC8">
              <w:rPr>
                <w:rFonts w:ascii="PermianSerifTypeface" w:eastAsia="Arial Unicode MS" w:hAnsi="PermianSerifTypeface"/>
                <w:sz w:val="20"/>
                <w:szCs w:val="20"/>
                <w:lang w:val="ro-MD"/>
              </w:rPr>
              <w:t>/</w:t>
            </w:r>
            <w:r w:rsidRPr="007D6FC8">
              <w:rPr>
                <w:rFonts w:ascii="PermianSerifTypeface" w:eastAsia="Arial Unicode MS" w:hAnsi="PermianSerifTypeface"/>
                <w:sz w:val="20"/>
                <w:szCs w:val="20"/>
                <w:lang w:val="ro-MD"/>
              </w:rPr>
              <w:t xml:space="preserve">2018 în ceea ce privește expunerile-suport, ca și cum acestea nu ar fi fost securitizate. </w:t>
            </w:r>
          </w:p>
          <w:p w14:paraId="4A5E69AC" w14:textId="77777777" w:rsidR="00EC18FC" w:rsidRPr="007D6FC8" w:rsidRDefault="00EC18FC" w:rsidP="00F82ACD">
            <w:pPr>
              <w:shd w:val="clear" w:color="auto" w:fill="FFFFFF"/>
              <w:ind w:firstLine="425"/>
              <w:jc w:val="both"/>
              <w:rPr>
                <w:rFonts w:ascii="PermianSerifTypeface" w:hAnsi="PermianSerifTypeface"/>
                <w:color w:val="000000"/>
                <w:sz w:val="20"/>
                <w:szCs w:val="20"/>
                <w:lang w:val="ro-MD" w:eastAsia="en-US"/>
              </w:rPr>
            </w:pPr>
          </w:p>
        </w:tc>
        <w:tc>
          <w:tcPr>
            <w:tcW w:w="1701" w:type="dxa"/>
          </w:tcPr>
          <w:p w14:paraId="2308BBBC" w14:textId="2BEF0959" w:rsidR="00EC18FC" w:rsidRPr="007D6FC8" w:rsidRDefault="00547D3F" w:rsidP="00547D3F">
            <w:pPr>
              <w:jc w:val="center"/>
              <w:rPr>
                <w:sz w:val="20"/>
                <w:szCs w:val="20"/>
                <w:lang w:val="ro-MD" w:eastAsia="en-US"/>
              </w:rPr>
            </w:pPr>
            <w:r w:rsidRPr="007D6FC8">
              <w:rPr>
                <w:rFonts w:ascii="PermianSerifTypeface" w:hAnsi="PermianSerifTypeface"/>
                <w:sz w:val="20"/>
                <w:szCs w:val="20"/>
                <w:lang w:val="ro-MD" w:eastAsia="en-US"/>
              </w:rPr>
              <w:t>Parțial compatibil</w:t>
            </w:r>
          </w:p>
        </w:tc>
        <w:tc>
          <w:tcPr>
            <w:tcW w:w="4394" w:type="dxa"/>
          </w:tcPr>
          <w:p w14:paraId="2116E361" w14:textId="2AC7DCD6" w:rsidR="00EC18FC" w:rsidRPr="007D6FC8" w:rsidRDefault="00B636B3" w:rsidP="00EC18FC">
            <w:pPr>
              <w:jc w:val="both"/>
              <w:rPr>
                <w:sz w:val="20"/>
                <w:szCs w:val="20"/>
                <w:lang w:val="ro-MD"/>
              </w:rPr>
            </w:pPr>
            <w:r w:rsidRPr="007D6FC8">
              <w:rPr>
                <w:rFonts w:ascii="PermianSerifTypeface" w:hAnsi="PermianSerifTypeface"/>
                <w:sz w:val="20"/>
                <w:szCs w:val="20"/>
                <w:lang w:val="ro-MD"/>
              </w:rPr>
              <w:t>Prevederea privind abordarea IRB va fi transpusă ulterior.</w:t>
            </w:r>
          </w:p>
        </w:tc>
      </w:tr>
      <w:tr w:rsidR="00EC18FC" w:rsidRPr="00AA731B" w14:paraId="563F726B" w14:textId="77777777" w:rsidTr="00A71038">
        <w:trPr>
          <w:trHeight w:val="264"/>
        </w:trPr>
        <w:tc>
          <w:tcPr>
            <w:tcW w:w="4849" w:type="dxa"/>
          </w:tcPr>
          <w:p w14:paraId="2BC81798" w14:textId="29C1DC8B"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(2)   În cazul portofoliilor mixte, cerința maximă de capital este determinată prin calcularea mediei ponderate în funcție de expuneri a cerințelor de capital pentru părțile din expunerile-suport aferente abordării IRB și abordării standardizate, în conformitate cu alineatul (1).</w:t>
            </w:r>
          </w:p>
        </w:tc>
        <w:tc>
          <w:tcPr>
            <w:tcW w:w="4819" w:type="dxa"/>
            <w:shd w:val="clear" w:color="auto" w:fill="auto"/>
          </w:tcPr>
          <w:p w14:paraId="363DD984" w14:textId="77777777" w:rsidR="00EC18FC" w:rsidRPr="007D6FC8" w:rsidRDefault="00EC18FC" w:rsidP="00EC18FC">
            <w:pPr>
              <w:pStyle w:val="ListParagraph"/>
              <w:tabs>
                <w:tab w:val="left" w:pos="426"/>
              </w:tabs>
              <w:ind w:left="0"/>
              <w:jc w:val="both"/>
              <w:rPr>
                <w:color w:val="000000"/>
                <w:sz w:val="20"/>
                <w:szCs w:val="20"/>
                <w:lang w:val="ro-MD" w:eastAsia="en-US"/>
              </w:rPr>
            </w:pPr>
          </w:p>
        </w:tc>
        <w:tc>
          <w:tcPr>
            <w:tcW w:w="1701" w:type="dxa"/>
          </w:tcPr>
          <w:p w14:paraId="7DCE78BD" w14:textId="5FDC9E81" w:rsidR="00EC18FC" w:rsidRPr="007D6FC8" w:rsidRDefault="00547D3F" w:rsidP="00547D3F">
            <w:pPr>
              <w:jc w:val="center"/>
              <w:rPr>
                <w:sz w:val="20"/>
                <w:szCs w:val="20"/>
                <w:lang w:val="ro-MD" w:eastAsia="en-US"/>
              </w:rPr>
            </w:pPr>
            <w:r w:rsidRPr="007D6FC8">
              <w:rPr>
                <w:rFonts w:ascii="PermianSerifTypeface" w:hAnsi="PermianSerifTypeface"/>
                <w:sz w:val="20"/>
                <w:szCs w:val="20"/>
                <w:lang w:val="ro-MD" w:eastAsia="en-US"/>
              </w:rPr>
              <w:t>Norme UE netranspuse</w:t>
            </w:r>
          </w:p>
        </w:tc>
        <w:tc>
          <w:tcPr>
            <w:tcW w:w="4394" w:type="dxa"/>
          </w:tcPr>
          <w:p w14:paraId="74FAD80D" w14:textId="1899D8F2" w:rsidR="00EC18FC" w:rsidRPr="007D6FC8" w:rsidRDefault="00B636B3" w:rsidP="00EC18FC">
            <w:pPr>
              <w:jc w:val="both"/>
              <w:rPr>
                <w:sz w:val="20"/>
                <w:szCs w:val="20"/>
                <w:lang w:val="ro-MD"/>
              </w:rPr>
            </w:pPr>
            <w:r w:rsidRPr="007D6FC8">
              <w:rPr>
                <w:rFonts w:ascii="PermianSerifTypeface" w:hAnsi="PermianSerifTypeface"/>
                <w:sz w:val="20"/>
                <w:szCs w:val="20"/>
                <w:lang w:val="ro-MD"/>
              </w:rPr>
              <w:t>Prevederea vizează abordarea IRB care va fi transpusă ulterior.</w:t>
            </w:r>
          </w:p>
        </w:tc>
      </w:tr>
      <w:tr w:rsidR="00EC18FC" w:rsidRPr="007D6FC8" w14:paraId="7846DB84" w14:textId="77777777" w:rsidTr="00A71038">
        <w:trPr>
          <w:trHeight w:val="264"/>
        </w:trPr>
        <w:tc>
          <w:tcPr>
            <w:tcW w:w="4849" w:type="dxa"/>
          </w:tcPr>
          <w:p w14:paraId="4383126C" w14:textId="0D367FE4"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(3)   Cerința maximă de capital este rezultatul înmulțirii cuantumului calculat în conformitate cu alineatul (1) sau (2) cu proporția cea mai mare a interesului pe care instituția îl deține în tranșele (V) relevante, exprimat ca procent și calculat după cum urmează:</w:t>
            </w:r>
          </w:p>
          <w:p w14:paraId="16669E2A"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(a) </w:t>
            </w:r>
          </w:p>
          <w:p w14:paraId="79CE7E6E"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lastRenderedPageBreak/>
              <w:t>pentru o instituție care deține una sau mai multe poziții din securitizare într-o singură tranșă, V este egal cu raportul dintre cuantumul nominal al pozițiilor din securitizare pe care instituția le deține în tranșa vizată și cuantumul nominal al tranșei respective;</w:t>
            </w:r>
          </w:p>
          <w:p w14:paraId="01D5459D"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(b) </w:t>
            </w:r>
          </w:p>
          <w:p w14:paraId="7140F86D" w14:textId="552BF26C"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pentru o instituție care deține poziții din securitizare în tranșe diferite, V este egal cu proporția maximă a dobânzilor în cadrul diferitelor tranșe. În acest sens, proporția dobânzilor pentru fiecare dintre diferitele tranșe se calculează conform literei (a).</w:t>
            </w:r>
          </w:p>
        </w:tc>
        <w:tc>
          <w:tcPr>
            <w:tcW w:w="4819" w:type="dxa"/>
            <w:shd w:val="clear" w:color="auto" w:fill="auto"/>
          </w:tcPr>
          <w:p w14:paraId="089B3E40" w14:textId="029D0152" w:rsidR="00F82ACD" w:rsidRPr="007D6FC8" w:rsidRDefault="00F82ACD" w:rsidP="00F82ACD">
            <w:pPr>
              <w:shd w:val="clear" w:color="auto" w:fill="FFFFFF"/>
              <w:jc w:val="both"/>
              <w:rPr>
                <w:rFonts w:ascii="PermianSerifTypeface" w:eastAsia="Arial Unicode MS" w:hAnsi="PermianSerifTypeface"/>
                <w:sz w:val="20"/>
                <w:szCs w:val="20"/>
                <w:lang w:val="ro-MD"/>
              </w:rPr>
            </w:pPr>
            <w:r w:rsidRPr="007D6FC8">
              <w:rPr>
                <w:rStyle w:val="no-parag"/>
                <w:rFonts w:ascii="PermianSerifTypeface" w:eastAsia="Arial Unicode MS" w:hAnsi="PermianSerifTypeface"/>
                <w:b/>
                <w:bCs/>
                <w:sz w:val="20"/>
                <w:szCs w:val="20"/>
                <w:lang w:val="ro-MD"/>
              </w:rPr>
              <w:lastRenderedPageBreak/>
              <w:t>80.</w:t>
            </w:r>
            <w:r w:rsidRPr="007D6FC8">
              <w:rPr>
                <w:rStyle w:val="no-parag"/>
                <w:rFonts w:ascii="PermianSerifTypeface" w:eastAsia="Arial Unicode MS" w:hAnsi="PermianSerifTypeface"/>
                <w:sz w:val="20"/>
                <w:szCs w:val="20"/>
                <w:lang w:val="ro-MD"/>
              </w:rPr>
              <w:t>  </w:t>
            </w:r>
            <w:r w:rsidRPr="007D6FC8">
              <w:rPr>
                <w:rFonts w:ascii="PermianSerifTypeface" w:eastAsia="Arial Unicode MS" w:hAnsi="PermianSerifTypeface"/>
                <w:sz w:val="20"/>
                <w:szCs w:val="20"/>
                <w:lang w:val="ro-MD"/>
              </w:rPr>
              <w:t>Cerința maximă de capital este rezultatul înmulțirii cuantumului calculat în conformitate cu pct. 79 cu proporția cea mai mare a interesului pe care banca îl deține în tranșele (V) relevante, exprimat ca procent și calculat după cum urmează:</w:t>
            </w:r>
          </w:p>
          <w:p w14:paraId="67C07BCB" w14:textId="77777777" w:rsidR="00F82ACD" w:rsidRPr="007D6FC8" w:rsidRDefault="00F82ACD" w:rsidP="00F82ACD">
            <w:pPr>
              <w:shd w:val="clear" w:color="auto" w:fill="FFFFFF"/>
              <w:jc w:val="both"/>
              <w:rPr>
                <w:rFonts w:ascii="PermianSerifTypeface" w:eastAsia="Arial Unicode MS" w:hAnsi="PermianSerifTypeface"/>
                <w:sz w:val="20"/>
                <w:szCs w:val="20"/>
                <w:lang w:val="ro-MD"/>
              </w:rPr>
            </w:pPr>
          </w:p>
          <w:p w14:paraId="46AFE33C" w14:textId="7ED4F490" w:rsidR="00F82ACD" w:rsidRDefault="00F82ACD" w:rsidP="00F82ACD">
            <w:pPr>
              <w:shd w:val="clear" w:color="auto" w:fill="FFFFFF"/>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lastRenderedPageBreak/>
              <w:t>80.1. pentru o bancă care deține una sau mai multe poziții din securitizare într-o singură tranșă, V este egal cu raportul dintre cuantumul nominal al pozițiilor din securitizare pe care banca le deține în tranșa vizată și cuantumul nominal al tranșei respective;</w:t>
            </w:r>
          </w:p>
          <w:p w14:paraId="6A83FAA5" w14:textId="77777777" w:rsidR="00B1642A" w:rsidRPr="007D6FC8" w:rsidRDefault="00B1642A" w:rsidP="00F82ACD">
            <w:pPr>
              <w:shd w:val="clear" w:color="auto" w:fill="FFFFFF"/>
              <w:jc w:val="both"/>
              <w:rPr>
                <w:rFonts w:ascii="PermianSerifTypeface" w:eastAsia="Arial Unicode MS" w:hAnsi="PermianSerifTypeface"/>
                <w:sz w:val="20"/>
                <w:szCs w:val="20"/>
                <w:lang w:val="ro-MD"/>
              </w:rPr>
            </w:pPr>
          </w:p>
          <w:p w14:paraId="64875BBE" w14:textId="60F66670" w:rsidR="00EC18FC" w:rsidRPr="007D6FC8" w:rsidRDefault="00F82ACD" w:rsidP="00F82ACD">
            <w:pPr>
              <w:shd w:val="clear" w:color="auto" w:fill="FFFFFF"/>
              <w:jc w:val="both"/>
              <w:rPr>
                <w:color w:val="000000"/>
                <w:sz w:val="20"/>
                <w:szCs w:val="20"/>
                <w:lang w:val="ro-MD" w:eastAsia="en-US"/>
              </w:rPr>
            </w:pPr>
            <w:r w:rsidRPr="007D6FC8">
              <w:rPr>
                <w:rFonts w:ascii="PermianSerifTypeface" w:eastAsia="Arial Unicode MS" w:hAnsi="PermianSerifTypeface"/>
                <w:sz w:val="20"/>
                <w:szCs w:val="20"/>
                <w:lang w:val="ro-MD"/>
              </w:rPr>
              <w:t xml:space="preserve">80.2. pentru o bancă care deține poziții din securitizare în tranșe diferite, V este egal cu proporția maximă a dobânzilor în cadrul diferitelor tranșe. În acest sens, proporția dobânzilor pentru fiecare dintre diferitele tranșe se calculează conform </w:t>
            </w:r>
            <w:proofErr w:type="spellStart"/>
            <w:r w:rsidRPr="007D6FC8">
              <w:rPr>
                <w:rFonts w:ascii="PermianSerifTypeface" w:eastAsia="Arial Unicode MS" w:hAnsi="PermianSerifTypeface"/>
                <w:sz w:val="20"/>
                <w:szCs w:val="20"/>
                <w:lang w:val="ro-MD"/>
              </w:rPr>
              <w:t>subpct</w:t>
            </w:r>
            <w:proofErr w:type="spellEnd"/>
            <w:r w:rsidRPr="007D6FC8">
              <w:rPr>
                <w:rFonts w:ascii="PermianSerifTypeface" w:eastAsia="Arial Unicode MS" w:hAnsi="PermianSerifTypeface"/>
                <w:sz w:val="20"/>
                <w:szCs w:val="20"/>
                <w:lang w:val="ro-MD"/>
              </w:rPr>
              <w:t>. 80.1.</w:t>
            </w:r>
          </w:p>
        </w:tc>
        <w:tc>
          <w:tcPr>
            <w:tcW w:w="1701" w:type="dxa"/>
          </w:tcPr>
          <w:p w14:paraId="37D76276" w14:textId="00DF0AA7" w:rsidR="00EC18FC" w:rsidRPr="007D6FC8" w:rsidRDefault="005F2C5A" w:rsidP="005F2C5A">
            <w:pPr>
              <w:jc w:val="center"/>
              <w:rPr>
                <w:sz w:val="20"/>
                <w:szCs w:val="20"/>
                <w:lang w:val="ro-MD" w:eastAsia="en-US"/>
              </w:rPr>
            </w:pPr>
            <w:r w:rsidRPr="007D6FC8">
              <w:rPr>
                <w:rFonts w:ascii="PermianSerifTypeface" w:hAnsi="PermianSerifTypeface"/>
                <w:sz w:val="20"/>
                <w:szCs w:val="20"/>
                <w:lang w:val="ro-MD" w:eastAsia="en-US"/>
              </w:rPr>
              <w:lastRenderedPageBreak/>
              <w:t>Compatibil</w:t>
            </w:r>
          </w:p>
        </w:tc>
        <w:tc>
          <w:tcPr>
            <w:tcW w:w="4394" w:type="dxa"/>
          </w:tcPr>
          <w:p w14:paraId="5CE92BEC" w14:textId="77777777" w:rsidR="00EC18FC" w:rsidRPr="007D6FC8" w:rsidRDefault="00EC18FC" w:rsidP="00EC18FC">
            <w:pPr>
              <w:jc w:val="both"/>
              <w:rPr>
                <w:sz w:val="20"/>
                <w:szCs w:val="20"/>
                <w:lang w:val="ro-MD"/>
              </w:rPr>
            </w:pPr>
          </w:p>
        </w:tc>
      </w:tr>
      <w:tr w:rsidR="00EC18FC" w:rsidRPr="007D6FC8" w14:paraId="11D18EAA" w14:textId="77777777" w:rsidTr="00A71038">
        <w:trPr>
          <w:trHeight w:val="264"/>
        </w:trPr>
        <w:tc>
          <w:tcPr>
            <w:tcW w:w="4849" w:type="dxa"/>
          </w:tcPr>
          <w:p w14:paraId="51604E8A" w14:textId="7178D7B3"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(4)   Atunci când se calculează cerința maximă de capital pentru o poziție din securitizare în conformitate cu prezentul articol, cuantumul integral al oricărui câștig rezultat din vânzare și al oricărei componente de dobândă care îmbunătățește calitatea creditului ce rezultă din tranzacția de securitizare se deduce din elementele de fonduri proprii de nivel 1 de bază în conformitate cu articolul 36 alineatul (1) litera (k).</w:t>
            </w:r>
          </w:p>
        </w:tc>
        <w:tc>
          <w:tcPr>
            <w:tcW w:w="4819" w:type="dxa"/>
            <w:shd w:val="clear" w:color="auto" w:fill="auto"/>
          </w:tcPr>
          <w:p w14:paraId="76B1DA13" w14:textId="7C6821D2" w:rsidR="003C5CEE" w:rsidRPr="007D6FC8" w:rsidRDefault="00F82ACD" w:rsidP="003C5CEE">
            <w:pPr>
              <w:shd w:val="clear" w:color="auto" w:fill="FFFFFF"/>
              <w:jc w:val="both"/>
              <w:rPr>
                <w:color w:val="000000"/>
                <w:sz w:val="20"/>
                <w:szCs w:val="20"/>
                <w:lang w:val="ro-MD" w:eastAsia="en-US"/>
              </w:rPr>
            </w:pPr>
            <w:r w:rsidRPr="007D6FC8">
              <w:rPr>
                <w:rStyle w:val="no-parag"/>
                <w:rFonts w:ascii="PermianSerifTypeface" w:eastAsia="Arial Unicode MS" w:hAnsi="PermianSerifTypeface"/>
                <w:b/>
                <w:bCs/>
                <w:sz w:val="20"/>
                <w:szCs w:val="20"/>
                <w:lang w:val="ro-MD"/>
              </w:rPr>
              <w:t>81.</w:t>
            </w:r>
            <w:r w:rsidRPr="007D6FC8">
              <w:rPr>
                <w:rStyle w:val="no-parag"/>
                <w:rFonts w:ascii="PermianSerifTypeface" w:eastAsia="Arial Unicode MS" w:hAnsi="PermianSerifTypeface"/>
                <w:sz w:val="20"/>
                <w:szCs w:val="20"/>
                <w:lang w:val="ro-MD"/>
              </w:rPr>
              <w:t>  </w:t>
            </w:r>
            <w:r w:rsidRPr="007D6FC8">
              <w:rPr>
                <w:rFonts w:ascii="PermianSerifTypeface" w:eastAsia="Arial Unicode MS" w:hAnsi="PermianSerifTypeface"/>
                <w:sz w:val="20"/>
                <w:szCs w:val="20"/>
                <w:lang w:val="ro-MD"/>
              </w:rPr>
              <w:t xml:space="preserve"> Atunci când se calculează cerința maximă de capital pentru o poziție din securitizare în conformitate cu prezenta subsecțiune, cuantumul integral al oricărui câștig rezultat din vânzare și al oricărei componente de dobândă care îmbunătățește calitatea creditului ce rezultă din tranzacția de securitizare se deduce din elementele de fonduri proprii de nivel 1 de bază în conformitate cu </w:t>
            </w:r>
            <w:r w:rsidRPr="007D6FC8">
              <w:rPr>
                <w:rFonts w:ascii="PermianSerifTypeface" w:eastAsia="Arial Unicode MS" w:hAnsi="PermianSerifTypeface"/>
                <w:sz w:val="20"/>
                <w:szCs w:val="20"/>
                <w:lang w:val="ro-MD" w:eastAsia="ro-MD"/>
              </w:rPr>
              <w:t>Regulamentul nr. 109</w:t>
            </w:r>
            <w:r w:rsidR="00DD5FDD" w:rsidRPr="007D6FC8">
              <w:rPr>
                <w:rFonts w:ascii="PermianSerifTypeface" w:eastAsia="Arial Unicode MS" w:hAnsi="PermianSerifTypeface"/>
                <w:sz w:val="20"/>
                <w:szCs w:val="20"/>
                <w:lang w:val="ro-MD" w:eastAsia="ro-MD"/>
              </w:rPr>
              <w:t>/</w:t>
            </w:r>
            <w:r w:rsidRPr="007D6FC8">
              <w:rPr>
                <w:rFonts w:ascii="PermianSerifTypeface" w:eastAsia="Arial Unicode MS" w:hAnsi="PermianSerifTypeface"/>
                <w:sz w:val="20"/>
                <w:szCs w:val="20"/>
                <w:lang w:val="ro-MD" w:eastAsia="ro-MD"/>
              </w:rPr>
              <w:t>2018</w:t>
            </w:r>
            <w:r w:rsidRPr="007D6FC8">
              <w:rPr>
                <w:rFonts w:ascii="PermianSerifTypeface" w:eastAsia="Arial Unicode MS" w:hAnsi="PermianSerifTypeface"/>
                <w:sz w:val="20"/>
                <w:szCs w:val="20"/>
                <w:lang w:val="ro-MD"/>
              </w:rPr>
              <w:t>.</w:t>
            </w:r>
          </w:p>
        </w:tc>
        <w:tc>
          <w:tcPr>
            <w:tcW w:w="1701" w:type="dxa"/>
          </w:tcPr>
          <w:p w14:paraId="2007F1DB" w14:textId="425458B2" w:rsidR="00EC18FC" w:rsidRPr="007D6FC8" w:rsidRDefault="00B86ECD" w:rsidP="00B86ECD">
            <w:pPr>
              <w:jc w:val="center"/>
              <w:rPr>
                <w:sz w:val="20"/>
                <w:szCs w:val="20"/>
                <w:lang w:val="ro-MD" w:eastAsia="en-US"/>
              </w:rPr>
            </w:pPr>
            <w:r w:rsidRPr="007D6FC8">
              <w:rPr>
                <w:rFonts w:ascii="PermianSerifTypeface" w:hAnsi="PermianSerifTypeface"/>
                <w:sz w:val="20"/>
                <w:szCs w:val="20"/>
                <w:lang w:val="ro-MD" w:eastAsia="en-US"/>
              </w:rPr>
              <w:t>Compatibil</w:t>
            </w:r>
          </w:p>
        </w:tc>
        <w:tc>
          <w:tcPr>
            <w:tcW w:w="4394" w:type="dxa"/>
          </w:tcPr>
          <w:p w14:paraId="6BD62836" w14:textId="77777777" w:rsidR="00EC18FC" w:rsidRPr="007D6FC8" w:rsidRDefault="00EC18FC" w:rsidP="00EC18FC">
            <w:pPr>
              <w:jc w:val="both"/>
              <w:rPr>
                <w:sz w:val="20"/>
                <w:szCs w:val="20"/>
                <w:lang w:val="ro-MD"/>
              </w:rPr>
            </w:pPr>
          </w:p>
        </w:tc>
      </w:tr>
      <w:tr w:rsidR="00EC18FC" w:rsidRPr="007D6FC8" w14:paraId="7BD08A0F" w14:textId="77777777" w:rsidTr="00A71038">
        <w:trPr>
          <w:trHeight w:val="264"/>
        </w:trPr>
        <w:tc>
          <w:tcPr>
            <w:tcW w:w="4849" w:type="dxa"/>
          </w:tcPr>
          <w:p w14:paraId="6550FEC7" w14:textId="6EEDC82F" w:rsidR="00EC18FC" w:rsidRPr="007D6FC8" w:rsidRDefault="00EC18FC" w:rsidP="00A92FA9">
            <w:pPr>
              <w:jc w:val="both"/>
              <w:rPr>
                <w:rFonts w:ascii="PermianSerifTypeface" w:hAnsi="PermianSerifTypeface"/>
                <w:color w:val="000000"/>
                <w:sz w:val="20"/>
                <w:szCs w:val="20"/>
                <w:lang w:val="ro-MD" w:eastAsia="en-US"/>
              </w:rPr>
            </w:pPr>
            <w:r w:rsidRPr="007D6FC8">
              <w:rPr>
                <w:rFonts w:ascii="PermianSerifTypeface" w:eastAsia="Arial Unicode MS" w:hAnsi="PermianSerifTypeface"/>
                <w:b/>
                <w:bCs/>
                <w:i/>
                <w:iCs/>
                <w:sz w:val="20"/>
                <w:szCs w:val="20"/>
                <w:lang w:val="ro-MD"/>
              </w:rPr>
              <w:t>Subsecțiunea 5</w:t>
            </w:r>
            <w:r w:rsidRPr="007D6FC8">
              <w:rPr>
                <w:rFonts w:ascii="PermianSerifTypeface" w:hAnsi="PermianSerifTypeface"/>
                <w:b/>
                <w:bCs/>
                <w:i/>
                <w:iCs/>
                <w:sz w:val="20"/>
                <w:szCs w:val="20"/>
                <w:lang w:val="ro-MD"/>
              </w:rPr>
              <w:t xml:space="preserve">  </w:t>
            </w:r>
            <w:r w:rsidRPr="007D6FC8">
              <w:rPr>
                <w:rFonts w:ascii="PermianSerifTypeface" w:eastAsia="Arial Unicode MS" w:hAnsi="PermianSerifTypeface"/>
                <w:b/>
                <w:bCs/>
                <w:i/>
                <w:iCs/>
                <w:sz w:val="20"/>
                <w:szCs w:val="20"/>
                <w:lang w:val="ro-MD"/>
              </w:rPr>
              <w:t>Dispoziții diverse</w:t>
            </w:r>
          </w:p>
        </w:tc>
        <w:tc>
          <w:tcPr>
            <w:tcW w:w="4819" w:type="dxa"/>
            <w:shd w:val="clear" w:color="auto" w:fill="auto"/>
          </w:tcPr>
          <w:p w14:paraId="6F4AF3A1" w14:textId="74E5FBF2" w:rsidR="00EC18FC" w:rsidRPr="007D6FC8" w:rsidRDefault="00A92FA9" w:rsidP="00A92FA9">
            <w:pPr>
              <w:pStyle w:val="ListParagraph"/>
              <w:ind w:left="0"/>
              <w:contextualSpacing w:val="0"/>
              <w:jc w:val="center"/>
              <w:rPr>
                <w:rFonts w:ascii="PermianSerifTypeface" w:hAnsi="PermianSerifTypeface"/>
                <w:color w:val="000000"/>
                <w:sz w:val="20"/>
                <w:szCs w:val="20"/>
                <w:lang w:val="ro-MD" w:eastAsia="en-US"/>
              </w:rPr>
            </w:pPr>
            <w:r w:rsidRPr="007D6FC8">
              <w:rPr>
                <w:rFonts w:ascii="PermianSerifTypeface" w:hAnsi="PermianSerifTypeface"/>
                <w:b/>
                <w:bCs/>
                <w:i/>
                <w:iCs/>
                <w:sz w:val="20"/>
                <w:szCs w:val="20"/>
                <w:lang w:val="ro-MD"/>
              </w:rPr>
              <w:t xml:space="preserve">Secțiunea 5  Dispoziții diverse </w:t>
            </w:r>
          </w:p>
        </w:tc>
        <w:tc>
          <w:tcPr>
            <w:tcW w:w="1701" w:type="dxa"/>
          </w:tcPr>
          <w:p w14:paraId="29715170" w14:textId="62F64EC1" w:rsidR="00EC18FC" w:rsidRPr="007D6FC8" w:rsidRDefault="00EC18FC" w:rsidP="00EC18FC">
            <w:pPr>
              <w:jc w:val="both"/>
              <w:rPr>
                <w:color w:val="000000"/>
                <w:sz w:val="20"/>
                <w:szCs w:val="20"/>
                <w:lang w:val="ro-MD" w:eastAsia="en-US"/>
              </w:rPr>
            </w:pPr>
          </w:p>
        </w:tc>
        <w:tc>
          <w:tcPr>
            <w:tcW w:w="4394" w:type="dxa"/>
          </w:tcPr>
          <w:p w14:paraId="7B4E0987" w14:textId="77777777" w:rsidR="00EC18FC" w:rsidRPr="007D6FC8" w:rsidRDefault="00EC18FC" w:rsidP="00EC18FC">
            <w:pPr>
              <w:jc w:val="both"/>
              <w:rPr>
                <w:sz w:val="20"/>
                <w:szCs w:val="20"/>
                <w:lang w:val="ro-MD"/>
              </w:rPr>
            </w:pPr>
          </w:p>
        </w:tc>
      </w:tr>
      <w:tr w:rsidR="00EC18FC" w:rsidRPr="007D6FC8" w14:paraId="30B195A5" w14:textId="77777777" w:rsidTr="00A71038">
        <w:trPr>
          <w:trHeight w:val="264"/>
        </w:trPr>
        <w:tc>
          <w:tcPr>
            <w:tcW w:w="4849" w:type="dxa"/>
          </w:tcPr>
          <w:p w14:paraId="75EE10E5" w14:textId="792E5445" w:rsidR="00EC18FC" w:rsidRPr="007D6FC8" w:rsidRDefault="00EC18FC" w:rsidP="00A92FA9">
            <w:pPr>
              <w:jc w:val="both"/>
              <w:rPr>
                <w:rFonts w:ascii="PermianSerifTypeface" w:eastAsia="Arial Unicode MS" w:hAnsi="PermianSerifTypeface"/>
                <w:b/>
                <w:bCs/>
                <w:sz w:val="20"/>
                <w:szCs w:val="20"/>
                <w:lang w:val="ro-MD"/>
              </w:rPr>
            </w:pPr>
            <w:r w:rsidRPr="007D6FC8">
              <w:rPr>
                <w:rFonts w:ascii="PermianSerifTypeface" w:eastAsia="Arial Unicode MS" w:hAnsi="PermianSerifTypeface"/>
                <w:b/>
                <w:bCs/>
                <w:sz w:val="20"/>
                <w:szCs w:val="20"/>
                <w:lang w:val="ro-MD"/>
              </w:rPr>
              <w:t xml:space="preserve">Articolul 269 </w:t>
            </w:r>
            <w:proofErr w:type="spellStart"/>
            <w:r w:rsidRPr="007D6FC8">
              <w:rPr>
                <w:rFonts w:ascii="PermianSerifTypeface" w:eastAsia="Arial Unicode MS" w:hAnsi="PermianSerifTypeface"/>
                <w:sz w:val="20"/>
                <w:szCs w:val="20"/>
                <w:lang w:val="ro-MD"/>
              </w:rPr>
              <w:t>Resecuritizări</w:t>
            </w:r>
            <w:proofErr w:type="spellEnd"/>
          </w:p>
        </w:tc>
        <w:tc>
          <w:tcPr>
            <w:tcW w:w="4819" w:type="dxa"/>
            <w:shd w:val="clear" w:color="auto" w:fill="auto"/>
          </w:tcPr>
          <w:p w14:paraId="490B1601" w14:textId="30F790A8" w:rsidR="00EC18FC" w:rsidRPr="007D6FC8" w:rsidRDefault="00A92FA9" w:rsidP="00A92FA9">
            <w:pPr>
              <w:shd w:val="clear" w:color="auto" w:fill="FFFFFF"/>
              <w:jc w:val="center"/>
              <w:rPr>
                <w:rFonts w:ascii="PermianSerifTypeface" w:hAnsi="PermianSerifTypeface"/>
                <w:color w:val="000000"/>
                <w:sz w:val="20"/>
                <w:szCs w:val="20"/>
                <w:lang w:val="ro-MD" w:eastAsia="en-US"/>
              </w:rPr>
            </w:pPr>
            <w:r w:rsidRPr="007D6FC8">
              <w:rPr>
                <w:rFonts w:ascii="PermianSerifTypeface" w:hAnsi="PermianSerifTypeface"/>
                <w:b/>
                <w:bCs/>
                <w:i/>
                <w:iCs/>
                <w:sz w:val="20"/>
                <w:szCs w:val="20"/>
                <w:lang w:val="ro-MD"/>
              </w:rPr>
              <w:t xml:space="preserve">Subsecțiunea 1  </w:t>
            </w:r>
            <w:proofErr w:type="spellStart"/>
            <w:r w:rsidRPr="007D6FC8">
              <w:rPr>
                <w:rFonts w:ascii="PermianSerifTypeface" w:eastAsia="Arial Unicode MS" w:hAnsi="PermianSerifTypeface"/>
                <w:b/>
                <w:bCs/>
                <w:i/>
                <w:iCs/>
                <w:sz w:val="20"/>
                <w:szCs w:val="20"/>
                <w:shd w:val="clear" w:color="auto" w:fill="FFFFFF"/>
                <w:lang w:val="ro-MD"/>
              </w:rPr>
              <w:t>Resecuritizări</w:t>
            </w:r>
            <w:proofErr w:type="spellEnd"/>
          </w:p>
        </w:tc>
        <w:tc>
          <w:tcPr>
            <w:tcW w:w="1701" w:type="dxa"/>
          </w:tcPr>
          <w:p w14:paraId="49580518" w14:textId="77777777" w:rsidR="00EC18FC" w:rsidRPr="007D6FC8" w:rsidRDefault="00EC18FC" w:rsidP="00EC18FC">
            <w:pPr>
              <w:jc w:val="both"/>
              <w:rPr>
                <w:color w:val="000000"/>
                <w:sz w:val="20"/>
                <w:szCs w:val="20"/>
                <w:lang w:val="ro-MD" w:eastAsia="en-US"/>
              </w:rPr>
            </w:pPr>
          </w:p>
        </w:tc>
        <w:tc>
          <w:tcPr>
            <w:tcW w:w="4394" w:type="dxa"/>
          </w:tcPr>
          <w:p w14:paraId="50C856AA" w14:textId="77777777" w:rsidR="00EC18FC" w:rsidRPr="007D6FC8" w:rsidRDefault="00EC18FC" w:rsidP="00EC18FC">
            <w:pPr>
              <w:jc w:val="both"/>
              <w:rPr>
                <w:sz w:val="20"/>
                <w:szCs w:val="20"/>
                <w:lang w:val="ro-MD"/>
              </w:rPr>
            </w:pPr>
          </w:p>
        </w:tc>
      </w:tr>
      <w:tr w:rsidR="00EC18FC" w:rsidRPr="007D6FC8" w14:paraId="773D2C17" w14:textId="77777777" w:rsidTr="00A71038">
        <w:trPr>
          <w:trHeight w:val="264"/>
        </w:trPr>
        <w:tc>
          <w:tcPr>
            <w:tcW w:w="4849" w:type="dxa"/>
          </w:tcPr>
          <w:p w14:paraId="7BD236EF" w14:textId="43F7EFA7" w:rsidR="00EC18FC" w:rsidRPr="007D6FC8" w:rsidRDefault="00EC18FC" w:rsidP="00A92FA9">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 xml:space="preserve">(1)   Pentru o poziție din </w:t>
            </w:r>
            <w:proofErr w:type="spellStart"/>
            <w:r w:rsidRPr="007D6FC8">
              <w:rPr>
                <w:rFonts w:ascii="PermianSerifTypeface" w:eastAsia="Arial Unicode MS" w:hAnsi="PermianSerifTypeface"/>
                <w:sz w:val="20"/>
                <w:szCs w:val="20"/>
                <w:lang w:val="ro-MD"/>
              </w:rPr>
              <w:t>resecuritizare</w:t>
            </w:r>
            <w:proofErr w:type="spellEnd"/>
            <w:r w:rsidRPr="007D6FC8">
              <w:rPr>
                <w:rFonts w:ascii="PermianSerifTypeface" w:eastAsia="Arial Unicode MS" w:hAnsi="PermianSerifTypeface"/>
                <w:sz w:val="20"/>
                <w:szCs w:val="20"/>
                <w:lang w:val="ro-MD"/>
              </w:rPr>
              <w:t>, instituțiile aplică abordarea SEC-SA în conformitate cu articolul 261, cu următoarele modificări:</w:t>
            </w:r>
          </w:p>
          <w:p w14:paraId="4A9276BE" w14:textId="77777777" w:rsidR="00EC18FC" w:rsidRPr="007D6FC8" w:rsidRDefault="00EC18FC" w:rsidP="00A92FA9">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(a) </w:t>
            </w:r>
          </w:p>
          <w:p w14:paraId="6FE2440B" w14:textId="77777777" w:rsidR="00EC18FC" w:rsidRPr="007D6FC8" w:rsidRDefault="00EC18FC" w:rsidP="00A92FA9">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W = 0 pentru orice expunere față de o tranșă din securitizare din cadrul portofoliului de expuneri-suport;</w:t>
            </w:r>
          </w:p>
          <w:p w14:paraId="56593ED9" w14:textId="77777777" w:rsidR="00EC18FC" w:rsidRPr="007D6FC8" w:rsidRDefault="00EC18FC" w:rsidP="00A92FA9">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(b) </w:t>
            </w:r>
          </w:p>
          <w:p w14:paraId="38CCF78E" w14:textId="77777777" w:rsidR="00EC18FC" w:rsidRPr="007D6FC8" w:rsidRDefault="00EC18FC" w:rsidP="00A92FA9">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p = 1,5;</w:t>
            </w:r>
          </w:p>
          <w:p w14:paraId="2A41CB91" w14:textId="77777777" w:rsidR="00EC18FC" w:rsidRPr="007D6FC8" w:rsidRDefault="00EC18FC" w:rsidP="00A92FA9">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(c) </w:t>
            </w:r>
          </w:p>
          <w:p w14:paraId="18675750" w14:textId="553D9F4C" w:rsidR="00EC18FC" w:rsidRPr="007D6FC8" w:rsidRDefault="00EC18FC" w:rsidP="00A92FA9">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ponderea de risc rezultată este supusă unui prag de ponderare a riscului de 100 %.</w:t>
            </w:r>
          </w:p>
        </w:tc>
        <w:tc>
          <w:tcPr>
            <w:tcW w:w="4819" w:type="dxa"/>
            <w:shd w:val="clear" w:color="auto" w:fill="auto"/>
          </w:tcPr>
          <w:p w14:paraId="54FD88DA" w14:textId="24753BAC" w:rsidR="00A92FA9" w:rsidRPr="007D6FC8" w:rsidRDefault="00A92FA9" w:rsidP="00A92FA9">
            <w:pPr>
              <w:shd w:val="clear" w:color="auto" w:fill="FFFFFF"/>
              <w:jc w:val="both"/>
              <w:rPr>
                <w:rFonts w:ascii="PermianSerifTypeface" w:eastAsia="Arial Unicode MS" w:hAnsi="PermianSerifTypeface"/>
                <w:sz w:val="20"/>
                <w:szCs w:val="20"/>
                <w:lang w:val="ro-MD"/>
              </w:rPr>
            </w:pPr>
            <w:r w:rsidRPr="007D6FC8">
              <w:rPr>
                <w:rStyle w:val="no-parag"/>
                <w:rFonts w:ascii="PermianSerifTypeface" w:eastAsia="Arial Unicode MS" w:hAnsi="PermianSerifTypeface"/>
                <w:b/>
                <w:bCs/>
                <w:sz w:val="20"/>
                <w:szCs w:val="20"/>
                <w:lang w:val="ro-MD"/>
              </w:rPr>
              <w:t>82.</w:t>
            </w:r>
            <w:r w:rsidRPr="007D6FC8">
              <w:rPr>
                <w:rStyle w:val="no-parag"/>
                <w:rFonts w:ascii="PermianSerifTypeface" w:eastAsia="Arial Unicode MS" w:hAnsi="PermianSerifTypeface"/>
                <w:sz w:val="20"/>
                <w:szCs w:val="20"/>
                <w:lang w:val="ro-MD"/>
              </w:rPr>
              <w:t>  </w:t>
            </w:r>
            <w:r w:rsidRPr="007D6FC8">
              <w:rPr>
                <w:rFonts w:ascii="PermianSerifTypeface" w:eastAsia="Arial Unicode MS" w:hAnsi="PermianSerifTypeface"/>
                <w:sz w:val="20"/>
                <w:szCs w:val="20"/>
                <w:lang w:val="ro-MD"/>
              </w:rPr>
              <w:t xml:space="preserve"> Pentru o poziție din </w:t>
            </w:r>
            <w:proofErr w:type="spellStart"/>
            <w:r w:rsidRPr="007D6FC8">
              <w:rPr>
                <w:rFonts w:ascii="PermianSerifTypeface" w:eastAsia="Arial Unicode MS" w:hAnsi="PermianSerifTypeface"/>
                <w:sz w:val="20"/>
                <w:szCs w:val="20"/>
                <w:lang w:val="ro-MD"/>
              </w:rPr>
              <w:t>resecuritizare</w:t>
            </w:r>
            <w:proofErr w:type="spellEnd"/>
            <w:r w:rsidRPr="007D6FC8">
              <w:rPr>
                <w:rFonts w:ascii="PermianSerifTypeface" w:eastAsia="Arial Unicode MS" w:hAnsi="PermianSerifTypeface"/>
                <w:sz w:val="20"/>
                <w:szCs w:val="20"/>
                <w:lang w:val="ro-MD"/>
              </w:rPr>
              <w:t xml:space="preserve">, băncile aplică abordarea SEC-SA în conformitate cu subsecțiunea </w:t>
            </w:r>
            <w:r w:rsidRPr="007D6FC8">
              <w:rPr>
                <w:rFonts w:ascii="PermianSerifTypeface" w:eastAsia="Arial Unicode MS" w:hAnsi="PermianSerifTypeface"/>
                <w:sz w:val="20"/>
                <w:szCs w:val="20"/>
                <w:lang w:val="ro-MD" w:eastAsia="ro-MD"/>
              </w:rPr>
              <w:t>1 din secțiunea 3 a prezentului capitol</w:t>
            </w:r>
            <w:r w:rsidRPr="007D6FC8">
              <w:rPr>
                <w:rFonts w:ascii="PermianSerifTypeface" w:eastAsia="Arial Unicode MS" w:hAnsi="PermianSerifTypeface"/>
                <w:sz w:val="20"/>
                <w:szCs w:val="20"/>
                <w:lang w:val="ro-MD"/>
              </w:rPr>
              <w:t>, cu următoarele modificări:</w:t>
            </w:r>
          </w:p>
          <w:p w14:paraId="1D77E851" w14:textId="3D3FDFC7" w:rsidR="00A92FA9" w:rsidRPr="007D6FC8" w:rsidRDefault="00A92FA9" w:rsidP="00A92FA9">
            <w:pPr>
              <w:shd w:val="clear" w:color="auto" w:fill="FFFFFF"/>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82.1. W = 0 pentru orice expunere față de o tranșă din securitizare din cadrul portofoliului de expuneri-suport;</w:t>
            </w:r>
          </w:p>
          <w:p w14:paraId="1C182C17" w14:textId="0C2AB303" w:rsidR="00A92FA9" w:rsidRPr="007D6FC8" w:rsidRDefault="00A92FA9" w:rsidP="00A92FA9">
            <w:pPr>
              <w:shd w:val="clear" w:color="auto" w:fill="FFFFFF"/>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82.2. p = 1,5;</w:t>
            </w:r>
          </w:p>
          <w:p w14:paraId="4F8D66F7" w14:textId="7AF96ECD" w:rsidR="00EC18FC" w:rsidRPr="007D6FC8" w:rsidRDefault="00A92FA9" w:rsidP="00A92FA9">
            <w:pPr>
              <w:shd w:val="clear" w:color="auto" w:fill="FFFFFF"/>
              <w:jc w:val="both"/>
              <w:rPr>
                <w:rFonts w:ascii="PermianSerifTypeface" w:hAnsi="PermianSerifTypeface"/>
                <w:color w:val="000000"/>
                <w:sz w:val="20"/>
                <w:szCs w:val="20"/>
                <w:lang w:val="ro-MD" w:eastAsia="en-US"/>
              </w:rPr>
            </w:pPr>
            <w:r w:rsidRPr="007D6FC8">
              <w:rPr>
                <w:rFonts w:ascii="PermianSerifTypeface" w:eastAsia="Arial Unicode MS" w:hAnsi="PermianSerifTypeface"/>
                <w:sz w:val="20"/>
                <w:szCs w:val="20"/>
                <w:lang w:val="ro-MD"/>
              </w:rPr>
              <w:t>82.3. ponderea de risc rezultată este supusă unui prag de ponderare a riscului de 100 %.</w:t>
            </w:r>
          </w:p>
        </w:tc>
        <w:tc>
          <w:tcPr>
            <w:tcW w:w="1701" w:type="dxa"/>
          </w:tcPr>
          <w:p w14:paraId="7EB3E679" w14:textId="1E3839DA" w:rsidR="00EC18FC" w:rsidRPr="007D6FC8" w:rsidRDefault="00FC3152" w:rsidP="00FC3152">
            <w:pPr>
              <w:jc w:val="center"/>
              <w:rPr>
                <w:color w:val="000000"/>
                <w:sz w:val="20"/>
                <w:szCs w:val="20"/>
                <w:lang w:val="ro-MD" w:eastAsia="en-US"/>
              </w:rPr>
            </w:pPr>
            <w:r w:rsidRPr="007D6FC8">
              <w:rPr>
                <w:rFonts w:ascii="PermianSerifTypeface" w:hAnsi="PermianSerifTypeface"/>
                <w:sz w:val="20"/>
                <w:szCs w:val="20"/>
                <w:lang w:val="ro-MD" w:eastAsia="en-US"/>
              </w:rPr>
              <w:t>Compatibil</w:t>
            </w:r>
          </w:p>
        </w:tc>
        <w:tc>
          <w:tcPr>
            <w:tcW w:w="4394" w:type="dxa"/>
          </w:tcPr>
          <w:p w14:paraId="569D9A81" w14:textId="77777777" w:rsidR="00EC18FC" w:rsidRPr="007D6FC8" w:rsidRDefault="00EC18FC" w:rsidP="00EC18FC">
            <w:pPr>
              <w:jc w:val="both"/>
              <w:rPr>
                <w:sz w:val="20"/>
                <w:szCs w:val="20"/>
                <w:lang w:val="ro-MD"/>
              </w:rPr>
            </w:pPr>
          </w:p>
        </w:tc>
      </w:tr>
      <w:tr w:rsidR="00EC18FC" w:rsidRPr="007D6FC8" w14:paraId="23432E45" w14:textId="77777777" w:rsidTr="00A71038">
        <w:trPr>
          <w:trHeight w:val="264"/>
        </w:trPr>
        <w:tc>
          <w:tcPr>
            <w:tcW w:w="4849" w:type="dxa"/>
          </w:tcPr>
          <w:p w14:paraId="185A71EB" w14:textId="15FAC264"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lastRenderedPageBreak/>
              <w:t>(2)   Parametrul K</w:t>
            </w:r>
            <w:r w:rsidRPr="007D6FC8">
              <w:rPr>
                <w:rFonts w:ascii="PermianSerifTypeface" w:eastAsia="Arial Unicode MS" w:hAnsi="PermianSerifTypeface"/>
                <w:sz w:val="20"/>
                <w:szCs w:val="20"/>
                <w:vertAlign w:val="subscript"/>
                <w:lang w:val="ro-MD"/>
              </w:rPr>
              <w:t>SA</w:t>
            </w:r>
            <w:r w:rsidRPr="007D6FC8">
              <w:rPr>
                <w:rFonts w:ascii="PermianSerifTypeface" w:eastAsia="Arial Unicode MS" w:hAnsi="PermianSerifTypeface"/>
                <w:sz w:val="20"/>
                <w:szCs w:val="20"/>
                <w:lang w:val="ro-MD"/>
              </w:rPr>
              <w:t> pentru expunerile-suport din securitizare se calculează în conformitate cu subsecțiunea 2.</w:t>
            </w:r>
          </w:p>
        </w:tc>
        <w:tc>
          <w:tcPr>
            <w:tcW w:w="4819" w:type="dxa"/>
            <w:shd w:val="clear" w:color="auto" w:fill="auto"/>
          </w:tcPr>
          <w:p w14:paraId="60D0F333" w14:textId="13EA8A98" w:rsidR="00EC18FC" w:rsidRPr="007D6FC8" w:rsidRDefault="00A92FA9" w:rsidP="003D7BCF">
            <w:pPr>
              <w:shd w:val="clear" w:color="auto" w:fill="FFFFFF"/>
              <w:jc w:val="both"/>
              <w:rPr>
                <w:color w:val="000000"/>
                <w:sz w:val="20"/>
                <w:szCs w:val="20"/>
                <w:lang w:val="ro-MD" w:eastAsia="en-US"/>
              </w:rPr>
            </w:pPr>
            <w:r w:rsidRPr="007D6FC8">
              <w:rPr>
                <w:rStyle w:val="no-parag"/>
                <w:rFonts w:ascii="PermianSerifTypeface" w:eastAsia="Arial Unicode MS" w:hAnsi="PermianSerifTypeface"/>
                <w:b/>
                <w:bCs/>
                <w:sz w:val="20"/>
                <w:szCs w:val="20"/>
                <w:lang w:val="ro-MD"/>
              </w:rPr>
              <w:t>83.</w:t>
            </w:r>
            <w:r w:rsidRPr="007D6FC8">
              <w:rPr>
                <w:rStyle w:val="no-parag"/>
                <w:rFonts w:ascii="PermianSerifTypeface" w:eastAsia="Arial Unicode MS" w:hAnsi="PermianSerifTypeface"/>
                <w:sz w:val="20"/>
                <w:szCs w:val="20"/>
                <w:lang w:val="ro-MD"/>
              </w:rPr>
              <w:t>  </w:t>
            </w:r>
            <w:r w:rsidRPr="007D6FC8">
              <w:rPr>
                <w:rFonts w:ascii="PermianSerifTypeface" w:eastAsia="Arial Unicode MS" w:hAnsi="PermianSerifTypeface"/>
                <w:sz w:val="20"/>
                <w:szCs w:val="20"/>
                <w:lang w:val="ro-MD"/>
              </w:rPr>
              <w:t> Parametrul K</w:t>
            </w:r>
            <w:r w:rsidRPr="007D6FC8">
              <w:rPr>
                <w:rStyle w:val="subscript"/>
                <w:rFonts w:ascii="PermianSerifTypeface" w:eastAsia="Arial Unicode MS" w:hAnsi="PermianSerifTypeface"/>
                <w:sz w:val="20"/>
                <w:szCs w:val="20"/>
                <w:vertAlign w:val="subscript"/>
                <w:lang w:val="ro-MD"/>
              </w:rPr>
              <w:t>SA</w:t>
            </w:r>
            <w:r w:rsidRPr="007D6FC8">
              <w:rPr>
                <w:rFonts w:ascii="PermianSerifTypeface" w:eastAsia="Arial Unicode MS" w:hAnsi="PermianSerifTypeface"/>
                <w:sz w:val="20"/>
                <w:szCs w:val="20"/>
                <w:lang w:val="ro-MD"/>
              </w:rPr>
              <w:t> pentru expunerile-suport din securitizare se calculează în conformitate cu secțiunea 2 a prezentului capitol.</w:t>
            </w:r>
          </w:p>
        </w:tc>
        <w:tc>
          <w:tcPr>
            <w:tcW w:w="1701" w:type="dxa"/>
          </w:tcPr>
          <w:p w14:paraId="4B0ED986" w14:textId="6E101DB5" w:rsidR="00EC18FC" w:rsidRPr="007D6FC8" w:rsidRDefault="00FC3152" w:rsidP="00FC3152">
            <w:pPr>
              <w:jc w:val="center"/>
              <w:rPr>
                <w:color w:val="000000"/>
                <w:sz w:val="20"/>
                <w:szCs w:val="20"/>
                <w:lang w:val="ro-MD" w:eastAsia="en-US"/>
              </w:rPr>
            </w:pPr>
            <w:r w:rsidRPr="007D6FC8">
              <w:rPr>
                <w:rFonts w:ascii="PermianSerifTypeface" w:hAnsi="PermianSerifTypeface"/>
                <w:sz w:val="20"/>
                <w:szCs w:val="20"/>
                <w:lang w:val="ro-MD" w:eastAsia="en-US"/>
              </w:rPr>
              <w:t>Compatibil</w:t>
            </w:r>
          </w:p>
        </w:tc>
        <w:tc>
          <w:tcPr>
            <w:tcW w:w="4394" w:type="dxa"/>
          </w:tcPr>
          <w:p w14:paraId="13BBB609" w14:textId="77777777" w:rsidR="00EC18FC" w:rsidRPr="007D6FC8" w:rsidRDefault="00EC18FC" w:rsidP="00EC18FC">
            <w:pPr>
              <w:jc w:val="both"/>
              <w:rPr>
                <w:sz w:val="20"/>
                <w:szCs w:val="20"/>
                <w:lang w:val="ro-MD"/>
              </w:rPr>
            </w:pPr>
          </w:p>
        </w:tc>
      </w:tr>
      <w:tr w:rsidR="00EC18FC" w:rsidRPr="007D6FC8" w14:paraId="11816931" w14:textId="77777777" w:rsidTr="00A71038">
        <w:trPr>
          <w:trHeight w:val="264"/>
        </w:trPr>
        <w:tc>
          <w:tcPr>
            <w:tcW w:w="4849" w:type="dxa"/>
          </w:tcPr>
          <w:p w14:paraId="2D89F44E" w14:textId="50002648"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 xml:space="preserve">(3)   Cerințele maxime de capital prevăzute în subsecțiunea 4 nu se aplică pozițiilor din </w:t>
            </w:r>
            <w:proofErr w:type="spellStart"/>
            <w:r w:rsidRPr="007D6FC8">
              <w:rPr>
                <w:rFonts w:ascii="PermianSerifTypeface" w:eastAsia="Arial Unicode MS" w:hAnsi="PermianSerifTypeface"/>
                <w:sz w:val="20"/>
                <w:szCs w:val="20"/>
                <w:lang w:val="ro-MD"/>
              </w:rPr>
              <w:t>resecuritizare</w:t>
            </w:r>
            <w:proofErr w:type="spellEnd"/>
            <w:r w:rsidRPr="007D6FC8">
              <w:rPr>
                <w:rFonts w:ascii="PermianSerifTypeface" w:eastAsia="Arial Unicode MS" w:hAnsi="PermianSerifTypeface"/>
                <w:sz w:val="20"/>
                <w:szCs w:val="20"/>
                <w:lang w:val="ro-MD"/>
              </w:rPr>
              <w:t>.</w:t>
            </w:r>
          </w:p>
        </w:tc>
        <w:tc>
          <w:tcPr>
            <w:tcW w:w="4819" w:type="dxa"/>
            <w:shd w:val="clear" w:color="auto" w:fill="auto"/>
          </w:tcPr>
          <w:p w14:paraId="206E160D" w14:textId="3643E79A" w:rsidR="00EC18FC" w:rsidRPr="007D6FC8" w:rsidRDefault="003D7BCF" w:rsidP="003D7BCF">
            <w:pPr>
              <w:shd w:val="clear" w:color="auto" w:fill="FFFFFF"/>
              <w:jc w:val="both"/>
              <w:rPr>
                <w:color w:val="000000"/>
                <w:sz w:val="20"/>
                <w:szCs w:val="20"/>
                <w:lang w:val="ro-MD" w:eastAsia="en-US"/>
              </w:rPr>
            </w:pPr>
            <w:r w:rsidRPr="007D6FC8">
              <w:rPr>
                <w:rStyle w:val="no-parag"/>
                <w:rFonts w:ascii="PermianSerifTypeface" w:eastAsia="Arial Unicode MS" w:hAnsi="PermianSerifTypeface"/>
                <w:b/>
                <w:bCs/>
                <w:sz w:val="20"/>
                <w:szCs w:val="20"/>
                <w:lang w:val="ro-MD"/>
              </w:rPr>
              <w:t>84.</w:t>
            </w:r>
            <w:r w:rsidRPr="007D6FC8">
              <w:rPr>
                <w:rStyle w:val="no-parag"/>
                <w:rFonts w:ascii="PermianSerifTypeface" w:eastAsia="Arial Unicode MS" w:hAnsi="PermianSerifTypeface"/>
                <w:sz w:val="20"/>
                <w:szCs w:val="20"/>
                <w:lang w:val="ro-MD"/>
              </w:rPr>
              <w:t>  </w:t>
            </w:r>
            <w:r w:rsidRPr="007D6FC8">
              <w:rPr>
                <w:rFonts w:ascii="PermianSerifTypeface" w:eastAsia="Arial Unicode MS" w:hAnsi="PermianSerifTypeface"/>
                <w:sz w:val="20"/>
                <w:szCs w:val="20"/>
                <w:lang w:val="ro-MD"/>
              </w:rPr>
              <w:t xml:space="preserve"> Cerințele maxime de capital prevăzute în secțiunea 4 a prezentului capitol nu se aplică pozițiilor din </w:t>
            </w:r>
            <w:proofErr w:type="spellStart"/>
            <w:r w:rsidRPr="007D6FC8">
              <w:rPr>
                <w:rFonts w:ascii="PermianSerifTypeface" w:eastAsia="Arial Unicode MS" w:hAnsi="PermianSerifTypeface"/>
                <w:sz w:val="20"/>
                <w:szCs w:val="20"/>
                <w:lang w:val="ro-MD"/>
              </w:rPr>
              <w:t>resecuritizare</w:t>
            </w:r>
            <w:proofErr w:type="spellEnd"/>
            <w:r w:rsidRPr="007D6FC8">
              <w:rPr>
                <w:rFonts w:ascii="PermianSerifTypeface" w:eastAsia="Arial Unicode MS" w:hAnsi="PermianSerifTypeface"/>
                <w:sz w:val="20"/>
                <w:szCs w:val="20"/>
                <w:lang w:val="ro-MD"/>
              </w:rPr>
              <w:t>.</w:t>
            </w:r>
          </w:p>
        </w:tc>
        <w:tc>
          <w:tcPr>
            <w:tcW w:w="1701" w:type="dxa"/>
          </w:tcPr>
          <w:p w14:paraId="3A50AFAA" w14:textId="61296845" w:rsidR="00EC18FC" w:rsidRPr="007D6FC8" w:rsidRDefault="00FC3152" w:rsidP="00FC3152">
            <w:pPr>
              <w:jc w:val="center"/>
              <w:rPr>
                <w:color w:val="000000"/>
                <w:sz w:val="20"/>
                <w:szCs w:val="20"/>
                <w:lang w:val="ro-MD" w:eastAsia="en-US"/>
              </w:rPr>
            </w:pPr>
            <w:r w:rsidRPr="007D6FC8">
              <w:rPr>
                <w:rFonts w:ascii="PermianSerifTypeface" w:hAnsi="PermianSerifTypeface"/>
                <w:sz w:val="20"/>
                <w:szCs w:val="20"/>
                <w:lang w:val="ro-MD" w:eastAsia="en-US"/>
              </w:rPr>
              <w:t>Compatibil</w:t>
            </w:r>
          </w:p>
        </w:tc>
        <w:tc>
          <w:tcPr>
            <w:tcW w:w="4394" w:type="dxa"/>
          </w:tcPr>
          <w:p w14:paraId="446FD66A" w14:textId="77777777" w:rsidR="00EC18FC" w:rsidRPr="007D6FC8" w:rsidRDefault="00EC18FC" w:rsidP="00EC18FC">
            <w:pPr>
              <w:jc w:val="both"/>
              <w:rPr>
                <w:sz w:val="20"/>
                <w:szCs w:val="20"/>
                <w:lang w:val="ro-MD"/>
              </w:rPr>
            </w:pPr>
          </w:p>
        </w:tc>
      </w:tr>
      <w:tr w:rsidR="00EC18FC" w:rsidRPr="007D6FC8" w14:paraId="2617BBD3" w14:textId="77777777" w:rsidTr="00A71038">
        <w:trPr>
          <w:trHeight w:val="264"/>
        </w:trPr>
        <w:tc>
          <w:tcPr>
            <w:tcW w:w="4849" w:type="dxa"/>
          </w:tcPr>
          <w:p w14:paraId="2CAD379F" w14:textId="30C97B96"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(4)   Dacă portofoliul de expuneri-suport este alcătuit dintr-o combinație de tranșe din securitizare și alte tipuri de active, parametrul K</w:t>
            </w:r>
            <w:r w:rsidRPr="007D6FC8">
              <w:rPr>
                <w:rFonts w:ascii="PermianSerifTypeface" w:eastAsia="Arial Unicode MS" w:hAnsi="PermianSerifTypeface"/>
                <w:sz w:val="20"/>
                <w:szCs w:val="20"/>
                <w:vertAlign w:val="subscript"/>
                <w:lang w:val="ro-MD"/>
              </w:rPr>
              <w:t>A</w:t>
            </w:r>
            <w:r w:rsidRPr="007D6FC8">
              <w:rPr>
                <w:rFonts w:ascii="PermianSerifTypeface" w:eastAsia="Arial Unicode MS" w:hAnsi="PermianSerifTypeface"/>
                <w:sz w:val="20"/>
                <w:szCs w:val="20"/>
                <w:lang w:val="ro-MD"/>
              </w:rPr>
              <w:t> este determinat ca fiind media ponderată în funcție de expunerea nominală a parametrilor K</w:t>
            </w:r>
            <w:r w:rsidRPr="007D6FC8">
              <w:rPr>
                <w:rFonts w:ascii="PermianSerifTypeface" w:eastAsia="Arial Unicode MS" w:hAnsi="PermianSerifTypeface"/>
                <w:sz w:val="20"/>
                <w:szCs w:val="20"/>
                <w:vertAlign w:val="subscript"/>
                <w:lang w:val="ro-MD"/>
              </w:rPr>
              <w:t>A</w:t>
            </w:r>
            <w:r w:rsidRPr="007D6FC8">
              <w:rPr>
                <w:rFonts w:ascii="PermianSerifTypeface" w:eastAsia="Arial Unicode MS" w:hAnsi="PermianSerifTypeface"/>
                <w:sz w:val="20"/>
                <w:szCs w:val="20"/>
                <w:lang w:val="ro-MD"/>
              </w:rPr>
              <w:t> calculați separat pentru fiecare subgrup de expuneri în parte.</w:t>
            </w:r>
          </w:p>
        </w:tc>
        <w:tc>
          <w:tcPr>
            <w:tcW w:w="4819" w:type="dxa"/>
            <w:shd w:val="clear" w:color="auto" w:fill="auto"/>
          </w:tcPr>
          <w:p w14:paraId="0C3B98CB" w14:textId="6618D94F" w:rsidR="00EC18FC" w:rsidRPr="007D6FC8" w:rsidRDefault="003D7BCF" w:rsidP="003D7BCF">
            <w:pPr>
              <w:shd w:val="clear" w:color="auto" w:fill="FFFFFF"/>
              <w:jc w:val="both"/>
              <w:rPr>
                <w:color w:val="000000"/>
                <w:sz w:val="20"/>
                <w:szCs w:val="20"/>
                <w:lang w:val="ro-MD" w:eastAsia="en-US"/>
              </w:rPr>
            </w:pPr>
            <w:r w:rsidRPr="007D6FC8">
              <w:rPr>
                <w:rStyle w:val="no-parag"/>
                <w:rFonts w:ascii="PermianSerifTypeface" w:eastAsia="Arial Unicode MS" w:hAnsi="PermianSerifTypeface"/>
                <w:b/>
                <w:bCs/>
                <w:sz w:val="20"/>
                <w:szCs w:val="20"/>
                <w:lang w:val="ro-MD"/>
              </w:rPr>
              <w:t>85.</w:t>
            </w:r>
            <w:r w:rsidRPr="007D6FC8">
              <w:rPr>
                <w:rStyle w:val="no-parag"/>
                <w:rFonts w:ascii="PermianSerifTypeface" w:eastAsia="Arial Unicode MS" w:hAnsi="PermianSerifTypeface"/>
                <w:sz w:val="20"/>
                <w:szCs w:val="20"/>
                <w:lang w:val="ro-MD"/>
              </w:rPr>
              <w:t>  </w:t>
            </w:r>
            <w:r w:rsidRPr="007D6FC8">
              <w:rPr>
                <w:rFonts w:ascii="PermianSerifTypeface" w:eastAsia="Arial Unicode MS" w:hAnsi="PermianSerifTypeface"/>
                <w:sz w:val="20"/>
                <w:szCs w:val="20"/>
                <w:lang w:val="ro-MD"/>
              </w:rPr>
              <w:t> Dacă portofoliul de expuneri-suport este alcătuit dintr-o combinație de tranșe din securitizare și alte tipuri de active, parametrul K</w:t>
            </w:r>
            <w:r w:rsidRPr="007D6FC8">
              <w:rPr>
                <w:rStyle w:val="subscript"/>
                <w:rFonts w:ascii="PermianSerifTypeface" w:eastAsia="Arial Unicode MS" w:hAnsi="PermianSerifTypeface"/>
                <w:sz w:val="20"/>
                <w:szCs w:val="20"/>
                <w:vertAlign w:val="subscript"/>
                <w:lang w:val="ro-MD"/>
              </w:rPr>
              <w:t>A</w:t>
            </w:r>
            <w:r w:rsidRPr="007D6FC8">
              <w:rPr>
                <w:rFonts w:ascii="PermianSerifTypeface" w:eastAsia="Arial Unicode MS" w:hAnsi="PermianSerifTypeface"/>
                <w:sz w:val="20"/>
                <w:szCs w:val="20"/>
                <w:lang w:val="ro-MD"/>
              </w:rPr>
              <w:t> este determinat ca fiind media ponderată în funcție de expunerea nominală a parametrilor K</w:t>
            </w:r>
            <w:r w:rsidRPr="007D6FC8">
              <w:rPr>
                <w:rStyle w:val="subscript"/>
                <w:rFonts w:ascii="PermianSerifTypeface" w:eastAsia="Arial Unicode MS" w:hAnsi="PermianSerifTypeface"/>
                <w:sz w:val="20"/>
                <w:szCs w:val="20"/>
                <w:vertAlign w:val="subscript"/>
                <w:lang w:val="ro-MD"/>
              </w:rPr>
              <w:t>A</w:t>
            </w:r>
            <w:r w:rsidRPr="007D6FC8">
              <w:rPr>
                <w:rFonts w:ascii="PermianSerifTypeface" w:eastAsia="Arial Unicode MS" w:hAnsi="PermianSerifTypeface"/>
                <w:sz w:val="20"/>
                <w:szCs w:val="20"/>
                <w:lang w:val="ro-MD"/>
              </w:rPr>
              <w:t> calculați separat pentru fiecare subgrup de expuneri în parte.</w:t>
            </w:r>
          </w:p>
        </w:tc>
        <w:tc>
          <w:tcPr>
            <w:tcW w:w="1701" w:type="dxa"/>
          </w:tcPr>
          <w:p w14:paraId="656168E7" w14:textId="7B50ADD3" w:rsidR="00EC18FC" w:rsidRPr="007D6FC8" w:rsidRDefault="00FC3152" w:rsidP="00FC3152">
            <w:pPr>
              <w:jc w:val="center"/>
              <w:rPr>
                <w:color w:val="000000"/>
                <w:sz w:val="20"/>
                <w:szCs w:val="20"/>
                <w:lang w:val="ro-MD" w:eastAsia="en-US"/>
              </w:rPr>
            </w:pPr>
            <w:r w:rsidRPr="007D6FC8">
              <w:rPr>
                <w:rFonts w:ascii="PermianSerifTypeface" w:hAnsi="PermianSerifTypeface"/>
                <w:sz w:val="20"/>
                <w:szCs w:val="20"/>
                <w:lang w:val="ro-MD" w:eastAsia="en-US"/>
              </w:rPr>
              <w:t>Compatibil</w:t>
            </w:r>
          </w:p>
        </w:tc>
        <w:tc>
          <w:tcPr>
            <w:tcW w:w="4394" w:type="dxa"/>
          </w:tcPr>
          <w:p w14:paraId="650258DB" w14:textId="77777777" w:rsidR="00EC18FC" w:rsidRPr="007D6FC8" w:rsidRDefault="00EC18FC" w:rsidP="00EC18FC">
            <w:pPr>
              <w:jc w:val="both"/>
              <w:rPr>
                <w:sz w:val="20"/>
                <w:szCs w:val="20"/>
                <w:lang w:val="ro-MD"/>
              </w:rPr>
            </w:pPr>
          </w:p>
        </w:tc>
      </w:tr>
      <w:tr w:rsidR="00EC18FC" w:rsidRPr="00AA731B" w14:paraId="489BB963" w14:textId="77777777" w:rsidTr="00A71038">
        <w:trPr>
          <w:trHeight w:val="264"/>
        </w:trPr>
        <w:tc>
          <w:tcPr>
            <w:tcW w:w="4849" w:type="dxa"/>
          </w:tcPr>
          <w:p w14:paraId="396FF090" w14:textId="389672BE" w:rsidR="00EC18FC" w:rsidRPr="007D6FC8" w:rsidRDefault="00AA731B" w:rsidP="00EE037E">
            <w:pPr>
              <w:jc w:val="both"/>
              <w:rPr>
                <w:rFonts w:ascii="PermianSerifTypeface" w:eastAsia="Arial Unicode MS" w:hAnsi="PermianSerifTypeface"/>
                <w:b/>
                <w:bCs/>
                <w:sz w:val="20"/>
                <w:szCs w:val="20"/>
                <w:lang w:val="ro-MD"/>
              </w:rPr>
            </w:pPr>
            <w:r>
              <w:fldChar w:fldCharType="begin"/>
            </w:r>
            <w:r w:rsidRPr="00AA731B">
              <w:rPr>
                <w:lang w:val="en-US"/>
              </w:rPr>
              <w:instrText xml:space="preserve"> HYPERLINK "https://eur-lex.europa.eu/legal-content/RO/AUTO/?uri=celex:32021R0558" \o "32021R0558: INSERTED" </w:instrText>
            </w:r>
            <w:r>
              <w:fldChar w:fldCharType="separate"/>
            </w:r>
            <w:r w:rsidR="00EC18FC" w:rsidRPr="007D6FC8">
              <w:rPr>
                <w:rStyle w:val="Hyperlink"/>
                <w:rFonts w:ascii="PermianSerifTypeface" w:eastAsia="Arial Unicode MS" w:hAnsi="PermianSerifTypeface"/>
                <w:b/>
                <w:bCs/>
                <w:sz w:val="18"/>
                <w:szCs w:val="18"/>
                <w:lang w:val="ro-MD"/>
              </w:rPr>
              <w:t>M13</w:t>
            </w:r>
            <w:r>
              <w:rPr>
                <w:rStyle w:val="Hyperlink"/>
                <w:rFonts w:ascii="PermianSerifTypeface" w:eastAsia="Arial Unicode MS" w:hAnsi="PermianSerifTypeface"/>
                <w:b/>
                <w:bCs/>
                <w:sz w:val="18"/>
                <w:szCs w:val="18"/>
                <w:lang w:val="ro-MD"/>
              </w:rPr>
              <w:fldChar w:fldCharType="end"/>
            </w:r>
            <w:r w:rsidR="00EE037E" w:rsidRPr="007D6FC8">
              <w:rPr>
                <w:sz w:val="18"/>
                <w:szCs w:val="18"/>
                <w:lang w:val="ro-MD"/>
              </w:rPr>
              <w:t xml:space="preserve"> </w:t>
            </w:r>
            <w:r w:rsidR="00EC18FC" w:rsidRPr="007D6FC8">
              <w:rPr>
                <w:rFonts w:ascii="PermianSerifTypeface" w:eastAsia="Arial Unicode MS" w:hAnsi="PermianSerifTypeface"/>
                <w:b/>
                <w:bCs/>
                <w:sz w:val="20"/>
                <w:szCs w:val="20"/>
                <w:lang w:val="ro-MD"/>
              </w:rPr>
              <w:t>Articolul 269a</w:t>
            </w:r>
            <w:r w:rsidR="00EC18FC" w:rsidRPr="007D6FC8">
              <w:rPr>
                <w:rFonts w:ascii="PermianSerifTypeface" w:eastAsia="Arial Unicode MS" w:hAnsi="PermianSerifTypeface"/>
                <w:b/>
                <w:bCs/>
                <w:i/>
                <w:iCs/>
                <w:sz w:val="20"/>
                <w:szCs w:val="20"/>
                <w:lang w:val="ro-MD"/>
              </w:rPr>
              <w:t xml:space="preserve"> </w:t>
            </w:r>
            <w:r w:rsidR="00EC18FC" w:rsidRPr="007D6FC8">
              <w:rPr>
                <w:rFonts w:ascii="PermianSerifTypeface" w:eastAsia="Arial Unicode MS" w:hAnsi="PermianSerifTypeface"/>
                <w:sz w:val="20"/>
                <w:szCs w:val="20"/>
                <w:lang w:val="ro-MD"/>
              </w:rPr>
              <w:t>Tratamentul securitizărilor expunerilor neperformante (NPE)</w:t>
            </w:r>
          </w:p>
        </w:tc>
        <w:tc>
          <w:tcPr>
            <w:tcW w:w="4819" w:type="dxa"/>
            <w:shd w:val="clear" w:color="auto" w:fill="auto"/>
          </w:tcPr>
          <w:p w14:paraId="166CA99E" w14:textId="09207E56" w:rsidR="00EC18FC" w:rsidRPr="007D6FC8" w:rsidRDefault="00F81BE7" w:rsidP="00F81BE7">
            <w:pPr>
              <w:pStyle w:val="stitle-article-norm"/>
              <w:shd w:val="clear" w:color="auto" w:fill="FFFFFF"/>
              <w:spacing w:before="0" w:after="0"/>
              <w:rPr>
                <w:sz w:val="20"/>
                <w:szCs w:val="20"/>
                <w:lang w:val="ro-MD"/>
              </w:rPr>
            </w:pPr>
            <w:r w:rsidRPr="007D6FC8">
              <w:rPr>
                <w:rFonts w:ascii="PermianSerifTypeface" w:hAnsi="PermianSerifTypeface"/>
                <w:i/>
                <w:iCs/>
                <w:sz w:val="20"/>
                <w:szCs w:val="20"/>
                <w:lang w:val="ro-MD"/>
              </w:rPr>
              <w:t xml:space="preserve">Subsecțiunea 2  </w:t>
            </w:r>
            <w:r w:rsidRPr="007D6FC8">
              <w:rPr>
                <w:rFonts w:ascii="PermianSerifTypeface" w:eastAsia="Arial Unicode MS" w:hAnsi="PermianSerifTypeface"/>
                <w:i/>
                <w:iCs/>
                <w:sz w:val="20"/>
                <w:szCs w:val="20"/>
                <w:lang w:val="ro-MD"/>
              </w:rPr>
              <w:t>Tratamentul securitizărilor expunerilor neperformante (NPE)</w:t>
            </w:r>
          </w:p>
        </w:tc>
        <w:tc>
          <w:tcPr>
            <w:tcW w:w="1701" w:type="dxa"/>
          </w:tcPr>
          <w:p w14:paraId="61B3DC0D" w14:textId="77777777" w:rsidR="00EC18FC" w:rsidRPr="007D6FC8" w:rsidRDefault="00EC18FC" w:rsidP="00EC18FC">
            <w:pPr>
              <w:jc w:val="both"/>
              <w:rPr>
                <w:sz w:val="20"/>
                <w:szCs w:val="20"/>
                <w:lang w:val="ro-MD" w:eastAsia="en-US"/>
              </w:rPr>
            </w:pPr>
          </w:p>
        </w:tc>
        <w:tc>
          <w:tcPr>
            <w:tcW w:w="4394" w:type="dxa"/>
          </w:tcPr>
          <w:p w14:paraId="4C0DCDC4" w14:textId="77777777" w:rsidR="00EC18FC" w:rsidRPr="007D6FC8" w:rsidRDefault="00EC18FC" w:rsidP="00EC18FC">
            <w:pPr>
              <w:jc w:val="both"/>
              <w:rPr>
                <w:sz w:val="20"/>
                <w:szCs w:val="20"/>
                <w:lang w:val="ro-MD"/>
              </w:rPr>
            </w:pPr>
          </w:p>
        </w:tc>
      </w:tr>
      <w:tr w:rsidR="00EC18FC" w:rsidRPr="007D6FC8" w14:paraId="741BAF90" w14:textId="77777777" w:rsidTr="00A71038">
        <w:trPr>
          <w:trHeight w:val="264"/>
        </w:trPr>
        <w:tc>
          <w:tcPr>
            <w:tcW w:w="4849" w:type="dxa"/>
          </w:tcPr>
          <w:p w14:paraId="4D817B84" w14:textId="516580FE"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(1)   În sensul prezentului articol:</w:t>
            </w:r>
          </w:p>
          <w:p w14:paraId="7B6C4DCB"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(a) </w:t>
            </w:r>
          </w:p>
          <w:p w14:paraId="04F15298"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„securitizare de NPE” înseamnă o securitizare de expuneri neperformante (NPE) astfel cum este definită la articolul 2 punctul 25 din Regulamentul (UE) 2017/2402;</w:t>
            </w:r>
          </w:p>
          <w:p w14:paraId="38FA4FC9"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(b) </w:t>
            </w:r>
          </w:p>
          <w:p w14:paraId="3960CE42" w14:textId="6E0CB2FB"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„securitizare de NPE tradițională calificată” înseamnă o securitizare de NPE tradițională în cazul căreia reducerea de preț de cumpărare nerambursabilă este de cel puțin 50 % din soldul expunerilor-suport la momentul transferului lor către SSPE.</w:t>
            </w:r>
          </w:p>
        </w:tc>
        <w:tc>
          <w:tcPr>
            <w:tcW w:w="4819" w:type="dxa"/>
            <w:shd w:val="clear" w:color="auto" w:fill="auto"/>
          </w:tcPr>
          <w:p w14:paraId="00773DA0" w14:textId="3EBB0810" w:rsidR="00466D89" w:rsidRPr="007D6FC8" w:rsidRDefault="00466D89" w:rsidP="00CC6795">
            <w:pPr>
              <w:pStyle w:val="ListParagraph"/>
              <w:tabs>
                <w:tab w:val="left" w:pos="426"/>
              </w:tabs>
              <w:ind w:left="0"/>
              <w:contextualSpacing w:val="0"/>
              <w:jc w:val="both"/>
              <w:rPr>
                <w:rFonts w:ascii="PermianSerifTypeface" w:eastAsia="Arial Unicode MS" w:hAnsi="PermianSerifTypeface"/>
                <w:sz w:val="20"/>
                <w:szCs w:val="20"/>
                <w:shd w:val="clear" w:color="auto" w:fill="FFFFFF"/>
                <w:lang w:val="ro-MD"/>
              </w:rPr>
            </w:pPr>
            <w:r w:rsidRPr="007D6FC8">
              <w:rPr>
                <w:rFonts w:ascii="PermianSerifTypeface" w:eastAsia="Arial Unicode MS" w:hAnsi="PermianSerifTypeface"/>
                <w:b/>
                <w:bCs/>
                <w:sz w:val="20"/>
                <w:szCs w:val="20"/>
                <w:shd w:val="clear" w:color="auto" w:fill="FFFFFF"/>
                <w:lang w:val="ro-MD"/>
              </w:rPr>
              <w:t xml:space="preserve">2.22. securitizare </w:t>
            </w:r>
            <w:r w:rsidRPr="007D6FC8">
              <w:rPr>
                <w:rFonts w:ascii="PermianSerifTypeface" w:hAnsi="PermianSerifTypeface"/>
                <w:b/>
                <w:bCs/>
                <w:sz w:val="20"/>
                <w:szCs w:val="20"/>
                <w:shd w:val="clear" w:color="auto" w:fill="FFFFFF"/>
                <w:lang w:val="ro-MD"/>
              </w:rPr>
              <w:t xml:space="preserve">de expuneri neperformante (securitizare </w:t>
            </w:r>
            <w:r w:rsidRPr="007D6FC8">
              <w:rPr>
                <w:rFonts w:ascii="PermianSerifTypeface" w:eastAsia="Arial Unicode MS" w:hAnsi="PermianSerifTypeface"/>
                <w:b/>
                <w:bCs/>
                <w:sz w:val="20"/>
                <w:szCs w:val="20"/>
                <w:shd w:val="clear" w:color="auto" w:fill="FFFFFF"/>
                <w:lang w:val="ro-MD"/>
              </w:rPr>
              <w:t>NPE</w:t>
            </w:r>
            <w:r w:rsidRPr="007D6FC8">
              <w:rPr>
                <w:rFonts w:ascii="PermianSerifTypeface" w:hAnsi="PermianSerifTypeface"/>
                <w:b/>
                <w:bCs/>
                <w:sz w:val="20"/>
                <w:szCs w:val="20"/>
                <w:shd w:val="clear" w:color="auto" w:fill="FFFFFF"/>
                <w:lang w:val="ro-MD"/>
              </w:rPr>
              <w:t>)</w:t>
            </w:r>
            <w:r w:rsidRPr="007D6FC8">
              <w:rPr>
                <w:rFonts w:ascii="PermianSerifTypeface" w:eastAsia="Arial Unicode MS" w:hAnsi="PermianSerifTypeface"/>
                <w:sz w:val="20"/>
                <w:szCs w:val="20"/>
                <w:shd w:val="clear" w:color="auto" w:fill="FFFFFF"/>
                <w:lang w:val="ro-MD"/>
              </w:rPr>
              <w:t xml:space="preserve"> înseamnă o securitizare garantată cu un portofoliu de expuneri neperformante a căror valoare nominală reprezintă cel puțin 90 % din valoarea nominală a întregului portofoliu în momentul inițierii și la orice dată ulterioară la care sunt adăugate sau scoase active din portofoliul de active suport ca urmare a reconstituirii sau a restructurării portofoliului sau din orice alt motiv pertinent;</w:t>
            </w:r>
            <w:bookmarkStart w:id="7" w:name="_Hlk201070934"/>
          </w:p>
          <w:bookmarkEnd w:id="7"/>
          <w:p w14:paraId="51D58B46" w14:textId="08897732" w:rsidR="00C45218" w:rsidRPr="00FC0562" w:rsidRDefault="00C45218" w:rsidP="00AD01D8">
            <w:pPr>
              <w:pStyle w:val="ListParagraph"/>
              <w:tabs>
                <w:tab w:val="left" w:pos="426"/>
              </w:tabs>
              <w:ind w:left="0"/>
              <w:contextualSpacing w:val="0"/>
              <w:jc w:val="both"/>
              <w:rPr>
                <w:rFonts w:ascii="PermianSerifTypeface" w:hAnsi="PermianSerifTypeface"/>
                <w:sz w:val="20"/>
                <w:szCs w:val="20"/>
                <w:lang w:val="ro-MD" w:eastAsia="en-US"/>
              </w:rPr>
            </w:pPr>
          </w:p>
        </w:tc>
        <w:tc>
          <w:tcPr>
            <w:tcW w:w="1701" w:type="dxa"/>
          </w:tcPr>
          <w:p w14:paraId="084CD958" w14:textId="203BB070" w:rsidR="00EC18FC" w:rsidRPr="007D6FC8" w:rsidRDefault="008C70A6" w:rsidP="0083602D">
            <w:pPr>
              <w:jc w:val="center"/>
              <w:rPr>
                <w:sz w:val="20"/>
                <w:szCs w:val="20"/>
                <w:lang w:val="ro-MD" w:eastAsia="en-US"/>
              </w:rPr>
            </w:pPr>
            <w:r w:rsidRPr="007D6FC8">
              <w:rPr>
                <w:rFonts w:ascii="PermianSerifTypeface" w:hAnsi="PermianSerifTypeface"/>
                <w:sz w:val="20"/>
                <w:szCs w:val="20"/>
                <w:lang w:val="ro-MD" w:eastAsia="en-US"/>
              </w:rPr>
              <w:t>Parțial compatibil</w:t>
            </w:r>
          </w:p>
        </w:tc>
        <w:tc>
          <w:tcPr>
            <w:tcW w:w="4394" w:type="dxa"/>
          </w:tcPr>
          <w:p w14:paraId="073AC171" w14:textId="17D6C85E" w:rsidR="00EC18FC" w:rsidRPr="007D6FC8" w:rsidRDefault="009C09BC" w:rsidP="00CC3F3F">
            <w:pPr>
              <w:spacing w:after="20"/>
              <w:jc w:val="both"/>
              <w:rPr>
                <w:sz w:val="20"/>
                <w:szCs w:val="20"/>
                <w:lang w:val="ro-MD"/>
              </w:rPr>
            </w:pPr>
            <w:r w:rsidRPr="007D6FC8">
              <w:rPr>
                <w:rFonts w:ascii="PermianSerifTypeface" w:hAnsi="PermianSerifTypeface"/>
                <w:sz w:val="20"/>
                <w:szCs w:val="20"/>
                <w:lang w:val="ro-MD"/>
              </w:rPr>
              <w:t xml:space="preserve"> </w:t>
            </w:r>
          </w:p>
        </w:tc>
      </w:tr>
      <w:tr w:rsidR="00EC18FC" w:rsidRPr="007D6FC8" w14:paraId="2BE4F726" w14:textId="77777777" w:rsidTr="00A71038">
        <w:trPr>
          <w:trHeight w:val="264"/>
        </w:trPr>
        <w:tc>
          <w:tcPr>
            <w:tcW w:w="4849" w:type="dxa"/>
          </w:tcPr>
          <w:p w14:paraId="76AC0E1D" w14:textId="3E126039"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(2)   Ponderea de risc aferentă unei poziții dintr-o securitizare de NPE-uri se calculează în conformitate cu articolul 254 sau cu articolul 267. Ponderea de risc este supusă unui prag de 100 %, cu excepția cazului în care se aplică articolul 263.</w:t>
            </w:r>
          </w:p>
        </w:tc>
        <w:tc>
          <w:tcPr>
            <w:tcW w:w="4819" w:type="dxa"/>
            <w:shd w:val="clear" w:color="auto" w:fill="auto"/>
          </w:tcPr>
          <w:p w14:paraId="41A662E6" w14:textId="30E4C3F6" w:rsidR="00EC18FC" w:rsidRPr="00FC0562" w:rsidRDefault="00CC6795" w:rsidP="00CC6795">
            <w:pPr>
              <w:pStyle w:val="ListParagraph"/>
              <w:tabs>
                <w:tab w:val="left" w:pos="426"/>
              </w:tabs>
              <w:ind w:left="0"/>
              <w:contextualSpacing w:val="0"/>
              <w:jc w:val="both"/>
              <w:rPr>
                <w:sz w:val="20"/>
                <w:szCs w:val="20"/>
                <w:lang w:val="ro-MD" w:eastAsia="en-US"/>
              </w:rPr>
            </w:pPr>
            <w:r w:rsidRPr="00FC0562">
              <w:rPr>
                <w:rFonts w:ascii="PermianSerifTypeface" w:hAnsi="PermianSerifTypeface"/>
                <w:b/>
                <w:bCs/>
                <w:sz w:val="20"/>
                <w:szCs w:val="20"/>
                <w:lang w:val="ro-MD"/>
              </w:rPr>
              <w:t>8</w:t>
            </w:r>
            <w:r w:rsidR="009C7FC4" w:rsidRPr="007D6FC8">
              <w:rPr>
                <w:rFonts w:ascii="PermianSerifTypeface" w:hAnsi="PermianSerifTypeface"/>
                <w:b/>
                <w:bCs/>
                <w:sz w:val="20"/>
                <w:szCs w:val="20"/>
                <w:lang w:val="ro-MD"/>
              </w:rPr>
              <w:t>7</w:t>
            </w:r>
            <w:r w:rsidRPr="00FC0562">
              <w:rPr>
                <w:rFonts w:ascii="PermianSerifTypeface" w:hAnsi="PermianSerifTypeface"/>
                <w:b/>
                <w:bCs/>
                <w:sz w:val="20"/>
                <w:szCs w:val="20"/>
                <w:lang w:val="ro-MD"/>
              </w:rPr>
              <w:t>.</w:t>
            </w:r>
            <w:r w:rsidRPr="00FC0562">
              <w:rPr>
                <w:rFonts w:ascii="PermianSerifTypeface" w:hAnsi="PermianSerifTypeface"/>
                <w:sz w:val="20"/>
                <w:szCs w:val="20"/>
                <w:lang w:val="ro-MD"/>
              </w:rPr>
              <w:t xml:space="preserve"> </w:t>
            </w:r>
            <w:r w:rsidR="00CC308D" w:rsidRPr="007D6FC8">
              <w:rPr>
                <w:rFonts w:ascii="PermianSerifTypeface" w:eastAsia="Arial Unicode MS" w:hAnsi="PermianSerifTypeface"/>
                <w:sz w:val="20"/>
                <w:szCs w:val="20"/>
                <w:lang w:val="ro-MD"/>
              </w:rPr>
              <w:t>Ponderea de risc aferentă unei poziții dintr-o securitizare de NPE-uri se calculează în conformitate cu subsecțiunea 1 a secțiunii 2 sau cu subsecțiunea 1 a secțiunii 4 din prezentul capitol. Ponderea de risc este supusă unui prag de 100 %, cu excepția cazului în care se aplică subsecțiunea 3 a secțiunii 3 din prezentul capitol.</w:t>
            </w:r>
          </w:p>
        </w:tc>
        <w:tc>
          <w:tcPr>
            <w:tcW w:w="1701" w:type="dxa"/>
          </w:tcPr>
          <w:p w14:paraId="272CEED8" w14:textId="7D89B960" w:rsidR="00EC18FC" w:rsidRPr="007D6FC8" w:rsidRDefault="00CC308D" w:rsidP="00CC308D">
            <w:pPr>
              <w:jc w:val="center"/>
              <w:rPr>
                <w:color w:val="000000"/>
                <w:sz w:val="20"/>
                <w:szCs w:val="20"/>
                <w:lang w:val="ro-MD" w:eastAsia="en-US"/>
              </w:rPr>
            </w:pPr>
            <w:r w:rsidRPr="007D6FC8">
              <w:rPr>
                <w:rFonts w:ascii="PermianSerifTypeface" w:hAnsi="PermianSerifTypeface"/>
                <w:sz w:val="20"/>
                <w:szCs w:val="20"/>
                <w:lang w:val="ro-MD" w:eastAsia="en-US"/>
              </w:rPr>
              <w:t>Compatibil</w:t>
            </w:r>
          </w:p>
        </w:tc>
        <w:tc>
          <w:tcPr>
            <w:tcW w:w="4394" w:type="dxa"/>
          </w:tcPr>
          <w:p w14:paraId="01D38D6B" w14:textId="77777777" w:rsidR="00EC18FC" w:rsidRPr="007D6FC8" w:rsidRDefault="00EC18FC" w:rsidP="00EC18FC">
            <w:pPr>
              <w:jc w:val="both"/>
              <w:rPr>
                <w:sz w:val="20"/>
                <w:szCs w:val="20"/>
                <w:lang w:val="ro-MD"/>
              </w:rPr>
            </w:pPr>
          </w:p>
        </w:tc>
      </w:tr>
      <w:tr w:rsidR="00EC18FC" w:rsidRPr="007D6FC8" w14:paraId="15F7C6D8" w14:textId="77777777" w:rsidTr="00A71038">
        <w:trPr>
          <w:trHeight w:val="264"/>
        </w:trPr>
        <w:tc>
          <w:tcPr>
            <w:tcW w:w="4849" w:type="dxa"/>
          </w:tcPr>
          <w:p w14:paraId="3E1BC846" w14:textId="62023D4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 xml:space="preserve">(3)   Prin derogare de la alineatul (2) de la prezentul articol, instituțiile trebuie să atribuie o pondere de risc de 100 % poziției din securitizare </w:t>
            </w:r>
            <w:r w:rsidRPr="007D6FC8">
              <w:rPr>
                <w:rFonts w:ascii="PermianSerifTypeface" w:eastAsia="Arial Unicode MS" w:hAnsi="PermianSerifTypeface"/>
                <w:sz w:val="20"/>
                <w:szCs w:val="20"/>
                <w:lang w:val="ro-MD"/>
              </w:rPr>
              <w:lastRenderedPageBreak/>
              <w:t>de rang superior dintr-o securitizare de NPE-uri tradițională, cu excepția cazului în care se aplică articolul 263.</w:t>
            </w:r>
          </w:p>
        </w:tc>
        <w:tc>
          <w:tcPr>
            <w:tcW w:w="4819" w:type="dxa"/>
            <w:shd w:val="clear" w:color="auto" w:fill="auto"/>
          </w:tcPr>
          <w:p w14:paraId="4ADF01D1" w14:textId="6F1E8914" w:rsidR="00EC18FC" w:rsidRPr="00FC0562" w:rsidRDefault="00CC6795" w:rsidP="003F625D">
            <w:pPr>
              <w:tabs>
                <w:tab w:val="left" w:pos="426"/>
              </w:tabs>
              <w:jc w:val="both"/>
              <w:rPr>
                <w:sz w:val="20"/>
                <w:szCs w:val="20"/>
                <w:lang w:val="ro-MD" w:eastAsia="en-US"/>
              </w:rPr>
            </w:pPr>
            <w:r w:rsidRPr="00FC0562">
              <w:rPr>
                <w:rFonts w:ascii="PermianSerifTypeface" w:hAnsi="PermianSerifTypeface"/>
                <w:b/>
                <w:bCs/>
                <w:sz w:val="20"/>
                <w:szCs w:val="20"/>
                <w:lang w:val="ro-MD"/>
              </w:rPr>
              <w:lastRenderedPageBreak/>
              <w:t>8</w:t>
            </w:r>
            <w:r w:rsidR="009C7FC4" w:rsidRPr="007D6FC8">
              <w:rPr>
                <w:rFonts w:ascii="PermianSerifTypeface" w:hAnsi="PermianSerifTypeface"/>
                <w:b/>
                <w:bCs/>
                <w:sz w:val="20"/>
                <w:szCs w:val="20"/>
                <w:lang w:val="ro-MD"/>
              </w:rPr>
              <w:t>8</w:t>
            </w:r>
            <w:r w:rsidRPr="00FC0562">
              <w:rPr>
                <w:rFonts w:ascii="PermianSerifTypeface" w:hAnsi="PermianSerifTypeface"/>
                <w:b/>
                <w:bCs/>
                <w:sz w:val="20"/>
                <w:szCs w:val="20"/>
                <w:lang w:val="ro-MD"/>
              </w:rPr>
              <w:t>.</w:t>
            </w:r>
            <w:r w:rsidRPr="00FC0562">
              <w:rPr>
                <w:rFonts w:ascii="PermianSerifTypeface" w:hAnsi="PermianSerifTypeface"/>
                <w:sz w:val="20"/>
                <w:szCs w:val="20"/>
                <w:lang w:val="ro-MD"/>
              </w:rPr>
              <w:t xml:space="preserve"> </w:t>
            </w:r>
            <w:r w:rsidR="00D6539D" w:rsidRPr="007D6FC8">
              <w:rPr>
                <w:rFonts w:ascii="PermianSerifTypeface" w:eastAsia="Arial Unicode MS" w:hAnsi="PermianSerifTypeface"/>
                <w:sz w:val="20"/>
                <w:szCs w:val="20"/>
                <w:lang w:val="ro-MD"/>
              </w:rPr>
              <w:t>Prin derogare de la pct. 8</w:t>
            </w:r>
            <w:r w:rsidR="009C7FC4" w:rsidRPr="007D6FC8">
              <w:rPr>
                <w:rFonts w:ascii="PermianSerifTypeface" w:eastAsia="Arial Unicode MS" w:hAnsi="PermianSerifTypeface"/>
                <w:sz w:val="20"/>
                <w:szCs w:val="20"/>
                <w:lang w:val="ro-MD"/>
              </w:rPr>
              <w:t>7</w:t>
            </w:r>
            <w:r w:rsidR="00D6539D" w:rsidRPr="007D6FC8">
              <w:rPr>
                <w:rFonts w:ascii="PermianSerifTypeface" w:eastAsia="Arial Unicode MS" w:hAnsi="PermianSerifTypeface"/>
                <w:sz w:val="20"/>
                <w:szCs w:val="20"/>
                <w:lang w:val="ro-MD"/>
              </w:rPr>
              <w:t xml:space="preserve">, instituțiile trebuie să atribuie o pondere de risc de 100 % poziției din securitizare de rang superior dintr-o securitizare </w:t>
            </w:r>
            <w:r w:rsidR="00D6539D" w:rsidRPr="007D6FC8">
              <w:rPr>
                <w:rFonts w:ascii="PermianSerifTypeface" w:eastAsia="Arial Unicode MS" w:hAnsi="PermianSerifTypeface"/>
                <w:sz w:val="20"/>
                <w:szCs w:val="20"/>
                <w:lang w:val="ro-MD"/>
              </w:rPr>
              <w:lastRenderedPageBreak/>
              <w:t>de NPE-uri tradițională, cu excepția cazului în care se aplică subsecțiunea 3 a secțiunii 3 din prezentul capitol.</w:t>
            </w:r>
          </w:p>
        </w:tc>
        <w:tc>
          <w:tcPr>
            <w:tcW w:w="1701" w:type="dxa"/>
          </w:tcPr>
          <w:p w14:paraId="68558757" w14:textId="1A0B3F42" w:rsidR="00EC18FC" w:rsidRPr="007D6FC8" w:rsidRDefault="00D6539D" w:rsidP="00D6539D">
            <w:pPr>
              <w:jc w:val="center"/>
              <w:rPr>
                <w:color w:val="000000"/>
                <w:sz w:val="20"/>
                <w:szCs w:val="20"/>
                <w:lang w:val="ro-MD" w:eastAsia="en-US"/>
              </w:rPr>
            </w:pPr>
            <w:r w:rsidRPr="007D6FC8">
              <w:rPr>
                <w:rFonts w:ascii="PermianSerifTypeface" w:hAnsi="PermianSerifTypeface"/>
                <w:sz w:val="20"/>
                <w:szCs w:val="20"/>
                <w:lang w:val="ro-MD" w:eastAsia="en-US"/>
              </w:rPr>
              <w:lastRenderedPageBreak/>
              <w:t>Compatibil</w:t>
            </w:r>
          </w:p>
        </w:tc>
        <w:tc>
          <w:tcPr>
            <w:tcW w:w="4394" w:type="dxa"/>
          </w:tcPr>
          <w:p w14:paraId="3435FB55" w14:textId="77777777" w:rsidR="00EC18FC" w:rsidRPr="007D6FC8" w:rsidRDefault="00EC18FC" w:rsidP="00EC18FC">
            <w:pPr>
              <w:jc w:val="both"/>
              <w:rPr>
                <w:sz w:val="20"/>
                <w:szCs w:val="20"/>
                <w:lang w:val="ro-MD"/>
              </w:rPr>
            </w:pPr>
          </w:p>
        </w:tc>
      </w:tr>
      <w:tr w:rsidR="0017201E" w:rsidRPr="00AA731B" w14:paraId="6706E326" w14:textId="77777777" w:rsidTr="00A71038">
        <w:trPr>
          <w:trHeight w:val="264"/>
        </w:trPr>
        <w:tc>
          <w:tcPr>
            <w:tcW w:w="4849" w:type="dxa"/>
          </w:tcPr>
          <w:p w14:paraId="01FF0BF3" w14:textId="0AF5AD14" w:rsidR="0017201E" w:rsidRPr="007D6FC8" w:rsidRDefault="0017201E" w:rsidP="0017201E">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(4)   Instituțiile care aplică abordarea IRB oricăror expuneri din portofoliul expunerilor-suport în conformitate cu capitolul 3 și care nu sunt autorizate să utilizeze propriile estimări ale LGD și propriii factori de conversie pentru astfel de expuneri nu utilizează abordarea SEC-IRBA pentru calcularea cuantumurilor ponderate la risc ale expunerilor pentru o poziție dintr-o securitizare de NPE și nu aplică alineatul (5) sau alineatul (6).</w:t>
            </w:r>
          </w:p>
        </w:tc>
        <w:tc>
          <w:tcPr>
            <w:tcW w:w="4819" w:type="dxa"/>
            <w:shd w:val="clear" w:color="auto" w:fill="auto"/>
          </w:tcPr>
          <w:p w14:paraId="307A199B" w14:textId="5FEF3C8C" w:rsidR="0017201E" w:rsidRPr="00FC0562" w:rsidRDefault="0017201E" w:rsidP="00591E17">
            <w:pPr>
              <w:tabs>
                <w:tab w:val="left" w:pos="0"/>
                <w:tab w:val="left" w:pos="567"/>
                <w:tab w:val="left" w:pos="851"/>
                <w:tab w:val="left" w:pos="1134"/>
              </w:tabs>
              <w:jc w:val="both"/>
              <w:rPr>
                <w:sz w:val="20"/>
                <w:szCs w:val="20"/>
                <w:lang w:val="ro-MD" w:eastAsia="en-US"/>
              </w:rPr>
            </w:pPr>
          </w:p>
        </w:tc>
        <w:tc>
          <w:tcPr>
            <w:tcW w:w="1701" w:type="dxa"/>
          </w:tcPr>
          <w:p w14:paraId="57352F38" w14:textId="2A8B3F20" w:rsidR="0017201E" w:rsidRPr="007D6FC8" w:rsidRDefault="0017201E" w:rsidP="00FC0562">
            <w:pPr>
              <w:jc w:val="center"/>
              <w:rPr>
                <w:sz w:val="20"/>
                <w:szCs w:val="20"/>
                <w:lang w:val="ro-MD" w:eastAsia="en-US"/>
              </w:rPr>
            </w:pPr>
            <w:r w:rsidRPr="007D6FC8">
              <w:rPr>
                <w:rFonts w:ascii="PermianSerifTypeface" w:hAnsi="PermianSerifTypeface"/>
                <w:sz w:val="20"/>
                <w:szCs w:val="20"/>
                <w:lang w:val="ro-MD" w:eastAsia="en-US"/>
              </w:rPr>
              <w:t>Norme UE netranspuse</w:t>
            </w:r>
          </w:p>
        </w:tc>
        <w:tc>
          <w:tcPr>
            <w:tcW w:w="4394" w:type="dxa"/>
          </w:tcPr>
          <w:p w14:paraId="2E615501" w14:textId="3B0183E5" w:rsidR="0017201E" w:rsidRPr="007D6FC8" w:rsidRDefault="0017201E" w:rsidP="0017201E">
            <w:pPr>
              <w:jc w:val="both"/>
              <w:rPr>
                <w:sz w:val="20"/>
                <w:szCs w:val="20"/>
                <w:lang w:val="ro-MD"/>
              </w:rPr>
            </w:pPr>
            <w:r w:rsidRPr="007D6FC8">
              <w:rPr>
                <w:rFonts w:ascii="PermianSerifTypeface" w:hAnsi="PermianSerifTypeface"/>
                <w:sz w:val="20"/>
                <w:szCs w:val="20"/>
                <w:lang w:val="ro-MD"/>
              </w:rPr>
              <w:t>Prevederea vizează abordarea IRB care va fi transpusă ulterior.</w:t>
            </w:r>
          </w:p>
        </w:tc>
      </w:tr>
      <w:tr w:rsidR="00EC18FC" w:rsidRPr="00AA731B" w14:paraId="6BD76DB6" w14:textId="77777777" w:rsidTr="00A71038">
        <w:trPr>
          <w:trHeight w:val="264"/>
        </w:trPr>
        <w:tc>
          <w:tcPr>
            <w:tcW w:w="4849" w:type="dxa"/>
          </w:tcPr>
          <w:p w14:paraId="2D037A33" w14:textId="0DFD9B68"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(5)   În sensul articolului 268 alineatul (1), pierderile așteptate asociate expunerilor-suport ale unei securitizări de NPE tradiționale calificate se includ după scăderea reducerii de preț de cumpărare nerambursabile și, după caz, a oricărei alte ajustări specifice pentru riscul de credit.</w:t>
            </w:r>
          </w:p>
          <w:p w14:paraId="7973BC95"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Instituțiile efectuează calculele în conformitate cu următoarea formulă:</w:t>
            </w:r>
          </w:p>
          <w:p w14:paraId="681699F6" w14:textId="72FE2D3E"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noProof/>
                <w:sz w:val="20"/>
                <w:szCs w:val="20"/>
                <w:lang w:val="ro-MD"/>
              </w:rPr>
              <w:drawing>
                <wp:inline distT="0" distB="0" distL="0" distR="0" wp14:anchorId="350174E3" wp14:editId="53802092">
                  <wp:extent cx="3193415" cy="200025"/>
                  <wp:effectExtent l="0" t="0" r="6985" b="9525"/>
                  <wp:docPr id="2091706128" name="Picture 4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image"/>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193415" cy="200025"/>
                          </a:xfrm>
                          <a:prstGeom prst="rect">
                            <a:avLst/>
                          </a:prstGeom>
                          <a:noFill/>
                          <a:ln>
                            <a:noFill/>
                          </a:ln>
                        </pic:spPr>
                      </pic:pic>
                    </a:graphicData>
                  </a:graphic>
                </wp:inline>
              </w:drawing>
            </w:r>
          </w:p>
          <w:p w14:paraId="461D59B1"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unde:</w:t>
            </w:r>
          </w:p>
          <w:tbl>
            <w:tblPr>
              <w:tblW w:w="5524" w:type="dxa"/>
              <w:shd w:val="clear" w:color="auto" w:fill="FFFFFF"/>
              <w:tblLayout w:type="fixed"/>
              <w:tblCellMar>
                <w:left w:w="0" w:type="dxa"/>
                <w:right w:w="0" w:type="dxa"/>
              </w:tblCellMar>
              <w:tblLook w:val="04A0" w:firstRow="1" w:lastRow="0" w:firstColumn="1" w:lastColumn="0" w:noHBand="0" w:noVBand="1"/>
            </w:tblPr>
            <w:tblGrid>
              <w:gridCol w:w="774"/>
              <w:gridCol w:w="101"/>
              <w:gridCol w:w="4649"/>
            </w:tblGrid>
            <w:tr w:rsidR="00EC18FC" w:rsidRPr="00AA731B" w14:paraId="6A232754" w14:textId="77777777" w:rsidTr="000105FF">
              <w:tc>
                <w:tcPr>
                  <w:tcW w:w="774" w:type="dxa"/>
                  <w:shd w:val="clear" w:color="auto" w:fill="FFFFFF"/>
                  <w:hideMark/>
                </w:tcPr>
                <w:p w14:paraId="6F06C7A5" w14:textId="77777777" w:rsidR="00EC18FC" w:rsidRPr="007D6FC8" w:rsidRDefault="00EC18FC" w:rsidP="00EC18FC">
                  <w:pPr>
                    <w:tabs>
                      <w:tab w:val="left" w:pos="1056"/>
                    </w:tabs>
                    <w:ind w:right="1"/>
                    <w:jc w:val="both"/>
                    <w:rPr>
                      <w:rFonts w:ascii="PermianSerifTypeface" w:eastAsia="Arial Unicode MS" w:hAnsi="PermianSerifTypeface"/>
                      <w:sz w:val="18"/>
                      <w:szCs w:val="18"/>
                      <w:lang w:val="ro-MD"/>
                    </w:rPr>
                  </w:pPr>
                  <w:proofErr w:type="spellStart"/>
                  <w:r w:rsidRPr="007D6FC8">
                    <w:rPr>
                      <w:rFonts w:ascii="PermianSerifTypeface" w:eastAsia="Arial Unicode MS" w:hAnsi="PermianSerifTypeface"/>
                      <w:sz w:val="18"/>
                      <w:szCs w:val="18"/>
                      <w:lang w:val="ro-MD"/>
                    </w:rPr>
                    <w:t>CR</w:t>
                  </w:r>
                  <w:r w:rsidRPr="007D6FC8">
                    <w:rPr>
                      <w:rFonts w:ascii="PermianSerifTypeface" w:eastAsia="Arial Unicode MS" w:hAnsi="PermianSerifTypeface"/>
                      <w:sz w:val="18"/>
                      <w:szCs w:val="18"/>
                      <w:vertAlign w:val="subscript"/>
                      <w:lang w:val="ro-MD"/>
                    </w:rPr>
                    <w:t>max</w:t>
                  </w:r>
                  <w:proofErr w:type="spellEnd"/>
                </w:p>
              </w:tc>
              <w:tc>
                <w:tcPr>
                  <w:tcW w:w="101" w:type="dxa"/>
                  <w:shd w:val="clear" w:color="auto" w:fill="FFFFFF"/>
                  <w:hideMark/>
                </w:tcPr>
                <w:p w14:paraId="7225F7CE" w14:textId="77777777" w:rsidR="00EC18FC" w:rsidRPr="007D6FC8" w:rsidRDefault="00EC18FC" w:rsidP="00EC18FC">
                  <w:pPr>
                    <w:tabs>
                      <w:tab w:val="left" w:pos="1056"/>
                    </w:tabs>
                    <w:ind w:right="1"/>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w:t>
                  </w:r>
                </w:p>
              </w:tc>
              <w:tc>
                <w:tcPr>
                  <w:tcW w:w="4649" w:type="dxa"/>
                  <w:shd w:val="clear" w:color="auto" w:fill="FFFFFF"/>
                  <w:hideMark/>
                </w:tcPr>
                <w:p w14:paraId="35A08536" w14:textId="77777777" w:rsidR="00EC18FC" w:rsidRPr="007D6FC8" w:rsidRDefault="00EC18FC" w:rsidP="00EC18FC">
                  <w:pPr>
                    <w:tabs>
                      <w:tab w:val="left" w:pos="1056"/>
                    </w:tabs>
                    <w:ind w:right="503"/>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cerința maximă de capital în cazul unei securitizări de NPE tradiționale calificate;</w:t>
                  </w:r>
                </w:p>
              </w:tc>
            </w:tr>
          </w:tbl>
          <w:p w14:paraId="61A8C2FD" w14:textId="77777777" w:rsidR="00EC18FC" w:rsidRPr="007D6FC8" w:rsidRDefault="00EC18FC" w:rsidP="00EC18FC">
            <w:pPr>
              <w:tabs>
                <w:tab w:val="left" w:pos="1056"/>
              </w:tabs>
              <w:ind w:right="1"/>
              <w:jc w:val="both"/>
              <w:rPr>
                <w:rFonts w:ascii="PermianSerifTypeface" w:eastAsia="Arial Unicode MS" w:hAnsi="PermianSerifTypeface"/>
                <w:vanish/>
                <w:sz w:val="20"/>
                <w:szCs w:val="20"/>
                <w:lang w:val="ro-MD"/>
              </w:rPr>
            </w:pPr>
          </w:p>
          <w:tbl>
            <w:tblPr>
              <w:tblW w:w="5026" w:type="dxa"/>
              <w:shd w:val="clear" w:color="auto" w:fill="FFFFFF"/>
              <w:tblLayout w:type="fixed"/>
              <w:tblCellMar>
                <w:left w:w="0" w:type="dxa"/>
                <w:right w:w="0" w:type="dxa"/>
              </w:tblCellMar>
              <w:tblLook w:val="04A0" w:firstRow="1" w:lastRow="0" w:firstColumn="1" w:lastColumn="0" w:noHBand="0" w:noVBand="1"/>
            </w:tblPr>
            <w:tblGrid>
              <w:gridCol w:w="774"/>
              <w:gridCol w:w="89"/>
              <w:gridCol w:w="4163"/>
            </w:tblGrid>
            <w:tr w:rsidR="00EC18FC" w:rsidRPr="00AA731B" w14:paraId="04B9CB32" w14:textId="77777777" w:rsidTr="003306C2">
              <w:tc>
                <w:tcPr>
                  <w:tcW w:w="774" w:type="dxa"/>
                  <w:shd w:val="clear" w:color="auto" w:fill="FFFFFF"/>
                  <w:hideMark/>
                </w:tcPr>
                <w:p w14:paraId="224D5F52" w14:textId="77777777" w:rsidR="00EC18FC" w:rsidRPr="007D6FC8" w:rsidRDefault="00EC18FC" w:rsidP="00EC18FC">
                  <w:pPr>
                    <w:tabs>
                      <w:tab w:val="left" w:pos="1056"/>
                    </w:tabs>
                    <w:ind w:right="1"/>
                    <w:jc w:val="both"/>
                    <w:rPr>
                      <w:rFonts w:ascii="PermianSerifTypeface" w:eastAsia="Arial Unicode MS" w:hAnsi="PermianSerifTypeface"/>
                      <w:sz w:val="17"/>
                      <w:szCs w:val="17"/>
                      <w:lang w:val="ro-MD"/>
                    </w:rPr>
                  </w:pPr>
                  <w:r w:rsidRPr="007D6FC8">
                    <w:rPr>
                      <w:rFonts w:ascii="PermianSerifTypeface" w:eastAsia="Arial Unicode MS" w:hAnsi="PermianSerifTypeface"/>
                      <w:sz w:val="17"/>
                      <w:szCs w:val="17"/>
                      <w:lang w:val="ro-MD"/>
                    </w:rPr>
                    <w:t>RWEA</w:t>
                  </w:r>
                  <w:r w:rsidRPr="007D6FC8">
                    <w:rPr>
                      <w:rFonts w:ascii="PermianSerifTypeface" w:eastAsia="Arial Unicode MS" w:hAnsi="PermianSerifTypeface"/>
                      <w:sz w:val="17"/>
                      <w:szCs w:val="17"/>
                      <w:vertAlign w:val="subscript"/>
                      <w:lang w:val="ro-MD"/>
                    </w:rPr>
                    <w:t>IRB</w:t>
                  </w:r>
                </w:p>
              </w:tc>
              <w:tc>
                <w:tcPr>
                  <w:tcW w:w="89" w:type="dxa"/>
                  <w:shd w:val="clear" w:color="auto" w:fill="FFFFFF"/>
                  <w:hideMark/>
                </w:tcPr>
                <w:p w14:paraId="0D4E867D" w14:textId="77777777" w:rsidR="00EC18FC" w:rsidRPr="007D6FC8" w:rsidRDefault="00EC18FC" w:rsidP="00EC18FC">
                  <w:pPr>
                    <w:tabs>
                      <w:tab w:val="left" w:pos="1056"/>
                    </w:tabs>
                    <w:ind w:right="1"/>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w:t>
                  </w:r>
                </w:p>
              </w:tc>
              <w:tc>
                <w:tcPr>
                  <w:tcW w:w="4163" w:type="dxa"/>
                  <w:shd w:val="clear" w:color="auto" w:fill="FFFFFF"/>
                  <w:hideMark/>
                </w:tcPr>
                <w:p w14:paraId="188A17A5" w14:textId="77777777" w:rsidR="00EC18FC" w:rsidRPr="007D6FC8" w:rsidRDefault="00EC18FC" w:rsidP="00EC18FC">
                  <w:pPr>
                    <w:tabs>
                      <w:tab w:val="left" w:pos="1056"/>
                    </w:tabs>
                    <w:ind w:right="1"/>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suma cuantumurilor ponderate la risc ale expunerilor aferente expunerilor-suport cărora li se aplică abordarea IRB;</w:t>
                  </w:r>
                </w:p>
              </w:tc>
            </w:tr>
          </w:tbl>
          <w:p w14:paraId="66B4DDC1" w14:textId="77777777" w:rsidR="00EC18FC" w:rsidRPr="007D6FC8" w:rsidRDefault="00EC18FC" w:rsidP="00EC18FC">
            <w:pPr>
              <w:tabs>
                <w:tab w:val="left" w:pos="1056"/>
              </w:tabs>
              <w:ind w:right="1"/>
              <w:jc w:val="both"/>
              <w:rPr>
                <w:rFonts w:ascii="PermianSerifTypeface" w:eastAsia="Arial Unicode MS" w:hAnsi="PermianSerifTypeface"/>
                <w:vanish/>
                <w:sz w:val="20"/>
                <w:szCs w:val="20"/>
                <w:lang w:val="ro-MD"/>
              </w:rPr>
            </w:pPr>
          </w:p>
          <w:tbl>
            <w:tblPr>
              <w:tblW w:w="5026" w:type="dxa"/>
              <w:shd w:val="clear" w:color="auto" w:fill="FFFFFF"/>
              <w:tblLayout w:type="fixed"/>
              <w:tblCellMar>
                <w:left w:w="0" w:type="dxa"/>
                <w:right w:w="0" w:type="dxa"/>
              </w:tblCellMar>
              <w:tblLook w:val="04A0" w:firstRow="1" w:lastRow="0" w:firstColumn="1" w:lastColumn="0" w:noHBand="0" w:noVBand="1"/>
            </w:tblPr>
            <w:tblGrid>
              <w:gridCol w:w="774"/>
              <w:gridCol w:w="91"/>
              <w:gridCol w:w="4161"/>
            </w:tblGrid>
            <w:tr w:rsidR="00EC18FC" w:rsidRPr="00AA731B" w14:paraId="070ABF9B" w14:textId="77777777" w:rsidTr="003306C2">
              <w:tc>
                <w:tcPr>
                  <w:tcW w:w="774" w:type="dxa"/>
                  <w:shd w:val="clear" w:color="auto" w:fill="FFFFFF"/>
                  <w:hideMark/>
                </w:tcPr>
                <w:p w14:paraId="43AC35D7" w14:textId="77777777" w:rsidR="00EC18FC" w:rsidRPr="007D6FC8" w:rsidRDefault="00EC18FC" w:rsidP="00EC18FC">
                  <w:pPr>
                    <w:tabs>
                      <w:tab w:val="left" w:pos="1056"/>
                    </w:tabs>
                    <w:ind w:right="1"/>
                    <w:jc w:val="both"/>
                    <w:rPr>
                      <w:rFonts w:ascii="PermianSerifTypeface" w:eastAsia="Arial Unicode MS" w:hAnsi="PermianSerifTypeface"/>
                      <w:sz w:val="18"/>
                      <w:szCs w:val="18"/>
                      <w:lang w:val="ro-MD"/>
                    </w:rPr>
                  </w:pPr>
                  <w:r w:rsidRPr="007D6FC8">
                    <w:rPr>
                      <w:rFonts w:ascii="PermianSerifTypeface" w:eastAsia="Arial Unicode MS" w:hAnsi="PermianSerifTypeface"/>
                      <w:sz w:val="18"/>
                      <w:szCs w:val="18"/>
                      <w:lang w:val="ro-MD"/>
                    </w:rPr>
                    <w:t>EL</w:t>
                  </w:r>
                  <w:r w:rsidRPr="007D6FC8">
                    <w:rPr>
                      <w:rFonts w:ascii="PermianSerifTypeface" w:eastAsia="Arial Unicode MS" w:hAnsi="PermianSerifTypeface"/>
                      <w:sz w:val="18"/>
                      <w:szCs w:val="18"/>
                      <w:vertAlign w:val="subscript"/>
                      <w:lang w:val="ro-MD"/>
                    </w:rPr>
                    <w:t>IRB</w:t>
                  </w:r>
                </w:p>
              </w:tc>
              <w:tc>
                <w:tcPr>
                  <w:tcW w:w="91" w:type="dxa"/>
                  <w:shd w:val="clear" w:color="auto" w:fill="FFFFFF"/>
                  <w:hideMark/>
                </w:tcPr>
                <w:p w14:paraId="409A5531" w14:textId="77777777" w:rsidR="00EC18FC" w:rsidRPr="007D6FC8" w:rsidRDefault="00EC18FC" w:rsidP="00EC18FC">
                  <w:pPr>
                    <w:tabs>
                      <w:tab w:val="left" w:pos="1056"/>
                    </w:tabs>
                    <w:ind w:right="1"/>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w:t>
                  </w:r>
                </w:p>
              </w:tc>
              <w:tc>
                <w:tcPr>
                  <w:tcW w:w="4161" w:type="dxa"/>
                  <w:shd w:val="clear" w:color="auto" w:fill="FFFFFF"/>
                  <w:hideMark/>
                </w:tcPr>
                <w:p w14:paraId="7BC31BB4" w14:textId="77777777" w:rsidR="00EC18FC" w:rsidRPr="007D6FC8" w:rsidRDefault="00EC18FC" w:rsidP="00EC18FC">
                  <w:pPr>
                    <w:tabs>
                      <w:tab w:val="left" w:pos="1056"/>
                    </w:tabs>
                    <w:ind w:right="1"/>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suma valorilor pierderilor așteptate ale expunerilor-suport cărora li se aplică abordarea IRB;</w:t>
                  </w:r>
                </w:p>
              </w:tc>
            </w:tr>
          </w:tbl>
          <w:p w14:paraId="4265507C" w14:textId="77777777" w:rsidR="00EC18FC" w:rsidRPr="007D6FC8" w:rsidRDefault="00EC18FC" w:rsidP="00EC18FC">
            <w:pPr>
              <w:tabs>
                <w:tab w:val="left" w:pos="1056"/>
              </w:tabs>
              <w:ind w:right="1"/>
              <w:jc w:val="both"/>
              <w:rPr>
                <w:rFonts w:ascii="PermianSerifTypeface" w:eastAsia="Arial Unicode MS" w:hAnsi="PermianSerifTypeface"/>
                <w:vanish/>
                <w:sz w:val="20"/>
                <w:szCs w:val="20"/>
                <w:lang w:val="ro-MD"/>
              </w:rPr>
            </w:pPr>
          </w:p>
          <w:tbl>
            <w:tblPr>
              <w:tblW w:w="5026" w:type="dxa"/>
              <w:shd w:val="clear" w:color="auto" w:fill="FFFFFF"/>
              <w:tblLayout w:type="fixed"/>
              <w:tblCellMar>
                <w:left w:w="0" w:type="dxa"/>
                <w:right w:w="0" w:type="dxa"/>
              </w:tblCellMar>
              <w:tblLook w:val="04A0" w:firstRow="1" w:lastRow="0" w:firstColumn="1" w:lastColumn="0" w:noHBand="0" w:noVBand="1"/>
            </w:tblPr>
            <w:tblGrid>
              <w:gridCol w:w="805"/>
              <w:gridCol w:w="145"/>
              <w:gridCol w:w="4076"/>
            </w:tblGrid>
            <w:tr w:rsidR="00EC18FC" w:rsidRPr="00AA731B" w14:paraId="53A8C452" w14:textId="77777777" w:rsidTr="003306C2">
              <w:tc>
                <w:tcPr>
                  <w:tcW w:w="805" w:type="dxa"/>
                  <w:shd w:val="clear" w:color="auto" w:fill="FFFFFF"/>
                  <w:hideMark/>
                </w:tcPr>
                <w:p w14:paraId="43CD8135" w14:textId="77777777" w:rsidR="00EC18FC" w:rsidRPr="007D6FC8" w:rsidRDefault="00EC18FC" w:rsidP="00EC18FC">
                  <w:pPr>
                    <w:tabs>
                      <w:tab w:val="left" w:pos="1056"/>
                    </w:tabs>
                    <w:ind w:right="1"/>
                    <w:jc w:val="both"/>
                    <w:rPr>
                      <w:rFonts w:ascii="PermianSerifTypeface" w:eastAsia="Arial Unicode MS" w:hAnsi="PermianSerifTypeface"/>
                      <w:sz w:val="18"/>
                      <w:szCs w:val="18"/>
                      <w:lang w:val="ro-MD"/>
                    </w:rPr>
                  </w:pPr>
                  <w:r w:rsidRPr="007D6FC8">
                    <w:rPr>
                      <w:rFonts w:ascii="PermianSerifTypeface" w:eastAsia="Arial Unicode MS" w:hAnsi="PermianSerifTypeface"/>
                      <w:sz w:val="18"/>
                      <w:szCs w:val="18"/>
                      <w:lang w:val="ro-MD"/>
                    </w:rPr>
                    <w:t>NRPPD</w:t>
                  </w:r>
                </w:p>
              </w:tc>
              <w:tc>
                <w:tcPr>
                  <w:tcW w:w="145" w:type="dxa"/>
                  <w:shd w:val="clear" w:color="auto" w:fill="FFFFFF"/>
                  <w:hideMark/>
                </w:tcPr>
                <w:p w14:paraId="3DE2B821" w14:textId="77777777" w:rsidR="00EC18FC" w:rsidRPr="007D6FC8" w:rsidRDefault="00EC18FC" w:rsidP="00EC18FC">
                  <w:pPr>
                    <w:tabs>
                      <w:tab w:val="left" w:pos="1056"/>
                    </w:tabs>
                    <w:ind w:right="1" w:hanging="28"/>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w:t>
                  </w:r>
                </w:p>
              </w:tc>
              <w:tc>
                <w:tcPr>
                  <w:tcW w:w="4076" w:type="dxa"/>
                  <w:shd w:val="clear" w:color="auto" w:fill="FFFFFF"/>
                  <w:hideMark/>
                </w:tcPr>
                <w:p w14:paraId="3DBE96B7" w14:textId="77777777" w:rsidR="00EC18FC" w:rsidRPr="007D6FC8" w:rsidRDefault="00EC18FC" w:rsidP="00EC18FC">
                  <w:pPr>
                    <w:tabs>
                      <w:tab w:val="left" w:pos="1056"/>
                    </w:tabs>
                    <w:ind w:right="1"/>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reducerea de preț de cumpărare nerambursabilă;</w:t>
                  </w:r>
                </w:p>
              </w:tc>
            </w:tr>
          </w:tbl>
          <w:p w14:paraId="0C804F77" w14:textId="77777777" w:rsidR="00EC18FC" w:rsidRPr="007D6FC8" w:rsidRDefault="00EC18FC" w:rsidP="00EC18FC">
            <w:pPr>
              <w:tabs>
                <w:tab w:val="left" w:pos="1056"/>
              </w:tabs>
              <w:ind w:right="1"/>
              <w:jc w:val="both"/>
              <w:rPr>
                <w:rFonts w:ascii="PermianSerifTypeface" w:eastAsia="Arial Unicode MS" w:hAnsi="PermianSerifTypeface"/>
                <w:vanish/>
                <w:sz w:val="20"/>
                <w:szCs w:val="20"/>
                <w:lang w:val="ro-MD"/>
              </w:rPr>
            </w:pPr>
          </w:p>
          <w:tbl>
            <w:tblPr>
              <w:tblW w:w="5026" w:type="dxa"/>
              <w:shd w:val="clear" w:color="auto" w:fill="FFFFFF"/>
              <w:tblLayout w:type="fixed"/>
              <w:tblCellMar>
                <w:left w:w="0" w:type="dxa"/>
                <w:right w:w="0" w:type="dxa"/>
              </w:tblCellMar>
              <w:tblLook w:val="04A0" w:firstRow="1" w:lastRow="0" w:firstColumn="1" w:lastColumn="0" w:noHBand="0" w:noVBand="1"/>
            </w:tblPr>
            <w:tblGrid>
              <w:gridCol w:w="774"/>
              <w:gridCol w:w="94"/>
              <w:gridCol w:w="4158"/>
            </w:tblGrid>
            <w:tr w:rsidR="00EC18FC" w:rsidRPr="00AA731B" w14:paraId="0281ECFF" w14:textId="77777777" w:rsidTr="003306C2">
              <w:tc>
                <w:tcPr>
                  <w:tcW w:w="774" w:type="dxa"/>
                  <w:shd w:val="clear" w:color="auto" w:fill="FFFFFF"/>
                  <w:hideMark/>
                </w:tcPr>
                <w:p w14:paraId="31753B42" w14:textId="77777777" w:rsidR="00EC18FC" w:rsidRPr="007D6FC8" w:rsidRDefault="00EC18FC" w:rsidP="00EC18FC">
                  <w:pPr>
                    <w:tabs>
                      <w:tab w:val="left" w:pos="1056"/>
                    </w:tabs>
                    <w:ind w:right="1"/>
                    <w:jc w:val="both"/>
                    <w:rPr>
                      <w:rFonts w:ascii="PermianSerifTypeface" w:eastAsia="Arial Unicode MS" w:hAnsi="PermianSerifTypeface"/>
                      <w:sz w:val="18"/>
                      <w:szCs w:val="18"/>
                      <w:lang w:val="ro-MD"/>
                    </w:rPr>
                  </w:pPr>
                  <w:r w:rsidRPr="007D6FC8">
                    <w:rPr>
                      <w:rFonts w:ascii="PermianSerifTypeface" w:eastAsia="Arial Unicode MS" w:hAnsi="PermianSerifTypeface"/>
                      <w:sz w:val="18"/>
                      <w:szCs w:val="18"/>
                      <w:lang w:val="ro-MD"/>
                    </w:rPr>
                    <w:t>EV</w:t>
                  </w:r>
                  <w:r w:rsidRPr="007D6FC8">
                    <w:rPr>
                      <w:rFonts w:ascii="PermianSerifTypeface" w:eastAsia="Arial Unicode MS" w:hAnsi="PermianSerifTypeface"/>
                      <w:sz w:val="18"/>
                      <w:szCs w:val="18"/>
                      <w:vertAlign w:val="subscript"/>
                      <w:lang w:val="ro-MD"/>
                    </w:rPr>
                    <w:t>IRB</w:t>
                  </w:r>
                </w:p>
              </w:tc>
              <w:tc>
                <w:tcPr>
                  <w:tcW w:w="94" w:type="dxa"/>
                  <w:shd w:val="clear" w:color="auto" w:fill="FFFFFF"/>
                  <w:hideMark/>
                </w:tcPr>
                <w:p w14:paraId="796F2133" w14:textId="77777777" w:rsidR="00EC18FC" w:rsidRPr="007D6FC8" w:rsidRDefault="00EC18FC" w:rsidP="00EC18FC">
                  <w:pPr>
                    <w:tabs>
                      <w:tab w:val="left" w:pos="1056"/>
                    </w:tabs>
                    <w:ind w:right="1"/>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w:t>
                  </w:r>
                </w:p>
              </w:tc>
              <w:tc>
                <w:tcPr>
                  <w:tcW w:w="4158" w:type="dxa"/>
                  <w:shd w:val="clear" w:color="auto" w:fill="FFFFFF"/>
                  <w:hideMark/>
                </w:tcPr>
                <w:p w14:paraId="375993A5" w14:textId="77777777" w:rsidR="00EC18FC" w:rsidRPr="007D6FC8" w:rsidRDefault="00EC18FC" w:rsidP="00EC18FC">
                  <w:pPr>
                    <w:tabs>
                      <w:tab w:val="left" w:pos="1056"/>
                    </w:tabs>
                    <w:ind w:right="1"/>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suma valorilor expunerilor aferente expunerilor-suport cărora li se aplică abordarea IRB;</w:t>
                  </w:r>
                </w:p>
              </w:tc>
            </w:tr>
          </w:tbl>
          <w:p w14:paraId="4D6DB420" w14:textId="77777777" w:rsidR="00EC18FC" w:rsidRPr="007D6FC8" w:rsidRDefault="00EC18FC" w:rsidP="00EC18FC">
            <w:pPr>
              <w:tabs>
                <w:tab w:val="left" w:pos="1056"/>
              </w:tabs>
              <w:ind w:right="1"/>
              <w:jc w:val="both"/>
              <w:rPr>
                <w:rFonts w:ascii="PermianSerifTypeface" w:eastAsia="Arial Unicode MS" w:hAnsi="PermianSerifTypeface"/>
                <w:vanish/>
                <w:sz w:val="20"/>
                <w:szCs w:val="20"/>
                <w:lang w:val="ro-MD"/>
              </w:rPr>
            </w:pPr>
          </w:p>
          <w:tbl>
            <w:tblPr>
              <w:tblW w:w="5026" w:type="dxa"/>
              <w:shd w:val="clear" w:color="auto" w:fill="FFFFFF"/>
              <w:tblLayout w:type="fixed"/>
              <w:tblCellMar>
                <w:left w:w="0" w:type="dxa"/>
                <w:right w:w="0" w:type="dxa"/>
              </w:tblCellMar>
              <w:tblLook w:val="04A0" w:firstRow="1" w:lastRow="0" w:firstColumn="1" w:lastColumn="0" w:noHBand="0" w:noVBand="1"/>
            </w:tblPr>
            <w:tblGrid>
              <w:gridCol w:w="774"/>
              <w:gridCol w:w="115"/>
              <w:gridCol w:w="4137"/>
            </w:tblGrid>
            <w:tr w:rsidR="00EC18FC" w:rsidRPr="00AA731B" w14:paraId="14BCE5D0" w14:textId="77777777" w:rsidTr="003306C2">
              <w:tc>
                <w:tcPr>
                  <w:tcW w:w="774" w:type="dxa"/>
                  <w:shd w:val="clear" w:color="auto" w:fill="FFFFFF"/>
                  <w:hideMark/>
                </w:tcPr>
                <w:p w14:paraId="04A40008" w14:textId="77777777" w:rsidR="00EC18FC" w:rsidRPr="007D6FC8" w:rsidRDefault="00EC18FC" w:rsidP="00EC18FC">
                  <w:pPr>
                    <w:tabs>
                      <w:tab w:val="left" w:pos="1056"/>
                    </w:tabs>
                    <w:ind w:right="1"/>
                    <w:jc w:val="both"/>
                    <w:rPr>
                      <w:rFonts w:ascii="PermianSerifTypeface" w:eastAsia="Arial Unicode MS" w:hAnsi="PermianSerifTypeface"/>
                      <w:sz w:val="18"/>
                      <w:szCs w:val="18"/>
                      <w:lang w:val="ro-MD"/>
                    </w:rPr>
                  </w:pPr>
                  <w:proofErr w:type="spellStart"/>
                  <w:r w:rsidRPr="007D6FC8">
                    <w:rPr>
                      <w:rFonts w:ascii="PermianSerifTypeface" w:eastAsia="Arial Unicode MS" w:hAnsi="PermianSerifTypeface"/>
                      <w:sz w:val="18"/>
                      <w:szCs w:val="18"/>
                      <w:lang w:val="ro-MD"/>
                    </w:rPr>
                    <w:t>EV</w:t>
                  </w:r>
                  <w:r w:rsidRPr="007D6FC8">
                    <w:rPr>
                      <w:rFonts w:ascii="PermianSerifTypeface" w:eastAsia="Arial Unicode MS" w:hAnsi="PermianSerifTypeface"/>
                      <w:sz w:val="18"/>
                      <w:szCs w:val="18"/>
                      <w:vertAlign w:val="subscript"/>
                      <w:lang w:val="ro-MD"/>
                    </w:rPr>
                    <w:t>Pool</w:t>
                  </w:r>
                  <w:proofErr w:type="spellEnd"/>
                </w:p>
              </w:tc>
              <w:tc>
                <w:tcPr>
                  <w:tcW w:w="115" w:type="dxa"/>
                  <w:shd w:val="clear" w:color="auto" w:fill="FFFFFF"/>
                  <w:hideMark/>
                </w:tcPr>
                <w:p w14:paraId="22A1D334" w14:textId="77777777" w:rsidR="00EC18FC" w:rsidRPr="007D6FC8" w:rsidRDefault="00EC18FC" w:rsidP="00EC18FC">
                  <w:pPr>
                    <w:tabs>
                      <w:tab w:val="left" w:pos="1056"/>
                    </w:tabs>
                    <w:ind w:right="1"/>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w:t>
                  </w:r>
                </w:p>
              </w:tc>
              <w:tc>
                <w:tcPr>
                  <w:tcW w:w="4137" w:type="dxa"/>
                  <w:shd w:val="clear" w:color="auto" w:fill="FFFFFF"/>
                  <w:hideMark/>
                </w:tcPr>
                <w:p w14:paraId="35303062" w14:textId="77777777" w:rsidR="00EC18FC" w:rsidRPr="007D6FC8" w:rsidRDefault="00EC18FC" w:rsidP="00EC18FC">
                  <w:pPr>
                    <w:tabs>
                      <w:tab w:val="left" w:pos="1056"/>
                    </w:tabs>
                    <w:ind w:right="1"/>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suma valorilor expunerilor aferente expunerilor-suport din portofoliu;</w:t>
                  </w:r>
                </w:p>
              </w:tc>
            </w:tr>
          </w:tbl>
          <w:p w14:paraId="2DC9179C" w14:textId="77777777" w:rsidR="00EC18FC" w:rsidRPr="007D6FC8" w:rsidRDefault="00EC18FC" w:rsidP="00EC18FC">
            <w:pPr>
              <w:tabs>
                <w:tab w:val="left" w:pos="1056"/>
              </w:tabs>
              <w:ind w:right="1"/>
              <w:jc w:val="both"/>
              <w:rPr>
                <w:rFonts w:ascii="PermianSerifTypeface" w:eastAsia="Arial Unicode MS" w:hAnsi="PermianSerifTypeface"/>
                <w:vanish/>
                <w:sz w:val="20"/>
                <w:szCs w:val="20"/>
                <w:lang w:val="ro-MD"/>
              </w:rPr>
            </w:pPr>
          </w:p>
          <w:tbl>
            <w:tblPr>
              <w:tblW w:w="5026" w:type="dxa"/>
              <w:shd w:val="clear" w:color="auto" w:fill="FFFFFF"/>
              <w:tblLayout w:type="fixed"/>
              <w:tblCellMar>
                <w:left w:w="0" w:type="dxa"/>
                <w:right w:w="0" w:type="dxa"/>
              </w:tblCellMar>
              <w:tblLook w:val="04A0" w:firstRow="1" w:lastRow="0" w:firstColumn="1" w:lastColumn="0" w:noHBand="0" w:noVBand="1"/>
            </w:tblPr>
            <w:tblGrid>
              <w:gridCol w:w="774"/>
              <w:gridCol w:w="89"/>
              <w:gridCol w:w="4163"/>
            </w:tblGrid>
            <w:tr w:rsidR="00EC18FC" w:rsidRPr="00AA731B" w14:paraId="7AA36521" w14:textId="77777777" w:rsidTr="003306C2">
              <w:tc>
                <w:tcPr>
                  <w:tcW w:w="774" w:type="dxa"/>
                  <w:shd w:val="clear" w:color="auto" w:fill="FFFFFF"/>
                  <w:hideMark/>
                </w:tcPr>
                <w:p w14:paraId="169B743F" w14:textId="77777777" w:rsidR="00EC18FC" w:rsidRPr="007D6FC8" w:rsidRDefault="00EC18FC" w:rsidP="00EC18FC">
                  <w:pPr>
                    <w:tabs>
                      <w:tab w:val="left" w:pos="1056"/>
                    </w:tabs>
                    <w:ind w:right="1"/>
                    <w:jc w:val="both"/>
                    <w:rPr>
                      <w:rFonts w:ascii="PermianSerifTypeface" w:eastAsia="Arial Unicode MS" w:hAnsi="PermianSerifTypeface"/>
                      <w:sz w:val="18"/>
                      <w:szCs w:val="18"/>
                      <w:lang w:val="ro-MD"/>
                    </w:rPr>
                  </w:pPr>
                  <w:r w:rsidRPr="007D6FC8">
                    <w:rPr>
                      <w:rFonts w:ascii="PermianSerifTypeface" w:eastAsia="Arial Unicode MS" w:hAnsi="PermianSerifTypeface"/>
                      <w:sz w:val="18"/>
                      <w:szCs w:val="18"/>
                      <w:lang w:val="ro-MD"/>
                    </w:rPr>
                    <w:lastRenderedPageBreak/>
                    <w:t>SCRA</w:t>
                  </w:r>
                  <w:r w:rsidRPr="007D6FC8">
                    <w:rPr>
                      <w:rFonts w:ascii="PermianSerifTypeface" w:eastAsia="Arial Unicode MS" w:hAnsi="PermianSerifTypeface"/>
                      <w:sz w:val="18"/>
                      <w:szCs w:val="18"/>
                      <w:vertAlign w:val="subscript"/>
                      <w:lang w:val="ro-MD"/>
                    </w:rPr>
                    <w:t>IRB</w:t>
                  </w:r>
                </w:p>
              </w:tc>
              <w:tc>
                <w:tcPr>
                  <w:tcW w:w="89" w:type="dxa"/>
                  <w:shd w:val="clear" w:color="auto" w:fill="FFFFFF"/>
                  <w:hideMark/>
                </w:tcPr>
                <w:p w14:paraId="64C74DAE" w14:textId="77777777" w:rsidR="00EC18FC" w:rsidRPr="007D6FC8" w:rsidRDefault="00EC18FC" w:rsidP="00EC18FC">
                  <w:pPr>
                    <w:tabs>
                      <w:tab w:val="left" w:pos="1056"/>
                    </w:tabs>
                    <w:ind w:right="1"/>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w:t>
                  </w:r>
                </w:p>
              </w:tc>
              <w:tc>
                <w:tcPr>
                  <w:tcW w:w="4163" w:type="dxa"/>
                  <w:shd w:val="clear" w:color="auto" w:fill="FFFFFF"/>
                  <w:hideMark/>
                </w:tcPr>
                <w:p w14:paraId="4CFC0046" w14:textId="77777777" w:rsidR="00EC18FC" w:rsidRPr="007D6FC8" w:rsidRDefault="00EC18FC" w:rsidP="00EC18FC">
                  <w:pPr>
                    <w:tabs>
                      <w:tab w:val="left" w:pos="1056"/>
                    </w:tabs>
                    <w:ind w:right="1"/>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pentru instituțiile inițiatoare, ajustările specifice pentru riscul de credit efectuate de instituție cu privire la expunerile-suport care fac obiectul abordării IRB numai dacă și în măsura în care aceste ajustări depășesc NRPPD; pentru instituțiile investitoare, valoarea este zero;</w:t>
                  </w:r>
                </w:p>
              </w:tc>
            </w:tr>
          </w:tbl>
          <w:p w14:paraId="696B8BD0" w14:textId="77777777" w:rsidR="00EC18FC" w:rsidRPr="007D6FC8" w:rsidRDefault="00EC18FC" w:rsidP="00EC18FC">
            <w:pPr>
              <w:tabs>
                <w:tab w:val="left" w:pos="1056"/>
              </w:tabs>
              <w:ind w:right="1"/>
              <w:jc w:val="both"/>
              <w:rPr>
                <w:rFonts w:ascii="PermianSerifTypeface" w:eastAsia="Arial Unicode MS" w:hAnsi="PermianSerifTypeface"/>
                <w:vanish/>
                <w:sz w:val="20"/>
                <w:szCs w:val="20"/>
                <w:lang w:val="ro-MD"/>
              </w:rPr>
            </w:pPr>
          </w:p>
          <w:tbl>
            <w:tblPr>
              <w:tblW w:w="5026" w:type="dxa"/>
              <w:shd w:val="clear" w:color="auto" w:fill="FFFFFF"/>
              <w:tblLayout w:type="fixed"/>
              <w:tblCellMar>
                <w:left w:w="0" w:type="dxa"/>
                <w:right w:w="0" w:type="dxa"/>
              </w:tblCellMar>
              <w:tblLook w:val="04A0" w:firstRow="1" w:lastRow="0" w:firstColumn="1" w:lastColumn="0" w:noHBand="0" w:noVBand="1"/>
            </w:tblPr>
            <w:tblGrid>
              <w:gridCol w:w="774"/>
              <w:gridCol w:w="89"/>
              <w:gridCol w:w="4163"/>
            </w:tblGrid>
            <w:tr w:rsidR="00EC18FC" w:rsidRPr="00AA731B" w14:paraId="05C315C8" w14:textId="77777777" w:rsidTr="003306C2">
              <w:tc>
                <w:tcPr>
                  <w:tcW w:w="774" w:type="dxa"/>
                  <w:shd w:val="clear" w:color="auto" w:fill="FFFFFF"/>
                  <w:hideMark/>
                </w:tcPr>
                <w:p w14:paraId="5DDF88E5" w14:textId="77777777" w:rsidR="00EC18FC" w:rsidRPr="007D6FC8" w:rsidRDefault="00EC18FC" w:rsidP="00EC18FC">
                  <w:pPr>
                    <w:tabs>
                      <w:tab w:val="left" w:pos="1056"/>
                    </w:tabs>
                    <w:ind w:right="1"/>
                    <w:jc w:val="both"/>
                    <w:rPr>
                      <w:rFonts w:ascii="PermianSerifTypeface" w:eastAsia="Arial Unicode MS" w:hAnsi="PermianSerifTypeface"/>
                      <w:sz w:val="18"/>
                      <w:szCs w:val="18"/>
                      <w:lang w:val="ro-MD"/>
                    </w:rPr>
                  </w:pPr>
                  <w:r w:rsidRPr="007D6FC8">
                    <w:rPr>
                      <w:rFonts w:ascii="PermianSerifTypeface" w:eastAsia="Arial Unicode MS" w:hAnsi="PermianSerifTypeface"/>
                      <w:sz w:val="18"/>
                      <w:szCs w:val="18"/>
                      <w:lang w:val="ro-MD"/>
                    </w:rPr>
                    <w:t>RWEA</w:t>
                  </w:r>
                  <w:r w:rsidRPr="007D6FC8">
                    <w:rPr>
                      <w:rFonts w:ascii="PermianSerifTypeface" w:eastAsia="Arial Unicode MS" w:hAnsi="PermianSerifTypeface"/>
                      <w:sz w:val="18"/>
                      <w:szCs w:val="18"/>
                      <w:vertAlign w:val="subscript"/>
                      <w:lang w:val="ro-MD"/>
                    </w:rPr>
                    <w:t>SA</w:t>
                  </w:r>
                </w:p>
              </w:tc>
              <w:tc>
                <w:tcPr>
                  <w:tcW w:w="89" w:type="dxa"/>
                  <w:shd w:val="clear" w:color="auto" w:fill="FFFFFF"/>
                  <w:hideMark/>
                </w:tcPr>
                <w:p w14:paraId="6393AD54" w14:textId="77777777" w:rsidR="00EC18FC" w:rsidRPr="007D6FC8" w:rsidRDefault="00EC18FC" w:rsidP="00EC18FC">
                  <w:pPr>
                    <w:tabs>
                      <w:tab w:val="left" w:pos="1056"/>
                    </w:tabs>
                    <w:ind w:right="1"/>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w:t>
                  </w:r>
                </w:p>
              </w:tc>
              <w:tc>
                <w:tcPr>
                  <w:tcW w:w="4163" w:type="dxa"/>
                  <w:shd w:val="clear" w:color="auto" w:fill="FFFFFF"/>
                  <w:hideMark/>
                </w:tcPr>
                <w:p w14:paraId="336D5E30" w14:textId="77777777" w:rsidR="00EC18FC" w:rsidRPr="007D6FC8" w:rsidRDefault="00EC18FC" w:rsidP="00EC18FC">
                  <w:pPr>
                    <w:tabs>
                      <w:tab w:val="left" w:pos="1056"/>
                    </w:tabs>
                    <w:ind w:right="1"/>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suma cuantumurilor ponderate la risc ale expunerilor aferente expunerilor-suport cărora li se aplică abordarea standardizată.</w:t>
                  </w:r>
                </w:p>
              </w:tc>
            </w:tr>
          </w:tbl>
          <w:p w14:paraId="0E451634" w14:textId="77777777" w:rsidR="00EC18FC" w:rsidRPr="007D6FC8" w:rsidRDefault="00EC18FC" w:rsidP="00EC18FC">
            <w:pPr>
              <w:jc w:val="both"/>
              <w:rPr>
                <w:rFonts w:ascii="PermianSerifTypeface" w:eastAsia="Arial Unicode MS" w:hAnsi="PermianSerifTypeface"/>
                <w:b/>
                <w:bCs/>
                <w:sz w:val="20"/>
                <w:szCs w:val="20"/>
                <w:lang w:val="ro-MD"/>
              </w:rPr>
            </w:pPr>
          </w:p>
        </w:tc>
        <w:tc>
          <w:tcPr>
            <w:tcW w:w="4819" w:type="dxa"/>
            <w:shd w:val="clear" w:color="auto" w:fill="auto"/>
          </w:tcPr>
          <w:p w14:paraId="0B7183DD" w14:textId="1FC87282" w:rsidR="00EC18FC" w:rsidRPr="00FC0562" w:rsidRDefault="00EC18FC" w:rsidP="00CC6795">
            <w:pPr>
              <w:pStyle w:val="ListParagraph"/>
              <w:tabs>
                <w:tab w:val="left" w:pos="426"/>
              </w:tabs>
              <w:ind w:left="0"/>
              <w:contextualSpacing w:val="0"/>
              <w:jc w:val="both"/>
              <w:rPr>
                <w:sz w:val="20"/>
                <w:szCs w:val="20"/>
                <w:lang w:val="ro-MD" w:eastAsia="en-US"/>
              </w:rPr>
            </w:pPr>
          </w:p>
        </w:tc>
        <w:tc>
          <w:tcPr>
            <w:tcW w:w="1701" w:type="dxa"/>
          </w:tcPr>
          <w:p w14:paraId="45B68892" w14:textId="77777777" w:rsidR="00953B2E" w:rsidRPr="007D6FC8" w:rsidRDefault="00953B2E" w:rsidP="005C03BD">
            <w:pPr>
              <w:jc w:val="center"/>
              <w:rPr>
                <w:rFonts w:ascii="PermianSerifTypeface" w:hAnsi="PermianSerifTypeface"/>
                <w:sz w:val="20"/>
                <w:szCs w:val="20"/>
                <w:lang w:val="ro-MD" w:eastAsia="en-US"/>
              </w:rPr>
            </w:pPr>
            <w:r w:rsidRPr="007D6FC8">
              <w:rPr>
                <w:rFonts w:ascii="PermianSerifTypeface" w:hAnsi="PermianSerifTypeface"/>
                <w:sz w:val="20"/>
                <w:szCs w:val="20"/>
                <w:lang w:val="ro-MD" w:eastAsia="en-US"/>
              </w:rPr>
              <w:t xml:space="preserve">Norme UE netranspuse </w:t>
            </w:r>
          </w:p>
          <w:p w14:paraId="56C3D912" w14:textId="77777777" w:rsidR="002757AB" w:rsidRPr="007D6FC8" w:rsidRDefault="002757AB" w:rsidP="002757AB">
            <w:pPr>
              <w:jc w:val="center"/>
              <w:rPr>
                <w:rFonts w:ascii="PermianSerifTypeface" w:hAnsi="PermianSerifTypeface"/>
                <w:sz w:val="20"/>
                <w:szCs w:val="20"/>
                <w:lang w:val="ro-MD" w:eastAsia="en-US"/>
              </w:rPr>
            </w:pPr>
          </w:p>
          <w:p w14:paraId="3EA4B6B5" w14:textId="77777777" w:rsidR="00792625" w:rsidRPr="007D6FC8" w:rsidRDefault="00792625" w:rsidP="005C03BD">
            <w:pPr>
              <w:jc w:val="center"/>
              <w:rPr>
                <w:rFonts w:ascii="PermianSerifTypeface" w:hAnsi="PermianSerifTypeface"/>
                <w:sz w:val="20"/>
                <w:szCs w:val="20"/>
                <w:lang w:val="ro-MD" w:eastAsia="en-US"/>
              </w:rPr>
            </w:pPr>
          </w:p>
          <w:p w14:paraId="1CDC66E4" w14:textId="54B6E85E" w:rsidR="00792625" w:rsidRPr="007D6FC8" w:rsidRDefault="00792625" w:rsidP="00FC0562">
            <w:pPr>
              <w:jc w:val="center"/>
              <w:rPr>
                <w:sz w:val="20"/>
                <w:szCs w:val="20"/>
                <w:lang w:val="ro-MD" w:eastAsia="en-US"/>
              </w:rPr>
            </w:pPr>
          </w:p>
        </w:tc>
        <w:tc>
          <w:tcPr>
            <w:tcW w:w="4394" w:type="dxa"/>
          </w:tcPr>
          <w:p w14:paraId="4E63F5BF" w14:textId="56771214" w:rsidR="00EC18FC" w:rsidRPr="007D6FC8" w:rsidRDefault="00953B2E" w:rsidP="00EC18FC">
            <w:pPr>
              <w:jc w:val="both"/>
              <w:rPr>
                <w:sz w:val="20"/>
                <w:szCs w:val="20"/>
                <w:lang w:val="ro-MD"/>
              </w:rPr>
            </w:pPr>
            <w:r w:rsidRPr="007D6FC8">
              <w:rPr>
                <w:rFonts w:ascii="PermianSerifTypeface" w:hAnsi="PermianSerifTypeface"/>
                <w:sz w:val="20"/>
                <w:szCs w:val="20"/>
                <w:lang w:val="ro-MD"/>
              </w:rPr>
              <w:t>Prevederea vizează abordarea IRB care va fi transpusă ulterior.</w:t>
            </w:r>
          </w:p>
        </w:tc>
      </w:tr>
      <w:tr w:rsidR="00AC7287" w:rsidRPr="007D6FC8" w14:paraId="145F426B" w14:textId="77777777" w:rsidTr="00A71038">
        <w:trPr>
          <w:trHeight w:val="264"/>
        </w:trPr>
        <w:tc>
          <w:tcPr>
            <w:tcW w:w="4849" w:type="dxa"/>
          </w:tcPr>
          <w:p w14:paraId="3CBB9182" w14:textId="7FF05DE0" w:rsidR="00AC7287" w:rsidRPr="007D6FC8" w:rsidRDefault="00AC7287" w:rsidP="00AC728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(6)   Prin derogare de la alineatul (3) de la prezentul articol, în cazul în care ponderea de risc medie ponderată în funcție de expuneri calculată în conformitate cu abordarea de tip „look-</w:t>
            </w:r>
            <w:proofErr w:type="spellStart"/>
            <w:r w:rsidRPr="007D6FC8">
              <w:rPr>
                <w:rFonts w:ascii="PermianSerifTypeface" w:eastAsia="Arial Unicode MS" w:hAnsi="PermianSerifTypeface"/>
                <w:sz w:val="20"/>
                <w:szCs w:val="20"/>
                <w:lang w:val="ro-MD"/>
              </w:rPr>
              <w:t>through</w:t>
            </w:r>
            <w:proofErr w:type="spellEnd"/>
            <w:r w:rsidRPr="007D6FC8">
              <w:rPr>
                <w:rFonts w:ascii="PermianSerifTypeface" w:eastAsia="Arial Unicode MS" w:hAnsi="PermianSerifTypeface"/>
                <w:sz w:val="20"/>
                <w:szCs w:val="20"/>
                <w:lang w:val="ro-MD"/>
              </w:rPr>
              <w:t>” prevăzută la articolul 267 este mai mică de 100 %, instituțiile pot aplica ponderea de risc mai mică, ce face obiectul unui prag minim al ponderii de risc de 50 %.</w:t>
            </w:r>
          </w:p>
          <w:p w14:paraId="02C9F4CF" w14:textId="77777777" w:rsidR="00AC7287" w:rsidRPr="007D6FC8" w:rsidRDefault="00AC7287" w:rsidP="00AC728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În sensul primului paragraf, instituțiile inițiatoare care aplică abordarea SEC-IRBA unei poziții și cărora li se permite să utilizeze propriile estimări ale LGD și proprii factori de conversie pentru toate expunerile-suport care fac obiectul abordării IRB în conformitate cu capitolul 3 deduc reducerea de preț de cumpărare nerambursabilă și, după caz, orice ajustări suplimentare specifice pentru riscul de credit din pierderile așteptate și din valorile expunerilor aferente expunerilor-suport asociate unei poziții de rang superior dintr-o securitizare de NPE tradițională calificată în conformitate cu următoarea formulă:</w:t>
            </w:r>
          </w:p>
          <w:p w14:paraId="18C14EBE" w14:textId="0B1137F8" w:rsidR="00AC7287" w:rsidRPr="007D6FC8" w:rsidRDefault="00AC7287" w:rsidP="00AC7287">
            <w:pPr>
              <w:jc w:val="both"/>
              <w:rPr>
                <w:rFonts w:ascii="PermianSerifTypeface" w:eastAsia="Arial Unicode MS" w:hAnsi="PermianSerifTypeface"/>
                <w:sz w:val="20"/>
                <w:szCs w:val="20"/>
                <w:lang w:val="ro-MD"/>
              </w:rPr>
            </w:pPr>
            <w:r w:rsidRPr="007D6FC8">
              <w:rPr>
                <w:rFonts w:ascii="PermianSerifTypeface" w:eastAsia="Arial Unicode MS" w:hAnsi="PermianSerifTypeface"/>
                <w:noProof/>
                <w:sz w:val="20"/>
                <w:szCs w:val="20"/>
                <w:lang w:val="ro-MD"/>
              </w:rPr>
              <w:drawing>
                <wp:inline distT="0" distB="0" distL="0" distR="0" wp14:anchorId="695C6068" wp14:editId="51660FFC">
                  <wp:extent cx="3193415" cy="375920"/>
                  <wp:effectExtent l="0" t="0" r="6985" b="5080"/>
                  <wp:docPr id="538792732" name="Picture 4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image"/>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193415" cy="375920"/>
                          </a:xfrm>
                          <a:prstGeom prst="rect">
                            <a:avLst/>
                          </a:prstGeom>
                          <a:noFill/>
                          <a:ln>
                            <a:noFill/>
                          </a:ln>
                        </pic:spPr>
                      </pic:pic>
                    </a:graphicData>
                  </a:graphic>
                </wp:inline>
              </w:drawing>
            </w:r>
          </w:p>
          <w:p w14:paraId="4AF68293" w14:textId="77777777" w:rsidR="00AC7287" w:rsidRPr="007D6FC8" w:rsidRDefault="00AC7287" w:rsidP="00AC728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unde:</w:t>
            </w:r>
          </w:p>
          <w:tbl>
            <w:tblPr>
              <w:tblW w:w="5026" w:type="dxa"/>
              <w:shd w:val="clear" w:color="auto" w:fill="FFFFFF"/>
              <w:tblLayout w:type="fixed"/>
              <w:tblCellMar>
                <w:left w:w="0" w:type="dxa"/>
                <w:right w:w="0" w:type="dxa"/>
              </w:tblCellMar>
              <w:tblLook w:val="04A0" w:firstRow="1" w:lastRow="0" w:firstColumn="1" w:lastColumn="0" w:noHBand="0" w:noVBand="1"/>
            </w:tblPr>
            <w:tblGrid>
              <w:gridCol w:w="632"/>
              <w:gridCol w:w="89"/>
              <w:gridCol w:w="4305"/>
            </w:tblGrid>
            <w:tr w:rsidR="00AC7287" w:rsidRPr="00AA731B" w14:paraId="0D3E3EC4" w14:textId="77777777" w:rsidTr="00322102">
              <w:tc>
                <w:tcPr>
                  <w:tcW w:w="632" w:type="dxa"/>
                  <w:shd w:val="clear" w:color="auto" w:fill="FFFFFF"/>
                  <w:hideMark/>
                </w:tcPr>
                <w:p w14:paraId="6DFC310B" w14:textId="77777777" w:rsidR="00AC7287" w:rsidRPr="007D6FC8" w:rsidRDefault="00AC7287" w:rsidP="00AC7287">
                  <w:pPr>
                    <w:jc w:val="both"/>
                    <w:rPr>
                      <w:rFonts w:ascii="PermianSerifTypeface" w:eastAsia="Arial Unicode MS" w:hAnsi="PermianSerifTypeface"/>
                      <w:sz w:val="20"/>
                      <w:szCs w:val="20"/>
                      <w:lang w:val="ro-MD"/>
                    </w:rPr>
                  </w:pPr>
                  <w:proofErr w:type="spellStart"/>
                  <w:r w:rsidRPr="007D6FC8">
                    <w:rPr>
                      <w:rFonts w:ascii="PermianSerifTypeface" w:eastAsia="Arial Unicode MS" w:hAnsi="PermianSerifTypeface"/>
                      <w:sz w:val="20"/>
                      <w:szCs w:val="20"/>
                      <w:lang w:val="ro-MD"/>
                    </w:rPr>
                    <w:t>RW</w:t>
                  </w:r>
                  <w:r w:rsidRPr="007D6FC8">
                    <w:rPr>
                      <w:rFonts w:ascii="PermianSerifTypeface" w:eastAsia="Arial Unicode MS" w:hAnsi="PermianSerifTypeface"/>
                      <w:sz w:val="20"/>
                      <w:szCs w:val="20"/>
                      <w:vertAlign w:val="subscript"/>
                      <w:lang w:val="ro-MD"/>
                    </w:rPr>
                    <w:t>max</w:t>
                  </w:r>
                  <w:proofErr w:type="spellEnd"/>
                </w:p>
              </w:tc>
              <w:tc>
                <w:tcPr>
                  <w:tcW w:w="89" w:type="dxa"/>
                  <w:shd w:val="clear" w:color="auto" w:fill="FFFFFF"/>
                  <w:hideMark/>
                </w:tcPr>
                <w:p w14:paraId="7EF2658F" w14:textId="77777777" w:rsidR="00AC7287" w:rsidRPr="007D6FC8" w:rsidRDefault="00AC7287" w:rsidP="00AC728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w:t>
                  </w:r>
                </w:p>
              </w:tc>
              <w:tc>
                <w:tcPr>
                  <w:tcW w:w="4305" w:type="dxa"/>
                  <w:shd w:val="clear" w:color="auto" w:fill="FFFFFF"/>
                  <w:hideMark/>
                </w:tcPr>
                <w:p w14:paraId="342F14D0" w14:textId="77777777" w:rsidR="00AC7287" w:rsidRPr="007D6FC8" w:rsidRDefault="00AC7287" w:rsidP="00AC728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 xml:space="preserve">ponderea de risc, înainte de aplicarea pragului minim, aplicabilă unei poziții de rang superior dintr-o securitizare de NPE tradițională </w:t>
                  </w:r>
                  <w:r w:rsidRPr="007D6FC8">
                    <w:rPr>
                      <w:rFonts w:ascii="PermianSerifTypeface" w:eastAsia="Arial Unicode MS" w:hAnsi="PermianSerifTypeface"/>
                      <w:sz w:val="20"/>
                      <w:szCs w:val="20"/>
                      <w:lang w:val="ro-MD"/>
                    </w:rPr>
                    <w:lastRenderedPageBreak/>
                    <w:t>calificată când se utilizează abordarea de tip „look-</w:t>
                  </w:r>
                  <w:proofErr w:type="spellStart"/>
                  <w:r w:rsidRPr="007D6FC8">
                    <w:rPr>
                      <w:rFonts w:ascii="PermianSerifTypeface" w:eastAsia="Arial Unicode MS" w:hAnsi="PermianSerifTypeface"/>
                      <w:sz w:val="20"/>
                      <w:szCs w:val="20"/>
                      <w:lang w:val="ro-MD"/>
                    </w:rPr>
                    <w:t>through</w:t>
                  </w:r>
                  <w:proofErr w:type="spellEnd"/>
                  <w:r w:rsidRPr="007D6FC8">
                    <w:rPr>
                      <w:rFonts w:ascii="PermianSerifTypeface" w:eastAsia="Arial Unicode MS" w:hAnsi="PermianSerifTypeface"/>
                      <w:sz w:val="20"/>
                      <w:szCs w:val="20"/>
                      <w:lang w:val="ro-MD"/>
                    </w:rPr>
                    <w:t>”;</w:t>
                  </w:r>
                </w:p>
              </w:tc>
            </w:tr>
          </w:tbl>
          <w:p w14:paraId="27FA9875" w14:textId="77777777" w:rsidR="00AC7287" w:rsidRPr="007D6FC8" w:rsidRDefault="00AC7287" w:rsidP="00AC7287">
            <w:pPr>
              <w:jc w:val="both"/>
              <w:rPr>
                <w:rFonts w:ascii="PermianSerifTypeface" w:eastAsia="Arial Unicode MS" w:hAnsi="PermianSerifTypeface"/>
                <w:vanish/>
                <w:sz w:val="20"/>
                <w:szCs w:val="20"/>
                <w:lang w:val="ro-MD"/>
              </w:rPr>
            </w:pPr>
          </w:p>
          <w:tbl>
            <w:tblPr>
              <w:tblW w:w="5026" w:type="dxa"/>
              <w:shd w:val="clear" w:color="auto" w:fill="FFFFFF"/>
              <w:tblLayout w:type="fixed"/>
              <w:tblCellMar>
                <w:left w:w="0" w:type="dxa"/>
                <w:right w:w="0" w:type="dxa"/>
              </w:tblCellMar>
              <w:tblLook w:val="04A0" w:firstRow="1" w:lastRow="0" w:firstColumn="1" w:lastColumn="0" w:noHBand="0" w:noVBand="1"/>
            </w:tblPr>
            <w:tblGrid>
              <w:gridCol w:w="916"/>
              <w:gridCol w:w="89"/>
              <w:gridCol w:w="4021"/>
            </w:tblGrid>
            <w:tr w:rsidR="00AC7287" w:rsidRPr="00AA731B" w14:paraId="403670A5" w14:textId="77777777" w:rsidTr="00322102">
              <w:tc>
                <w:tcPr>
                  <w:tcW w:w="916" w:type="dxa"/>
                  <w:shd w:val="clear" w:color="auto" w:fill="FFFFFF"/>
                  <w:hideMark/>
                </w:tcPr>
                <w:p w14:paraId="53B77D45" w14:textId="77777777" w:rsidR="00AC7287" w:rsidRPr="007D6FC8" w:rsidRDefault="00AC7287" w:rsidP="00AC728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RWEA</w:t>
                  </w:r>
                  <w:r w:rsidRPr="007D6FC8">
                    <w:rPr>
                      <w:rFonts w:ascii="PermianSerifTypeface" w:eastAsia="Arial Unicode MS" w:hAnsi="PermianSerifTypeface"/>
                      <w:sz w:val="20"/>
                      <w:szCs w:val="20"/>
                      <w:vertAlign w:val="subscript"/>
                      <w:lang w:val="ro-MD"/>
                    </w:rPr>
                    <w:t>IRB</w:t>
                  </w:r>
                </w:p>
              </w:tc>
              <w:tc>
                <w:tcPr>
                  <w:tcW w:w="89" w:type="dxa"/>
                  <w:shd w:val="clear" w:color="auto" w:fill="FFFFFF"/>
                  <w:hideMark/>
                </w:tcPr>
                <w:p w14:paraId="414DA5D2" w14:textId="77777777" w:rsidR="00AC7287" w:rsidRPr="007D6FC8" w:rsidRDefault="00AC7287" w:rsidP="00AC728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w:t>
                  </w:r>
                </w:p>
              </w:tc>
              <w:tc>
                <w:tcPr>
                  <w:tcW w:w="4021" w:type="dxa"/>
                  <w:shd w:val="clear" w:color="auto" w:fill="FFFFFF"/>
                  <w:hideMark/>
                </w:tcPr>
                <w:p w14:paraId="5ADF3664" w14:textId="77777777" w:rsidR="00AC7287" w:rsidRPr="007D6FC8" w:rsidRDefault="00AC7287" w:rsidP="00AC728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suma cuantumurilor ponderate la risc ale expunerilor aferente expunerilor-suport cărora li se aplică abordarea IRB;</w:t>
                  </w:r>
                </w:p>
              </w:tc>
            </w:tr>
          </w:tbl>
          <w:p w14:paraId="038C4D60" w14:textId="77777777" w:rsidR="00AC7287" w:rsidRPr="007D6FC8" w:rsidRDefault="00AC7287" w:rsidP="00AC7287">
            <w:pPr>
              <w:jc w:val="both"/>
              <w:rPr>
                <w:rFonts w:ascii="PermianSerifTypeface" w:eastAsia="Arial Unicode MS" w:hAnsi="PermianSerifTypeface"/>
                <w:vanish/>
                <w:sz w:val="20"/>
                <w:szCs w:val="20"/>
                <w:lang w:val="ro-MD"/>
              </w:rPr>
            </w:pPr>
          </w:p>
          <w:tbl>
            <w:tblPr>
              <w:tblW w:w="5026" w:type="dxa"/>
              <w:shd w:val="clear" w:color="auto" w:fill="FFFFFF"/>
              <w:tblLayout w:type="fixed"/>
              <w:tblCellMar>
                <w:left w:w="0" w:type="dxa"/>
                <w:right w:w="0" w:type="dxa"/>
              </w:tblCellMar>
              <w:tblLook w:val="04A0" w:firstRow="1" w:lastRow="0" w:firstColumn="1" w:lastColumn="0" w:noHBand="0" w:noVBand="1"/>
            </w:tblPr>
            <w:tblGrid>
              <w:gridCol w:w="774"/>
              <w:gridCol w:w="89"/>
              <w:gridCol w:w="4163"/>
            </w:tblGrid>
            <w:tr w:rsidR="00AC7287" w:rsidRPr="00AA731B" w14:paraId="6288CC35" w14:textId="77777777" w:rsidTr="00322102">
              <w:tc>
                <w:tcPr>
                  <w:tcW w:w="774" w:type="dxa"/>
                  <w:shd w:val="clear" w:color="auto" w:fill="FFFFFF"/>
                  <w:hideMark/>
                </w:tcPr>
                <w:p w14:paraId="388110C6" w14:textId="77777777" w:rsidR="00AC7287" w:rsidRPr="007D6FC8" w:rsidRDefault="00AC7287" w:rsidP="00AC728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RWEA</w:t>
                  </w:r>
                  <w:r w:rsidRPr="007D6FC8">
                    <w:rPr>
                      <w:rFonts w:ascii="PermianSerifTypeface" w:eastAsia="Arial Unicode MS" w:hAnsi="PermianSerifTypeface"/>
                      <w:sz w:val="20"/>
                      <w:szCs w:val="20"/>
                      <w:vertAlign w:val="subscript"/>
                      <w:lang w:val="ro-MD"/>
                    </w:rPr>
                    <w:t>SA</w:t>
                  </w:r>
                </w:p>
              </w:tc>
              <w:tc>
                <w:tcPr>
                  <w:tcW w:w="89" w:type="dxa"/>
                  <w:shd w:val="clear" w:color="auto" w:fill="FFFFFF"/>
                  <w:hideMark/>
                </w:tcPr>
                <w:p w14:paraId="4A6D5EE9" w14:textId="77777777" w:rsidR="00AC7287" w:rsidRPr="007D6FC8" w:rsidRDefault="00AC7287" w:rsidP="00AC728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w:t>
                  </w:r>
                </w:p>
              </w:tc>
              <w:tc>
                <w:tcPr>
                  <w:tcW w:w="4163" w:type="dxa"/>
                  <w:shd w:val="clear" w:color="auto" w:fill="FFFFFF"/>
                  <w:hideMark/>
                </w:tcPr>
                <w:p w14:paraId="60DEE875" w14:textId="77777777" w:rsidR="00AC7287" w:rsidRPr="007D6FC8" w:rsidRDefault="00AC7287" w:rsidP="00AC728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suma cuantumurilor ponderate la risc ale expunerilor aferente expunerilor-suport cărora li se aplică abordarea standardizată;</w:t>
                  </w:r>
                </w:p>
              </w:tc>
            </w:tr>
          </w:tbl>
          <w:p w14:paraId="350F0930" w14:textId="77777777" w:rsidR="00AC7287" w:rsidRPr="007D6FC8" w:rsidRDefault="00AC7287" w:rsidP="00AC7287">
            <w:pPr>
              <w:jc w:val="both"/>
              <w:rPr>
                <w:rFonts w:ascii="PermianSerifTypeface" w:eastAsia="Arial Unicode MS" w:hAnsi="PermianSerifTypeface"/>
                <w:vanish/>
                <w:sz w:val="20"/>
                <w:szCs w:val="20"/>
                <w:lang w:val="ro-MD"/>
              </w:rPr>
            </w:pPr>
          </w:p>
          <w:tbl>
            <w:tblPr>
              <w:tblW w:w="5026" w:type="dxa"/>
              <w:shd w:val="clear" w:color="auto" w:fill="FFFFFF"/>
              <w:tblLayout w:type="fixed"/>
              <w:tblCellMar>
                <w:left w:w="0" w:type="dxa"/>
                <w:right w:w="0" w:type="dxa"/>
              </w:tblCellMar>
              <w:tblLook w:val="04A0" w:firstRow="1" w:lastRow="0" w:firstColumn="1" w:lastColumn="0" w:noHBand="0" w:noVBand="1"/>
            </w:tblPr>
            <w:tblGrid>
              <w:gridCol w:w="723"/>
              <w:gridCol w:w="91"/>
              <w:gridCol w:w="4212"/>
            </w:tblGrid>
            <w:tr w:rsidR="00AC7287" w:rsidRPr="00AA731B" w14:paraId="67586A2F" w14:textId="77777777" w:rsidTr="00322102">
              <w:tc>
                <w:tcPr>
                  <w:tcW w:w="723" w:type="dxa"/>
                  <w:shd w:val="clear" w:color="auto" w:fill="FFFFFF"/>
                  <w:hideMark/>
                </w:tcPr>
                <w:p w14:paraId="1CE03A8D" w14:textId="77777777" w:rsidR="00AC7287" w:rsidRPr="007D6FC8" w:rsidRDefault="00AC7287" w:rsidP="00AC728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EL</w:t>
                  </w:r>
                  <w:r w:rsidRPr="007D6FC8">
                    <w:rPr>
                      <w:rFonts w:ascii="PermianSerifTypeface" w:eastAsia="Arial Unicode MS" w:hAnsi="PermianSerifTypeface"/>
                      <w:sz w:val="20"/>
                      <w:szCs w:val="20"/>
                      <w:vertAlign w:val="subscript"/>
                      <w:lang w:val="ro-MD"/>
                    </w:rPr>
                    <w:t>IRB</w:t>
                  </w:r>
                </w:p>
              </w:tc>
              <w:tc>
                <w:tcPr>
                  <w:tcW w:w="91" w:type="dxa"/>
                  <w:shd w:val="clear" w:color="auto" w:fill="FFFFFF"/>
                  <w:hideMark/>
                </w:tcPr>
                <w:p w14:paraId="6132EAF8" w14:textId="77777777" w:rsidR="00AC7287" w:rsidRPr="007D6FC8" w:rsidRDefault="00AC7287" w:rsidP="00AC728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w:t>
                  </w:r>
                </w:p>
              </w:tc>
              <w:tc>
                <w:tcPr>
                  <w:tcW w:w="4212" w:type="dxa"/>
                  <w:shd w:val="clear" w:color="auto" w:fill="FFFFFF"/>
                  <w:hideMark/>
                </w:tcPr>
                <w:p w14:paraId="796D0B53" w14:textId="77777777" w:rsidR="00AC7287" w:rsidRPr="007D6FC8" w:rsidRDefault="00AC7287" w:rsidP="00AC728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suma valorilor pierderilor așteptate ale expunerilor-suport cărora li se aplică abordarea IRB;</w:t>
                  </w:r>
                </w:p>
              </w:tc>
            </w:tr>
          </w:tbl>
          <w:p w14:paraId="45EE70CE" w14:textId="77777777" w:rsidR="00AC7287" w:rsidRPr="007D6FC8" w:rsidRDefault="00AC7287" w:rsidP="00AC7287">
            <w:pPr>
              <w:jc w:val="both"/>
              <w:rPr>
                <w:rFonts w:ascii="PermianSerifTypeface" w:eastAsia="Arial Unicode MS" w:hAnsi="PermianSerifTypeface"/>
                <w:vanish/>
                <w:sz w:val="20"/>
                <w:szCs w:val="20"/>
                <w:lang w:val="ro-MD"/>
              </w:rPr>
            </w:pPr>
          </w:p>
          <w:tbl>
            <w:tblPr>
              <w:tblW w:w="5026" w:type="dxa"/>
              <w:shd w:val="clear" w:color="auto" w:fill="FFFFFF"/>
              <w:tblLayout w:type="fixed"/>
              <w:tblCellMar>
                <w:left w:w="0" w:type="dxa"/>
                <w:right w:w="0" w:type="dxa"/>
              </w:tblCellMar>
              <w:tblLook w:val="04A0" w:firstRow="1" w:lastRow="0" w:firstColumn="1" w:lastColumn="0" w:noHBand="0" w:noVBand="1"/>
            </w:tblPr>
            <w:tblGrid>
              <w:gridCol w:w="805"/>
              <w:gridCol w:w="145"/>
              <w:gridCol w:w="4076"/>
            </w:tblGrid>
            <w:tr w:rsidR="00AC7287" w:rsidRPr="00AA731B" w14:paraId="508D8672" w14:textId="77777777" w:rsidTr="00322102">
              <w:tc>
                <w:tcPr>
                  <w:tcW w:w="805" w:type="dxa"/>
                  <w:shd w:val="clear" w:color="auto" w:fill="FFFFFF"/>
                  <w:hideMark/>
                </w:tcPr>
                <w:p w14:paraId="676A5F9B" w14:textId="77777777" w:rsidR="00AC7287" w:rsidRPr="007D6FC8" w:rsidRDefault="00AC7287" w:rsidP="00AC728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NRPPD</w:t>
                  </w:r>
                </w:p>
              </w:tc>
              <w:tc>
                <w:tcPr>
                  <w:tcW w:w="145" w:type="dxa"/>
                  <w:shd w:val="clear" w:color="auto" w:fill="FFFFFF"/>
                  <w:hideMark/>
                </w:tcPr>
                <w:p w14:paraId="76E2B62A" w14:textId="77777777" w:rsidR="00AC7287" w:rsidRPr="007D6FC8" w:rsidRDefault="00AC7287" w:rsidP="00AC728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w:t>
                  </w:r>
                </w:p>
              </w:tc>
              <w:tc>
                <w:tcPr>
                  <w:tcW w:w="4076" w:type="dxa"/>
                  <w:shd w:val="clear" w:color="auto" w:fill="FFFFFF"/>
                  <w:hideMark/>
                </w:tcPr>
                <w:p w14:paraId="727368EF" w14:textId="77777777" w:rsidR="00AC7287" w:rsidRPr="007D6FC8" w:rsidRDefault="00AC7287" w:rsidP="00AC728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reducerea de preț de cumpărare nerambursabilă;</w:t>
                  </w:r>
                </w:p>
              </w:tc>
            </w:tr>
          </w:tbl>
          <w:p w14:paraId="606B935C" w14:textId="77777777" w:rsidR="00AC7287" w:rsidRPr="007D6FC8" w:rsidRDefault="00AC7287" w:rsidP="00AC7287">
            <w:pPr>
              <w:jc w:val="both"/>
              <w:rPr>
                <w:rFonts w:ascii="PermianSerifTypeface" w:eastAsia="Arial Unicode MS" w:hAnsi="PermianSerifTypeface"/>
                <w:vanish/>
                <w:sz w:val="20"/>
                <w:szCs w:val="20"/>
                <w:lang w:val="ro-MD"/>
              </w:rPr>
            </w:pPr>
          </w:p>
          <w:tbl>
            <w:tblPr>
              <w:tblW w:w="5026" w:type="dxa"/>
              <w:shd w:val="clear" w:color="auto" w:fill="FFFFFF"/>
              <w:tblLayout w:type="fixed"/>
              <w:tblCellMar>
                <w:left w:w="0" w:type="dxa"/>
                <w:right w:w="0" w:type="dxa"/>
              </w:tblCellMar>
              <w:tblLook w:val="04A0" w:firstRow="1" w:lastRow="0" w:firstColumn="1" w:lastColumn="0" w:noHBand="0" w:noVBand="1"/>
            </w:tblPr>
            <w:tblGrid>
              <w:gridCol w:w="726"/>
              <w:gridCol w:w="94"/>
              <w:gridCol w:w="4206"/>
            </w:tblGrid>
            <w:tr w:rsidR="00AC7287" w:rsidRPr="00AA731B" w14:paraId="1A25CB0F" w14:textId="77777777" w:rsidTr="00322102">
              <w:tc>
                <w:tcPr>
                  <w:tcW w:w="726" w:type="dxa"/>
                  <w:shd w:val="clear" w:color="auto" w:fill="FFFFFF"/>
                  <w:hideMark/>
                </w:tcPr>
                <w:p w14:paraId="1A01295C" w14:textId="77777777" w:rsidR="00AC7287" w:rsidRPr="007D6FC8" w:rsidRDefault="00AC7287" w:rsidP="00AC728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EV</w:t>
                  </w:r>
                  <w:r w:rsidRPr="007D6FC8">
                    <w:rPr>
                      <w:rFonts w:ascii="PermianSerifTypeface" w:eastAsia="Arial Unicode MS" w:hAnsi="PermianSerifTypeface"/>
                      <w:sz w:val="20"/>
                      <w:szCs w:val="20"/>
                      <w:vertAlign w:val="subscript"/>
                      <w:lang w:val="ro-MD"/>
                    </w:rPr>
                    <w:t>IRB</w:t>
                  </w:r>
                </w:p>
              </w:tc>
              <w:tc>
                <w:tcPr>
                  <w:tcW w:w="94" w:type="dxa"/>
                  <w:shd w:val="clear" w:color="auto" w:fill="FFFFFF"/>
                  <w:hideMark/>
                </w:tcPr>
                <w:p w14:paraId="399C6858" w14:textId="77777777" w:rsidR="00AC7287" w:rsidRPr="007D6FC8" w:rsidRDefault="00AC7287" w:rsidP="00AC728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w:t>
                  </w:r>
                </w:p>
              </w:tc>
              <w:tc>
                <w:tcPr>
                  <w:tcW w:w="4206" w:type="dxa"/>
                  <w:shd w:val="clear" w:color="auto" w:fill="FFFFFF"/>
                  <w:hideMark/>
                </w:tcPr>
                <w:p w14:paraId="405BBB1B" w14:textId="77777777" w:rsidR="00AC7287" w:rsidRPr="007D6FC8" w:rsidRDefault="00AC7287" w:rsidP="00AC728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suma valorilor expunerilor aferente expunerilor-suport cărora li se aplică abordarea IRB;</w:t>
                  </w:r>
                </w:p>
              </w:tc>
            </w:tr>
          </w:tbl>
          <w:p w14:paraId="36EBC688" w14:textId="77777777" w:rsidR="00AC7287" w:rsidRPr="007D6FC8" w:rsidRDefault="00AC7287" w:rsidP="00AC7287">
            <w:pPr>
              <w:jc w:val="both"/>
              <w:rPr>
                <w:rFonts w:ascii="PermianSerifTypeface" w:eastAsia="Arial Unicode MS" w:hAnsi="PermianSerifTypeface"/>
                <w:vanish/>
                <w:sz w:val="20"/>
                <w:szCs w:val="20"/>
                <w:lang w:val="ro-MD"/>
              </w:rPr>
            </w:pPr>
          </w:p>
          <w:tbl>
            <w:tblPr>
              <w:tblW w:w="5026" w:type="dxa"/>
              <w:shd w:val="clear" w:color="auto" w:fill="FFFFFF"/>
              <w:tblLayout w:type="fixed"/>
              <w:tblCellMar>
                <w:left w:w="0" w:type="dxa"/>
                <w:right w:w="0" w:type="dxa"/>
              </w:tblCellMar>
              <w:tblLook w:val="04A0" w:firstRow="1" w:lastRow="0" w:firstColumn="1" w:lastColumn="0" w:noHBand="0" w:noVBand="1"/>
            </w:tblPr>
            <w:tblGrid>
              <w:gridCol w:w="747"/>
              <w:gridCol w:w="115"/>
              <w:gridCol w:w="4164"/>
            </w:tblGrid>
            <w:tr w:rsidR="00AC7287" w:rsidRPr="00AA731B" w14:paraId="563E46A9" w14:textId="77777777" w:rsidTr="00322102">
              <w:trPr>
                <w:trHeight w:val="246"/>
              </w:trPr>
              <w:tc>
                <w:tcPr>
                  <w:tcW w:w="747" w:type="dxa"/>
                  <w:shd w:val="clear" w:color="auto" w:fill="FFFFFF"/>
                  <w:hideMark/>
                </w:tcPr>
                <w:p w14:paraId="0E2C1F35" w14:textId="77777777" w:rsidR="00AC7287" w:rsidRPr="007D6FC8" w:rsidRDefault="00AC7287" w:rsidP="00AC7287">
                  <w:pPr>
                    <w:jc w:val="both"/>
                    <w:rPr>
                      <w:rFonts w:ascii="PermianSerifTypeface" w:eastAsia="Arial Unicode MS" w:hAnsi="PermianSerifTypeface"/>
                      <w:sz w:val="20"/>
                      <w:szCs w:val="20"/>
                      <w:lang w:val="ro-MD"/>
                    </w:rPr>
                  </w:pPr>
                  <w:proofErr w:type="spellStart"/>
                  <w:r w:rsidRPr="007D6FC8">
                    <w:rPr>
                      <w:rFonts w:ascii="PermianSerifTypeface" w:eastAsia="Arial Unicode MS" w:hAnsi="PermianSerifTypeface"/>
                      <w:sz w:val="20"/>
                      <w:szCs w:val="20"/>
                      <w:lang w:val="ro-MD"/>
                    </w:rPr>
                    <w:t>EV</w:t>
                  </w:r>
                  <w:r w:rsidRPr="007D6FC8">
                    <w:rPr>
                      <w:rFonts w:ascii="PermianSerifTypeface" w:eastAsia="Arial Unicode MS" w:hAnsi="PermianSerifTypeface"/>
                      <w:sz w:val="20"/>
                      <w:szCs w:val="20"/>
                      <w:vertAlign w:val="subscript"/>
                      <w:lang w:val="ro-MD"/>
                    </w:rPr>
                    <w:t>pool</w:t>
                  </w:r>
                  <w:proofErr w:type="spellEnd"/>
                </w:p>
              </w:tc>
              <w:tc>
                <w:tcPr>
                  <w:tcW w:w="115" w:type="dxa"/>
                  <w:shd w:val="clear" w:color="auto" w:fill="FFFFFF"/>
                  <w:hideMark/>
                </w:tcPr>
                <w:p w14:paraId="4DB5F8E3" w14:textId="77777777" w:rsidR="00AC7287" w:rsidRPr="007D6FC8" w:rsidRDefault="00AC7287" w:rsidP="00AC728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w:t>
                  </w:r>
                </w:p>
              </w:tc>
              <w:tc>
                <w:tcPr>
                  <w:tcW w:w="4164" w:type="dxa"/>
                  <w:shd w:val="clear" w:color="auto" w:fill="FFFFFF"/>
                  <w:hideMark/>
                </w:tcPr>
                <w:p w14:paraId="591A04FD" w14:textId="77777777" w:rsidR="00AC7287" w:rsidRPr="007D6FC8" w:rsidRDefault="00AC7287" w:rsidP="00AC728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suma valorilor expunerilor aferente expunerilor-suport din portofoliu;</w:t>
                  </w:r>
                </w:p>
              </w:tc>
            </w:tr>
          </w:tbl>
          <w:p w14:paraId="2E2998B0" w14:textId="77777777" w:rsidR="00AC7287" w:rsidRPr="007D6FC8" w:rsidRDefault="00AC7287" w:rsidP="00AC7287">
            <w:pPr>
              <w:jc w:val="both"/>
              <w:rPr>
                <w:rFonts w:ascii="PermianSerifTypeface" w:eastAsia="Arial Unicode MS" w:hAnsi="PermianSerifTypeface"/>
                <w:vanish/>
                <w:sz w:val="20"/>
                <w:szCs w:val="20"/>
                <w:lang w:val="ro-MD"/>
              </w:rPr>
            </w:pPr>
          </w:p>
          <w:tbl>
            <w:tblPr>
              <w:tblW w:w="5026" w:type="dxa"/>
              <w:shd w:val="clear" w:color="auto" w:fill="FFFFFF"/>
              <w:tblLayout w:type="fixed"/>
              <w:tblCellMar>
                <w:left w:w="0" w:type="dxa"/>
                <w:right w:w="0" w:type="dxa"/>
              </w:tblCellMar>
              <w:tblLook w:val="04A0" w:firstRow="1" w:lastRow="0" w:firstColumn="1" w:lastColumn="0" w:noHBand="0" w:noVBand="1"/>
            </w:tblPr>
            <w:tblGrid>
              <w:gridCol w:w="721"/>
              <w:gridCol w:w="89"/>
              <w:gridCol w:w="4216"/>
            </w:tblGrid>
            <w:tr w:rsidR="00AC7287" w:rsidRPr="00AA731B" w14:paraId="51E49423" w14:textId="77777777" w:rsidTr="00322102">
              <w:tc>
                <w:tcPr>
                  <w:tcW w:w="721" w:type="dxa"/>
                  <w:shd w:val="clear" w:color="auto" w:fill="FFFFFF"/>
                  <w:hideMark/>
                </w:tcPr>
                <w:p w14:paraId="0CD362DF" w14:textId="77777777" w:rsidR="00AC7287" w:rsidRPr="007D6FC8" w:rsidRDefault="00AC7287" w:rsidP="00AC728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EV</w:t>
                  </w:r>
                  <w:r w:rsidRPr="007D6FC8">
                    <w:rPr>
                      <w:rFonts w:ascii="PermianSerifTypeface" w:eastAsia="Arial Unicode MS" w:hAnsi="PermianSerifTypeface"/>
                      <w:sz w:val="20"/>
                      <w:szCs w:val="20"/>
                      <w:vertAlign w:val="subscript"/>
                      <w:lang w:val="ro-MD"/>
                    </w:rPr>
                    <w:t>SA</w:t>
                  </w:r>
                </w:p>
              </w:tc>
              <w:tc>
                <w:tcPr>
                  <w:tcW w:w="89" w:type="dxa"/>
                  <w:shd w:val="clear" w:color="auto" w:fill="FFFFFF"/>
                  <w:hideMark/>
                </w:tcPr>
                <w:p w14:paraId="2484AAB4" w14:textId="77777777" w:rsidR="00AC7287" w:rsidRPr="007D6FC8" w:rsidRDefault="00AC7287" w:rsidP="00AC728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w:t>
                  </w:r>
                </w:p>
              </w:tc>
              <w:tc>
                <w:tcPr>
                  <w:tcW w:w="4216" w:type="dxa"/>
                  <w:shd w:val="clear" w:color="auto" w:fill="FFFFFF"/>
                  <w:hideMark/>
                </w:tcPr>
                <w:p w14:paraId="10957CE2" w14:textId="77777777" w:rsidR="00AC7287" w:rsidRPr="007D6FC8" w:rsidRDefault="00AC7287" w:rsidP="00AC728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suma valorilor expunerilor aferente expunerilor-suport cărora li se aplică abordarea standardizată;</w:t>
                  </w:r>
                </w:p>
              </w:tc>
            </w:tr>
          </w:tbl>
          <w:p w14:paraId="4913D8BB" w14:textId="77777777" w:rsidR="00AC7287" w:rsidRPr="007D6FC8" w:rsidRDefault="00AC7287" w:rsidP="00AC7287">
            <w:pPr>
              <w:jc w:val="both"/>
              <w:rPr>
                <w:rFonts w:ascii="PermianSerifTypeface" w:eastAsia="Arial Unicode MS" w:hAnsi="PermianSerifTypeface"/>
                <w:b/>
                <w:bCs/>
                <w:vanish/>
                <w:sz w:val="20"/>
                <w:szCs w:val="20"/>
                <w:lang w:val="ro-MD"/>
              </w:rPr>
            </w:pPr>
          </w:p>
          <w:tbl>
            <w:tblPr>
              <w:tblW w:w="5026" w:type="dxa"/>
              <w:shd w:val="clear" w:color="auto" w:fill="FFFFFF"/>
              <w:tblLayout w:type="fixed"/>
              <w:tblCellMar>
                <w:left w:w="0" w:type="dxa"/>
                <w:right w:w="0" w:type="dxa"/>
              </w:tblCellMar>
              <w:tblLook w:val="04A0" w:firstRow="1" w:lastRow="0" w:firstColumn="1" w:lastColumn="0" w:noHBand="0" w:noVBand="1"/>
            </w:tblPr>
            <w:tblGrid>
              <w:gridCol w:w="774"/>
              <w:gridCol w:w="89"/>
              <w:gridCol w:w="4163"/>
            </w:tblGrid>
            <w:tr w:rsidR="00AC7287" w:rsidRPr="00AA731B" w14:paraId="1DFD98D0" w14:textId="77777777" w:rsidTr="00322102">
              <w:tc>
                <w:tcPr>
                  <w:tcW w:w="774" w:type="dxa"/>
                  <w:shd w:val="clear" w:color="auto" w:fill="FFFFFF"/>
                  <w:hideMark/>
                </w:tcPr>
                <w:p w14:paraId="196E6BDB" w14:textId="77777777" w:rsidR="00AC7287" w:rsidRPr="007D6FC8" w:rsidRDefault="00AC7287" w:rsidP="00AC728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SCRA</w:t>
                  </w:r>
                  <w:r w:rsidRPr="007D6FC8">
                    <w:rPr>
                      <w:rFonts w:ascii="PermianSerifTypeface" w:eastAsia="Arial Unicode MS" w:hAnsi="PermianSerifTypeface"/>
                      <w:sz w:val="20"/>
                      <w:szCs w:val="20"/>
                      <w:vertAlign w:val="subscript"/>
                      <w:lang w:val="ro-MD"/>
                    </w:rPr>
                    <w:t>IRB</w:t>
                  </w:r>
                </w:p>
              </w:tc>
              <w:tc>
                <w:tcPr>
                  <w:tcW w:w="89" w:type="dxa"/>
                  <w:shd w:val="clear" w:color="auto" w:fill="FFFFFF"/>
                  <w:hideMark/>
                </w:tcPr>
                <w:p w14:paraId="3C2C75F1" w14:textId="77777777" w:rsidR="00AC7287" w:rsidRPr="007D6FC8" w:rsidRDefault="00AC7287" w:rsidP="00AC728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w:t>
                  </w:r>
                </w:p>
              </w:tc>
              <w:tc>
                <w:tcPr>
                  <w:tcW w:w="4163" w:type="dxa"/>
                  <w:shd w:val="clear" w:color="auto" w:fill="FFFFFF"/>
                  <w:hideMark/>
                </w:tcPr>
                <w:p w14:paraId="10B58009" w14:textId="3D26F91E" w:rsidR="00AC7287" w:rsidRPr="007D6FC8" w:rsidRDefault="00AC7287" w:rsidP="00AC728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 xml:space="preserve">ajustările specifice pentru riscul de credit efectuate de instituția inițiatoare cu privire la expunerile-suport care fac obiectul abordării IRB numai dacă și în măsura în care aceste ajustări depășesc NRPPD. </w:t>
                  </w:r>
                </w:p>
              </w:tc>
            </w:tr>
          </w:tbl>
          <w:p w14:paraId="07A31F46" w14:textId="77777777" w:rsidR="00AC7287" w:rsidRPr="007D6FC8" w:rsidRDefault="00AC7287" w:rsidP="00AC7287">
            <w:pPr>
              <w:jc w:val="both"/>
              <w:rPr>
                <w:rFonts w:ascii="PermianSerifTypeface" w:eastAsia="Arial Unicode MS" w:hAnsi="PermianSerifTypeface"/>
                <w:b/>
                <w:bCs/>
                <w:sz w:val="20"/>
                <w:szCs w:val="20"/>
                <w:lang w:val="ro-MD"/>
              </w:rPr>
            </w:pPr>
          </w:p>
        </w:tc>
        <w:tc>
          <w:tcPr>
            <w:tcW w:w="4819" w:type="dxa"/>
            <w:shd w:val="clear" w:color="auto" w:fill="auto"/>
          </w:tcPr>
          <w:p w14:paraId="17F36945" w14:textId="4C2FB7A8" w:rsidR="00AC7287" w:rsidRPr="007D6FC8" w:rsidRDefault="00026663" w:rsidP="00AC7287">
            <w:pPr>
              <w:pStyle w:val="ListParagraph"/>
              <w:tabs>
                <w:tab w:val="left" w:pos="426"/>
              </w:tabs>
              <w:ind w:left="0"/>
              <w:contextualSpacing w:val="0"/>
              <w:jc w:val="both"/>
              <w:rPr>
                <w:sz w:val="20"/>
                <w:szCs w:val="20"/>
                <w:lang w:val="ro-MD" w:eastAsia="en-US"/>
              </w:rPr>
            </w:pPr>
            <w:r w:rsidRPr="007D6FC8">
              <w:rPr>
                <w:rFonts w:ascii="PermianSerifTypeface" w:eastAsia="Arial Unicode MS" w:hAnsi="PermianSerifTypeface"/>
                <w:b/>
                <w:bCs/>
                <w:sz w:val="20"/>
                <w:szCs w:val="20"/>
                <w:lang w:val="ro-MD"/>
              </w:rPr>
              <w:lastRenderedPageBreak/>
              <w:t>8</w:t>
            </w:r>
            <w:r w:rsidR="009C7FC4" w:rsidRPr="007D6FC8">
              <w:rPr>
                <w:rFonts w:ascii="PermianSerifTypeface" w:eastAsia="Arial Unicode MS" w:hAnsi="PermianSerifTypeface"/>
                <w:b/>
                <w:bCs/>
                <w:sz w:val="20"/>
                <w:szCs w:val="20"/>
                <w:lang w:val="ro-MD"/>
              </w:rPr>
              <w:t>9</w:t>
            </w:r>
            <w:r w:rsidR="001168E3" w:rsidRPr="007D6FC8">
              <w:rPr>
                <w:rFonts w:ascii="PermianSerifTypeface" w:eastAsia="Arial Unicode MS" w:hAnsi="PermianSerifTypeface"/>
                <w:b/>
                <w:bCs/>
                <w:sz w:val="20"/>
                <w:szCs w:val="20"/>
                <w:lang w:val="ro-MD"/>
              </w:rPr>
              <w:t>.</w:t>
            </w:r>
            <w:r w:rsidR="001168E3" w:rsidRPr="007D6FC8">
              <w:rPr>
                <w:rFonts w:ascii="PermianSerifTypeface" w:eastAsia="Arial Unicode MS" w:hAnsi="PermianSerifTypeface"/>
                <w:sz w:val="20"/>
                <w:szCs w:val="20"/>
                <w:lang w:val="ro-MD"/>
              </w:rPr>
              <w:t xml:space="preserve"> Prin derogare de la pct.</w:t>
            </w:r>
            <w:r w:rsidR="005D416B" w:rsidRPr="007D6FC8">
              <w:rPr>
                <w:rFonts w:ascii="PermianSerifTypeface" w:eastAsia="Arial Unicode MS" w:hAnsi="PermianSerifTypeface"/>
                <w:sz w:val="20"/>
                <w:szCs w:val="20"/>
                <w:lang w:val="ro-MD"/>
              </w:rPr>
              <w:t xml:space="preserve"> 8</w:t>
            </w:r>
            <w:r w:rsidR="009C7FC4" w:rsidRPr="007D6FC8">
              <w:rPr>
                <w:rFonts w:ascii="PermianSerifTypeface" w:eastAsia="Arial Unicode MS" w:hAnsi="PermianSerifTypeface"/>
                <w:sz w:val="20"/>
                <w:szCs w:val="20"/>
                <w:lang w:val="ro-MD"/>
              </w:rPr>
              <w:t>8</w:t>
            </w:r>
            <w:r w:rsidR="001168E3" w:rsidRPr="007D6FC8">
              <w:rPr>
                <w:rFonts w:ascii="PermianSerifTypeface" w:eastAsia="Arial Unicode MS" w:hAnsi="PermianSerifTypeface"/>
                <w:sz w:val="20"/>
                <w:szCs w:val="20"/>
                <w:lang w:val="ro-MD"/>
              </w:rPr>
              <w:t>, în cazul în care ponderea de risc medie ponderată în funcție de expuneri calculată în conformitate cu abordarea de tip „look-</w:t>
            </w:r>
            <w:proofErr w:type="spellStart"/>
            <w:r w:rsidR="001168E3" w:rsidRPr="007D6FC8">
              <w:rPr>
                <w:rFonts w:ascii="PermianSerifTypeface" w:eastAsia="Arial Unicode MS" w:hAnsi="PermianSerifTypeface"/>
                <w:sz w:val="20"/>
                <w:szCs w:val="20"/>
                <w:lang w:val="ro-MD"/>
              </w:rPr>
              <w:t>through</w:t>
            </w:r>
            <w:proofErr w:type="spellEnd"/>
            <w:r w:rsidR="001168E3" w:rsidRPr="007D6FC8">
              <w:rPr>
                <w:rFonts w:ascii="PermianSerifTypeface" w:eastAsia="Arial Unicode MS" w:hAnsi="PermianSerifTypeface"/>
                <w:sz w:val="20"/>
                <w:szCs w:val="20"/>
                <w:lang w:val="ro-MD"/>
              </w:rPr>
              <w:t>” prevăzută în subsecțiunea 1 a secțiunii 4 din prezentul capitol este mai mică de 100 %, instituțiile pot aplica ponderea de risc mai mică, ce face obiectul unui prag minim al ponderii de risc de 50 %.</w:t>
            </w:r>
          </w:p>
        </w:tc>
        <w:tc>
          <w:tcPr>
            <w:tcW w:w="1701" w:type="dxa"/>
          </w:tcPr>
          <w:p w14:paraId="701A2F51" w14:textId="0B20924D" w:rsidR="00AC7287" w:rsidRPr="007D6FC8" w:rsidRDefault="001168E3" w:rsidP="00AC7287">
            <w:pPr>
              <w:jc w:val="center"/>
              <w:rPr>
                <w:sz w:val="20"/>
                <w:szCs w:val="20"/>
                <w:lang w:val="ro-MD" w:eastAsia="en-US"/>
              </w:rPr>
            </w:pPr>
            <w:r w:rsidRPr="007D6FC8">
              <w:rPr>
                <w:rFonts w:ascii="PermianSerifTypeface" w:hAnsi="PermianSerifTypeface"/>
                <w:sz w:val="20"/>
                <w:szCs w:val="20"/>
                <w:lang w:val="ro-MD" w:eastAsia="en-US"/>
              </w:rPr>
              <w:t>Parțial compatibil</w:t>
            </w:r>
          </w:p>
        </w:tc>
        <w:tc>
          <w:tcPr>
            <w:tcW w:w="4394" w:type="dxa"/>
          </w:tcPr>
          <w:p w14:paraId="3796198F" w14:textId="55507836" w:rsidR="00AC7287" w:rsidRPr="007D6FC8" w:rsidRDefault="00AC7287" w:rsidP="00AC7287">
            <w:pPr>
              <w:jc w:val="both"/>
              <w:rPr>
                <w:sz w:val="20"/>
                <w:szCs w:val="20"/>
                <w:lang w:val="ro-MD"/>
              </w:rPr>
            </w:pPr>
          </w:p>
        </w:tc>
      </w:tr>
      <w:tr w:rsidR="00AC7287" w:rsidRPr="007D6FC8" w14:paraId="1BA6DB9B" w14:textId="77777777" w:rsidTr="00A71038">
        <w:trPr>
          <w:trHeight w:val="264"/>
        </w:trPr>
        <w:tc>
          <w:tcPr>
            <w:tcW w:w="4849" w:type="dxa"/>
          </w:tcPr>
          <w:p w14:paraId="6B438A1F" w14:textId="77777777" w:rsidR="00AC7287" w:rsidRPr="007D6FC8" w:rsidRDefault="00AC7287" w:rsidP="00AC728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(7)   În sensul prezentului articol, reducerea de preț de cumpărare nerambursabilă se calculează ca diferența dintre valoarea de la litera (a) și valoarea de la litera (b):</w:t>
            </w:r>
          </w:p>
          <w:p w14:paraId="1916A5AD" w14:textId="77777777" w:rsidR="00AC7287" w:rsidRPr="007D6FC8" w:rsidRDefault="00AC7287" w:rsidP="00AC728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(a) </w:t>
            </w:r>
          </w:p>
          <w:p w14:paraId="14DE8C3B" w14:textId="77777777" w:rsidR="00AC7287" w:rsidRPr="007D6FC8" w:rsidRDefault="00AC7287" w:rsidP="00AC728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soldul expunerilor-suport din securitizarea de NPE în momentul în care expunerile respective au fost transferate către SSPE;</w:t>
            </w:r>
          </w:p>
          <w:p w14:paraId="38B6779E" w14:textId="77777777" w:rsidR="00AC7287" w:rsidRPr="007D6FC8" w:rsidRDefault="00AC7287" w:rsidP="00AC728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(b) </w:t>
            </w:r>
          </w:p>
          <w:p w14:paraId="4B17CD7A" w14:textId="77777777" w:rsidR="00AC7287" w:rsidRPr="007D6FC8" w:rsidRDefault="00AC7287" w:rsidP="00AC728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suma următoarelor elemente:</w:t>
            </w:r>
          </w:p>
          <w:p w14:paraId="0FA8235F" w14:textId="64BB83C0" w:rsidR="00AC7287" w:rsidRPr="007D6FC8" w:rsidRDefault="00AC7287" w:rsidP="00AC728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lastRenderedPageBreak/>
              <w:t>(i) </w:t>
            </w:r>
            <w:r w:rsidR="00146944">
              <w:rPr>
                <w:rFonts w:ascii="PermianSerifTypeface" w:eastAsia="Arial Unicode MS" w:hAnsi="PermianSerifTypeface"/>
                <w:sz w:val="20"/>
                <w:szCs w:val="20"/>
                <w:lang w:val="ro-MD"/>
              </w:rPr>
              <w:t xml:space="preserve">  </w:t>
            </w:r>
            <w:r w:rsidRPr="007D6FC8">
              <w:rPr>
                <w:rFonts w:ascii="PermianSerifTypeface" w:eastAsia="Arial Unicode MS" w:hAnsi="PermianSerifTypeface"/>
                <w:sz w:val="20"/>
                <w:szCs w:val="20"/>
                <w:lang w:val="ro-MD"/>
              </w:rPr>
              <w:t>prețul de vânzare inițial al tranșelor sau, după caz, al părților din tranșele securitizării de NPE vândute unor investitori terți; și</w:t>
            </w:r>
          </w:p>
          <w:p w14:paraId="7E417EB7" w14:textId="759DFA27" w:rsidR="00AC7287" w:rsidRPr="007D6FC8" w:rsidRDefault="00AC7287" w:rsidP="00AC728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(ii) </w:t>
            </w:r>
            <w:r w:rsidR="00146944">
              <w:rPr>
                <w:rFonts w:ascii="PermianSerifTypeface" w:eastAsia="Arial Unicode MS" w:hAnsi="PermianSerifTypeface"/>
                <w:sz w:val="20"/>
                <w:szCs w:val="20"/>
                <w:lang w:val="ro-MD"/>
              </w:rPr>
              <w:t xml:space="preserve"> </w:t>
            </w:r>
            <w:r w:rsidRPr="007D6FC8">
              <w:rPr>
                <w:rFonts w:ascii="PermianSerifTypeface" w:eastAsia="Arial Unicode MS" w:hAnsi="PermianSerifTypeface"/>
                <w:sz w:val="20"/>
                <w:szCs w:val="20"/>
                <w:lang w:val="ro-MD"/>
              </w:rPr>
              <w:t>soldul, în momentul în care expunerile-suport au fost transferate către SSPE, al tranșelor sau, după caz, al părților tranșelor din respectiva securitizare deținute de inițiator.</w:t>
            </w:r>
          </w:p>
          <w:p w14:paraId="31A73156" w14:textId="77777777" w:rsidR="00AC7287" w:rsidRPr="007D6FC8" w:rsidRDefault="00AC7287" w:rsidP="00AC728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În sensul alineatelor (5) și (6), pe toată durata tranzacției, calcularea reducerii de preț de cumpărare nerambursabile se ajustează în sens descrescător, luând în considerare pierderile realizate. Orice reducere a soldului expunerilor-suport care rezultă din pierderile realizate scade reducerea de preț de cumpărare nerambursabilă, sub rezerva unui prag minim nul.</w:t>
            </w:r>
          </w:p>
          <w:p w14:paraId="214EE948" w14:textId="761C77A5" w:rsidR="00AC7287" w:rsidRPr="007D6FC8" w:rsidRDefault="00AC7287" w:rsidP="00AC7287">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Dacă reducerea de preț este structurată astfel încât să poată fi rambursată integral sau parțial instituției inițiatoare, această reducere nu este considerată reducere de preț de cumpărare nerambursabilă în sensul prezentului articol.</w:t>
            </w:r>
          </w:p>
        </w:tc>
        <w:tc>
          <w:tcPr>
            <w:tcW w:w="4819" w:type="dxa"/>
            <w:shd w:val="clear" w:color="auto" w:fill="auto"/>
          </w:tcPr>
          <w:p w14:paraId="6B5823AE" w14:textId="77777777" w:rsidR="00AC7287" w:rsidRPr="007D6FC8" w:rsidRDefault="00AC7287" w:rsidP="00AC7287">
            <w:pPr>
              <w:pStyle w:val="ListParagraph"/>
              <w:tabs>
                <w:tab w:val="left" w:pos="426"/>
              </w:tabs>
              <w:ind w:left="0"/>
              <w:contextualSpacing w:val="0"/>
              <w:jc w:val="both"/>
              <w:rPr>
                <w:color w:val="000000"/>
                <w:sz w:val="20"/>
                <w:szCs w:val="20"/>
                <w:lang w:val="ro-MD" w:eastAsia="en-US"/>
              </w:rPr>
            </w:pPr>
          </w:p>
        </w:tc>
        <w:tc>
          <w:tcPr>
            <w:tcW w:w="1701" w:type="dxa"/>
          </w:tcPr>
          <w:p w14:paraId="2F5DB0B7" w14:textId="32D4291B" w:rsidR="00AC7287" w:rsidRPr="007D6FC8" w:rsidRDefault="001D32BA" w:rsidP="00AC7287">
            <w:pPr>
              <w:jc w:val="center"/>
              <w:rPr>
                <w:rFonts w:ascii="PermianSerifTypeface" w:hAnsi="PermianSerifTypeface"/>
                <w:sz w:val="20"/>
                <w:szCs w:val="20"/>
                <w:lang w:val="ro-MD" w:eastAsia="en-US"/>
              </w:rPr>
            </w:pPr>
            <w:r w:rsidRPr="007D6FC8">
              <w:rPr>
                <w:rFonts w:ascii="PermianSerifTypeface" w:hAnsi="PermianSerifTypeface"/>
                <w:sz w:val="20"/>
                <w:szCs w:val="20"/>
                <w:lang w:val="ro-MD" w:eastAsia="en-US"/>
              </w:rPr>
              <w:t>Norme UE netranspuse</w:t>
            </w:r>
          </w:p>
        </w:tc>
        <w:tc>
          <w:tcPr>
            <w:tcW w:w="4394" w:type="dxa"/>
          </w:tcPr>
          <w:p w14:paraId="3851228A" w14:textId="77777777" w:rsidR="00AC7287" w:rsidRPr="007D6FC8" w:rsidRDefault="00AC7287" w:rsidP="00AC7287">
            <w:pPr>
              <w:jc w:val="both"/>
              <w:rPr>
                <w:rFonts w:ascii="PermianSerifTypeface" w:hAnsi="PermianSerifTypeface"/>
                <w:sz w:val="20"/>
                <w:szCs w:val="20"/>
                <w:lang w:val="ro-MD"/>
              </w:rPr>
            </w:pPr>
          </w:p>
        </w:tc>
      </w:tr>
      <w:tr w:rsidR="00EC18FC" w:rsidRPr="00AA731B" w14:paraId="5DFE7C87" w14:textId="77777777" w:rsidTr="00A71038">
        <w:trPr>
          <w:trHeight w:val="264"/>
        </w:trPr>
        <w:tc>
          <w:tcPr>
            <w:tcW w:w="4849" w:type="dxa"/>
          </w:tcPr>
          <w:p w14:paraId="71DF7A04" w14:textId="1D83F392" w:rsidR="00EC18FC" w:rsidRPr="007D6FC8" w:rsidRDefault="00AA731B" w:rsidP="00CF2365">
            <w:pPr>
              <w:jc w:val="both"/>
              <w:rPr>
                <w:rFonts w:ascii="PermianSerifTypeface" w:eastAsia="Arial Unicode MS" w:hAnsi="PermianSerifTypeface"/>
                <w:b/>
                <w:bCs/>
                <w:sz w:val="20"/>
                <w:szCs w:val="20"/>
                <w:lang w:val="ro-MD"/>
              </w:rPr>
            </w:pPr>
            <w:r>
              <w:fldChar w:fldCharType="begin"/>
            </w:r>
            <w:r w:rsidRPr="00AA731B">
              <w:rPr>
                <w:lang w:val="en-US"/>
              </w:rPr>
              <w:instrText xml:space="preserve"> HYPERLINK "https://eur-lex.europa.eu/legal-content/RO/AUTO/?uri=celex:32021R0558" \o "32021R0558: REPLACED" </w:instrText>
            </w:r>
            <w:r>
              <w:fldChar w:fldCharType="separate"/>
            </w:r>
            <w:r w:rsidR="00EC18FC" w:rsidRPr="007D6FC8">
              <w:rPr>
                <w:rStyle w:val="Hyperlink"/>
                <w:rFonts w:ascii="PermianSerifTypeface" w:eastAsia="Arial Unicode MS" w:hAnsi="PermianSerifTypeface"/>
                <w:b/>
                <w:bCs/>
                <w:sz w:val="18"/>
                <w:szCs w:val="18"/>
                <w:lang w:val="ro-MD"/>
              </w:rPr>
              <w:t>M13</w:t>
            </w:r>
            <w:r>
              <w:rPr>
                <w:rStyle w:val="Hyperlink"/>
                <w:rFonts w:ascii="PermianSerifTypeface" w:eastAsia="Arial Unicode MS" w:hAnsi="PermianSerifTypeface"/>
                <w:b/>
                <w:bCs/>
                <w:sz w:val="18"/>
                <w:szCs w:val="18"/>
                <w:lang w:val="ro-MD"/>
              </w:rPr>
              <w:fldChar w:fldCharType="end"/>
            </w:r>
            <w:r w:rsidR="00CF2365" w:rsidRPr="007D6FC8">
              <w:rPr>
                <w:sz w:val="18"/>
                <w:szCs w:val="18"/>
                <w:lang w:val="ro-MD"/>
              </w:rPr>
              <w:t xml:space="preserve"> </w:t>
            </w:r>
            <w:r w:rsidR="00EC18FC" w:rsidRPr="007D6FC8">
              <w:rPr>
                <w:rFonts w:ascii="PermianSerifTypeface" w:eastAsia="Arial Unicode MS" w:hAnsi="PermianSerifTypeface"/>
                <w:b/>
                <w:bCs/>
                <w:sz w:val="20"/>
                <w:szCs w:val="20"/>
                <w:lang w:val="ro-MD"/>
              </w:rPr>
              <w:t xml:space="preserve">Articolul 270 </w:t>
            </w:r>
            <w:r w:rsidR="00EC18FC" w:rsidRPr="007D6FC8">
              <w:rPr>
                <w:rFonts w:ascii="PermianSerifTypeface" w:eastAsia="Arial Unicode MS" w:hAnsi="PermianSerifTypeface"/>
                <w:sz w:val="20"/>
                <w:szCs w:val="20"/>
                <w:lang w:val="ro-MD"/>
              </w:rPr>
              <w:t>Poziții de rang superior din securitizarea STS înscrisă în bilanț</w:t>
            </w:r>
          </w:p>
        </w:tc>
        <w:tc>
          <w:tcPr>
            <w:tcW w:w="4819" w:type="dxa"/>
            <w:shd w:val="clear" w:color="auto" w:fill="auto"/>
          </w:tcPr>
          <w:p w14:paraId="2558EA75" w14:textId="1D37EAEE" w:rsidR="00EC18FC" w:rsidRPr="007D6FC8" w:rsidRDefault="00837C62" w:rsidP="00837C62">
            <w:pPr>
              <w:shd w:val="clear" w:color="auto" w:fill="FFFFFF"/>
              <w:jc w:val="center"/>
              <w:rPr>
                <w:rFonts w:ascii="PermianSerifTypeface" w:hAnsi="PermianSerifTypeface"/>
                <w:color w:val="000000"/>
                <w:sz w:val="20"/>
                <w:szCs w:val="20"/>
                <w:lang w:val="ro-MD" w:eastAsia="en-US"/>
              </w:rPr>
            </w:pPr>
            <w:r w:rsidRPr="007D6FC8">
              <w:rPr>
                <w:rFonts w:ascii="PermianSerifTypeface" w:hAnsi="PermianSerifTypeface"/>
                <w:b/>
                <w:bCs/>
                <w:i/>
                <w:iCs/>
                <w:sz w:val="20"/>
                <w:szCs w:val="20"/>
                <w:lang w:val="ro-MD"/>
              </w:rPr>
              <w:t xml:space="preserve">Subsecțiunea 3  </w:t>
            </w:r>
            <w:r w:rsidRPr="007D6FC8">
              <w:rPr>
                <w:rFonts w:ascii="PermianSerifTypeface" w:eastAsia="Arial Unicode MS" w:hAnsi="PermianSerifTypeface"/>
                <w:b/>
                <w:bCs/>
                <w:i/>
                <w:iCs/>
                <w:sz w:val="20"/>
                <w:szCs w:val="20"/>
                <w:shd w:val="clear" w:color="auto" w:fill="FFFFFF"/>
                <w:lang w:val="ro-MD"/>
              </w:rPr>
              <w:t>Poziții de rang superior din securitizarea STS înscrisă în bilanț</w:t>
            </w:r>
          </w:p>
        </w:tc>
        <w:tc>
          <w:tcPr>
            <w:tcW w:w="1701" w:type="dxa"/>
          </w:tcPr>
          <w:p w14:paraId="5F275FD8" w14:textId="77777777" w:rsidR="00EC18FC" w:rsidRPr="007D6FC8" w:rsidRDefault="00EC18FC" w:rsidP="00EC18FC">
            <w:pPr>
              <w:jc w:val="both"/>
              <w:rPr>
                <w:color w:val="000000"/>
                <w:sz w:val="20"/>
                <w:szCs w:val="20"/>
                <w:lang w:val="ro-MD" w:eastAsia="en-US"/>
              </w:rPr>
            </w:pPr>
          </w:p>
        </w:tc>
        <w:tc>
          <w:tcPr>
            <w:tcW w:w="4394" w:type="dxa"/>
          </w:tcPr>
          <w:p w14:paraId="0494DD67" w14:textId="77777777" w:rsidR="00EC18FC" w:rsidRPr="007D6FC8" w:rsidRDefault="00EC18FC" w:rsidP="00EC18FC">
            <w:pPr>
              <w:jc w:val="both"/>
              <w:rPr>
                <w:sz w:val="20"/>
                <w:szCs w:val="20"/>
                <w:lang w:val="ro-MD"/>
              </w:rPr>
            </w:pPr>
          </w:p>
        </w:tc>
      </w:tr>
      <w:tr w:rsidR="00EC18FC" w:rsidRPr="007D6FC8" w14:paraId="7E92E96A" w14:textId="77777777" w:rsidTr="00A71038">
        <w:trPr>
          <w:trHeight w:val="264"/>
        </w:trPr>
        <w:tc>
          <w:tcPr>
            <w:tcW w:w="4849" w:type="dxa"/>
          </w:tcPr>
          <w:p w14:paraId="0C699423" w14:textId="365A6864"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(1)   O instituție inițiatoare poate calcula cuantumurile ponderate la risc ale expunerilor dintr-o poziție de securitizare STS înscrisă în bilanț, astfel cum se menționează la articolul 26a alineatul (1) din Regulamentul (UE) 2017/2402, în conformitate cu articolul 260, 262 sau 264 din prezentul regulament, după caz, dacă respectiva poziție îndeplinește cele două condiții de mai jos:</w:t>
            </w:r>
          </w:p>
          <w:p w14:paraId="4964C5A0"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(a) </w:t>
            </w:r>
          </w:p>
          <w:p w14:paraId="39FE6CD5"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securitizarea îndeplinește cerințele prevăzute la articolul 243 alineatul (2);</w:t>
            </w:r>
          </w:p>
          <w:p w14:paraId="70A1FBD2"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(b) </w:t>
            </w:r>
          </w:p>
          <w:p w14:paraId="46ED49E6" w14:textId="4E33A9BC"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poziția poate fi considerată ca fiind poziția din securitizare de rang superior.</w:t>
            </w:r>
          </w:p>
        </w:tc>
        <w:tc>
          <w:tcPr>
            <w:tcW w:w="4819" w:type="dxa"/>
            <w:shd w:val="clear" w:color="auto" w:fill="auto"/>
          </w:tcPr>
          <w:p w14:paraId="64FEC5FD" w14:textId="45638358" w:rsidR="00837C62" w:rsidRPr="007D6FC8" w:rsidRDefault="00837C62" w:rsidP="00837C62">
            <w:pPr>
              <w:shd w:val="clear" w:color="auto" w:fill="FFFFFF"/>
              <w:jc w:val="both"/>
              <w:rPr>
                <w:rFonts w:ascii="PermianSerifTypeface" w:eastAsia="Arial Unicode MS" w:hAnsi="PermianSerifTypeface"/>
                <w:sz w:val="20"/>
                <w:szCs w:val="20"/>
                <w:lang w:val="ro-MD"/>
              </w:rPr>
            </w:pPr>
            <w:r w:rsidRPr="007D6FC8">
              <w:rPr>
                <w:rStyle w:val="no-parag"/>
                <w:rFonts w:ascii="PermianSerifTypeface" w:eastAsia="Arial Unicode MS" w:hAnsi="PermianSerifTypeface"/>
                <w:b/>
                <w:bCs/>
                <w:sz w:val="20"/>
                <w:szCs w:val="20"/>
                <w:lang w:val="ro-MD"/>
              </w:rPr>
              <w:t>90.</w:t>
            </w:r>
            <w:r w:rsidRPr="007D6FC8">
              <w:rPr>
                <w:rStyle w:val="no-parag"/>
                <w:rFonts w:ascii="PermianSerifTypeface" w:eastAsia="Arial Unicode MS" w:hAnsi="PermianSerifTypeface"/>
                <w:sz w:val="20"/>
                <w:szCs w:val="20"/>
                <w:lang w:val="ro-MD"/>
              </w:rPr>
              <w:t>  </w:t>
            </w:r>
            <w:r w:rsidRPr="007D6FC8">
              <w:rPr>
                <w:rFonts w:ascii="PermianSerifTypeface" w:eastAsia="Arial Unicode MS" w:hAnsi="PermianSerifTypeface"/>
                <w:sz w:val="20"/>
                <w:szCs w:val="20"/>
                <w:lang w:val="ro-MD"/>
              </w:rPr>
              <w:t> O bancă inițiatoare poate calcula cuantumurile ponderate la risc ale expunerilor dintr-o poziție de securitizare STS înscrisă în bilanț, în conformitate cu subsecțiunea 1 sau subsecțiunea 3 din secțiunea 3 a prezentului capitol, după caz, dacă respectiva poziție îndeplinește cele două condiții de mai jos:</w:t>
            </w:r>
          </w:p>
          <w:p w14:paraId="47649916" w14:textId="77777777" w:rsidR="00837C62" w:rsidRPr="007D6FC8" w:rsidRDefault="00837C62" w:rsidP="00837C62">
            <w:pPr>
              <w:shd w:val="clear" w:color="auto" w:fill="FFFFFF"/>
              <w:jc w:val="both"/>
              <w:rPr>
                <w:rFonts w:ascii="PermianSerifTypeface" w:eastAsia="Arial Unicode MS" w:hAnsi="PermianSerifTypeface"/>
                <w:sz w:val="20"/>
                <w:szCs w:val="20"/>
                <w:lang w:val="ro-MD"/>
              </w:rPr>
            </w:pPr>
          </w:p>
          <w:p w14:paraId="32E58949" w14:textId="77777777" w:rsidR="00EA177E" w:rsidRPr="007D6FC8" w:rsidRDefault="00EA177E" w:rsidP="00837C62">
            <w:pPr>
              <w:shd w:val="clear" w:color="auto" w:fill="FFFFFF"/>
              <w:jc w:val="both"/>
              <w:rPr>
                <w:rFonts w:ascii="PermianSerifTypeface" w:eastAsia="Arial Unicode MS" w:hAnsi="PermianSerifTypeface"/>
                <w:sz w:val="20"/>
                <w:szCs w:val="20"/>
                <w:lang w:val="ro-MD"/>
              </w:rPr>
            </w:pPr>
          </w:p>
          <w:p w14:paraId="2620F8A7" w14:textId="1CFE6802" w:rsidR="00837C62" w:rsidRPr="007D6FC8" w:rsidRDefault="00837C62" w:rsidP="00837C62">
            <w:pPr>
              <w:shd w:val="clear" w:color="auto" w:fill="FFFFFF"/>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90.1. securitizarea îndeplinește cerințele prevăzute la pct. 7;</w:t>
            </w:r>
          </w:p>
          <w:p w14:paraId="43376776" w14:textId="77777777" w:rsidR="00837C62" w:rsidRPr="007D6FC8" w:rsidRDefault="00837C62" w:rsidP="00837C62">
            <w:pPr>
              <w:shd w:val="clear" w:color="auto" w:fill="FFFFFF"/>
              <w:jc w:val="both"/>
              <w:rPr>
                <w:rFonts w:ascii="PermianSerifTypeface" w:eastAsia="Arial Unicode MS" w:hAnsi="PermianSerifTypeface"/>
                <w:sz w:val="20"/>
                <w:szCs w:val="20"/>
                <w:lang w:val="ro-MD"/>
              </w:rPr>
            </w:pPr>
          </w:p>
          <w:p w14:paraId="1838CCBB" w14:textId="0D229CA4" w:rsidR="00EC18FC" w:rsidRPr="007D6FC8" w:rsidRDefault="00837C62" w:rsidP="00837C62">
            <w:pPr>
              <w:shd w:val="clear" w:color="auto" w:fill="FFFFFF"/>
              <w:jc w:val="both"/>
              <w:rPr>
                <w:rFonts w:ascii="PermianSerifTypeface" w:hAnsi="PermianSerifTypeface"/>
                <w:color w:val="000000"/>
                <w:sz w:val="20"/>
                <w:szCs w:val="20"/>
                <w:lang w:val="ro-MD" w:eastAsia="en-US"/>
              </w:rPr>
            </w:pPr>
            <w:r w:rsidRPr="007D6FC8">
              <w:rPr>
                <w:rFonts w:ascii="PermianSerifTypeface" w:eastAsia="Arial Unicode MS" w:hAnsi="PermianSerifTypeface"/>
                <w:sz w:val="20"/>
                <w:szCs w:val="20"/>
                <w:lang w:val="ro-MD"/>
              </w:rPr>
              <w:t>90.2. poziția poate fi considerată ca fiind poziția din securitizare de rang superior.</w:t>
            </w:r>
          </w:p>
        </w:tc>
        <w:tc>
          <w:tcPr>
            <w:tcW w:w="1701" w:type="dxa"/>
          </w:tcPr>
          <w:p w14:paraId="5612E30C" w14:textId="0C91F935" w:rsidR="00EC18FC" w:rsidRPr="007D6FC8" w:rsidRDefault="00FC3152" w:rsidP="00FC3152">
            <w:pPr>
              <w:jc w:val="center"/>
              <w:rPr>
                <w:color w:val="000000"/>
                <w:sz w:val="20"/>
                <w:szCs w:val="20"/>
                <w:lang w:val="ro-MD" w:eastAsia="en-US"/>
              </w:rPr>
            </w:pPr>
            <w:r w:rsidRPr="007D6FC8">
              <w:rPr>
                <w:rFonts w:ascii="PermianSerifTypeface" w:hAnsi="PermianSerifTypeface"/>
                <w:sz w:val="20"/>
                <w:szCs w:val="20"/>
                <w:lang w:val="ro-MD" w:eastAsia="en-US"/>
              </w:rPr>
              <w:t>Compatibil</w:t>
            </w:r>
          </w:p>
        </w:tc>
        <w:tc>
          <w:tcPr>
            <w:tcW w:w="4394" w:type="dxa"/>
          </w:tcPr>
          <w:p w14:paraId="2D9D1748" w14:textId="77777777" w:rsidR="00EC18FC" w:rsidRPr="007D6FC8" w:rsidRDefault="00EC18FC" w:rsidP="00EC18FC">
            <w:pPr>
              <w:jc w:val="both"/>
              <w:rPr>
                <w:sz w:val="20"/>
                <w:szCs w:val="20"/>
                <w:lang w:val="ro-MD"/>
              </w:rPr>
            </w:pPr>
          </w:p>
        </w:tc>
      </w:tr>
      <w:tr w:rsidR="00EC18FC" w:rsidRPr="007D6FC8" w14:paraId="7D5A901D" w14:textId="77777777" w:rsidTr="00A71038">
        <w:trPr>
          <w:trHeight w:val="264"/>
        </w:trPr>
        <w:tc>
          <w:tcPr>
            <w:tcW w:w="4849" w:type="dxa"/>
          </w:tcPr>
          <w:p w14:paraId="318B0B61" w14:textId="15B29798"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(2)   ABE monitorizează aplicarea alineatului (1), în special în ceea ce privește:</w:t>
            </w:r>
          </w:p>
          <w:p w14:paraId="3E4054F7"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lastRenderedPageBreak/>
              <w:t>(a) </w:t>
            </w:r>
          </w:p>
          <w:p w14:paraId="45086192"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volumul de piață și cota de piață a securitizărilor STS înscrise în bilanț pentru care instituția inițiatoare aplică alineatul (1), pentru diferite clase de active;</w:t>
            </w:r>
          </w:p>
          <w:p w14:paraId="6D93EFB5"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(b) </w:t>
            </w:r>
          </w:p>
          <w:p w14:paraId="5F5FF281"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repartizarea observată a pierderilor pentru tranșa de rang superior și pentru alte tranșe ale securitizărilor STS înscrise în bilanț, în cazul în care instituția inițiatoare aplică alineatul (1) referitor la poziția de rang superior deținută în astfel de securitizări;</w:t>
            </w:r>
          </w:p>
          <w:p w14:paraId="7EE73386"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(c) </w:t>
            </w:r>
          </w:p>
          <w:p w14:paraId="06B094C5"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impactul aplicării alineatului (1) asupra efectului de levier al instituțiilor;</w:t>
            </w:r>
          </w:p>
          <w:p w14:paraId="3F47EB0F" w14:textId="77777777"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(d) </w:t>
            </w:r>
          </w:p>
          <w:p w14:paraId="2294A66E" w14:textId="2EB68940"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impactul utilizării securitizărilor STS înscrise în bilanț pentru care instituția inițiatoare aplică alineatul (1) la emiterea de instrumente de capital de către instituțiile inițiatoare respective.</w:t>
            </w:r>
          </w:p>
        </w:tc>
        <w:tc>
          <w:tcPr>
            <w:tcW w:w="4819" w:type="dxa"/>
            <w:shd w:val="clear" w:color="auto" w:fill="auto"/>
          </w:tcPr>
          <w:p w14:paraId="53E5779E" w14:textId="1FF39B76" w:rsidR="00145D05" w:rsidRPr="007D6FC8" w:rsidRDefault="00145D05" w:rsidP="00145D05">
            <w:pPr>
              <w:shd w:val="clear" w:color="auto" w:fill="FFFFFF"/>
              <w:jc w:val="both"/>
              <w:rPr>
                <w:rFonts w:ascii="PermianSerifTypeface" w:eastAsia="Arial Unicode MS" w:hAnsi="PermianSerifTypeface"/>
                <w:sz w:val="20"/>
                <w:szCs w:val="20"/>
                <w:lang w:val="ro-MD"/>
              </w:rPr>
            </w:pPr>
            <w:r w:rsidRPr="007D6FC8">
              <w:rPr>
                <w:rStyle w:val="no-parag"/>
                <w:rFonts w:ascii="PermianSerifTypeface" w:eastAsia="Arial Unicode MS" w:hAnsi="PermianSerifTypeface"/>
                <w:b/>
                <w:bCs/>
                <w:sz w:val="20"/>
                <w:szCs w:val="20"/>
                <w:lang w:val="ro-MD"/>
              </w:rPr>
              <w:lastRenderedPageBreak/>
              <w:t>91.</w:t>
            </w:r>
            <w:r w:rsidRPr="007D6FC8">
              <w:rPr>
                <w:rStyle w:val="no-parag"/>
                <w:rFonts w:ascii="PermianSerifTypeface" w:eastAsia="Arial Unicode MS" w:hAnsi="PermianSerifTypeface"/>
                <w:sz w:val="20"/>
                <w:szCs w:val="20"/>
                <w:lang w:val="ro-MD"/>
              </w:rPr>
              <w:t>  </w:t>
            </w:r>
            <w:r w:rsidRPr="007D6FC8">
              <w:rPr>
                <w:rFonts w:ascii="PermianSerifTypeface" w:eastAsia="Arial Unicode MS" w:hAnsi="PermianSerifTypeface"/>
                <w:sz w:val="20"/>
                <w:szCs w:val="20"/>
                <w:lang w:val="ro-MD"/>
              </w:rPr>
              <w:t> Banca Națională a Moldovei monitorizează aplicarea pct. 90, în special în ceea ce privește:</w:t>
            </w:r>
          </w:p>
          <w:p w14:paraId="6C6D3D23" w14:textId="77777777" w:rsidR="00145D05" w:rsidRPr="007D6FC8" w:rsidRDefault="00145D05" w:rsidP="00145D05">
            <w:pPr>
              <w:shd w:val="clear" w:color="auto" w:fill="FFFFFF"/>
              <w:jc w:val="both"/>
              <w:rPr>
                <w:rFonts w:ascii="PermianSerifTypeface" w:eastAsia="Arial Unicode MS" w:hAnsi="PermianSerifTypeface"/>
                <w:sz w:val="20"/>
                <w:szCs w:val="20"/>
                <w:lang w:val="ro-MD"/>
              </w:rPr>
            </w:pPr>
          </w:p>
          <w:p w14:paraId="252AD1AD" w14:textId="0CC7EA1E" w:rsidR="00145D05" w:rsidRPr="007D6FC8" w:rsidRDefault="00145D05" w:rsidP="00145D05">
            <w:pPr>
              <w:shd w:val="clear" w:color="auto" w:fill="FFFFFF"/>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91.1. volumul de piață și cota de piață a securitizărilor STS înscrise în bilanț pentru care banca inițiatoare aplică pct. 90, pentru diferite clase de active;</w:t>
            </w:r>
          </w:p>
          <w:p w14:paraId="4969C1D9" w14:textId="77777777" w:rsidR="003F625D" w:rsidRPr="007D6FC8" w:rsidRDefault="003F625D" w:rsidP="00145D05">
            <w:pPr>
              <w:shd w:val="clear" w:color="auto" w:fill="FFFFFF"/>
              <w:jc w:val="both"/>
              <w:rPr>
                <w:rFonts w:ascii="PermianSerifTypeface" w:eastAsia="Arial Unicode MS" w:hAnsi="PermianSerifTypeface"/>
                <w:sz w:val="20"/>
                <w:szCs w:val="20"/>
                <w:lang w:val="ro-MD"/>
              </w:rPr>
            </w:pPr>
          </w:p>
          <w:p w14:paraId="76BA9530" w14:textId="67DDAB95" w:rsidR="00145D05" w:rsidRPr="007D6FC8" w:rsidRDefault="00145D05" w:rsidP="00145D05">
            <w:pPr>
              <w:shd w:val="clear" w:color="auto" w:fill="FFFFFF"/>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91.2. repartizarea pierderilor pentru tranșa de rang superior și pentru alte tranșe ale securitizărilor STS înscrise în bilanț, în cazul în care banca inițiatoare aplică pct. 90 referitor la poziția de rang superior deținută în astfel de securitizări;</w:t>
            </w:r>
          </w:p>
          <w:p w14:paraId="710BF187" w14:textId="77777777" w:rsidR="00145D05" w:rsidRPr="007D6FC8" w:rsidRDefault="00145D05" w:rsidP="00145D05">
            <w:pPr>
              <w:shd w:val="clear" w:color="auto" w:fill="FFFFFF"/>
              <w:jc w:val="both"/>
              <w:rPr>
                <w:rFonts w:ascii="PermianSerifTypeface" w:eastAsia="Arial Unicode MS" w:hAnsi="PermianSerifTypeface"/>
                <w:sz w:val="20"/>
                <w:szCs w:val="20"/>
                <w:lang w:val="ro-MD"/>
              </w:rPr>
            </w:pPr>
          </w:p>
          <w:p w14:paraId="6EFA4D3E" w14:textId="35CF696B" w:rsidR="00145D05" w:rsidRPr="007D6FC8" w:rsidRDefault="00145D05" w:rsidP="00145D05">
            <w:pPr>
              <w:shd w:val="clear" w:color="auto" w:fill="FFFFFF"/>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91.3. impactul aplicării pct. 90 asupra efectului de levier al băncilor;</w:t>
            </w:r>
          </w:p>
          <w:p w14:paraId="40999143" w14:textId="77777777" w:rsidR="00D11D29" w:rsidRPr="007D6FC8" w:rsidRDefault="00D11D29" w:rsidP="00145D05">
            <w:pPr>
              <w:shd w:val="clear" w:color="auto" w:fill="FFFFFF"/>
              <w:jc w:val="both"/>
              <w:rPr>
                <w:rFonts w:ascii="PermianSerifTypeface" w:eastAsia="Arial Unicode MS" w:hAnsi="PermianSerifTypeface"/>
                <w:sz w:val="20"/>
                <w:szCs w:val="20"/>
                <w:lang w:val="ro-MD"/>
              </w:rPr>
            </w:pPr>
          </w:p>
          <w:p w14:paraId="3BC1A167" w14:textId="723DC911" w:rsidR="00EC18FC" w:rsidRPr="007D6FC8" w:rsidRDefault="00145D05" w:rsidP="00145D05">
            <w:pPr>
              <w:shd w:val="clear" w:color="auto" w:fill="FFFFFF"/>
              <w:jc w:val="both"/>
              <w:rPr>
                <w:color w:val="000000"/>
                <w:sz w:val="20"/>
                <w:szCs w:val="20"/>
                <w:lang w:val="ro-MD" w:eastAsia="en-US"/>
              </w:rPr>
            </w:pPr>
            <w:r w:rsidRPr="007D6FC8">
              <w:rPr>
                <w:rFonts w:ascii="PermianSerifTypeface" w:eastAsia="Arial Unicode MS" w:hAnsi="PermianSerifTypeface"/>
                <w:sz w:val="20"/>
                <w:szCs w:val="20"/>
                <w:lang w:val="ro-MD"/>
              </w:rPr>
              <w:t>91.4. impactul utilizării securitizărilor STS înscrise în bilanț pentru care banca inițiatoare aplică pct. 90 la emiterea de instrumente de capital de către băncile inițiatoare respective.</w:t>
            </w:r>
          </w:p>
        </w:tc>
        <w:tc>
          <w:tcPr>
            <w:tcW w:w="1701" w:type="dxa"/>
          </w:tcPr>
          <w:p w14:paraId="0E59C549" w14:textId="57122D6F" w:rsidR="00EC18FC" w:rsidRPr="007D6FC8" w:rsidRDefault="00FC3152" w:rsidP="00FC3152">
            <w:pPr>
              <w:jc w:val="center"/>
              <w:rPr>
                <w:color w:val="000000"/>
                <w:sz w:val="20"/>
                <w:szCs w:val="20"/>
                <w:lang w:val="ro-MD" w:eastAsia="en-US"/>
              </w:rPr>
            </w:pPr>
            <w:r w:rsidRPr="007D6FC8">
              <w:rPr>
                <w:rFonts w:ascii="PermianSerifTypeface" w:hAnsi="PermianSerifTypeface"/>
                <w:sz w:val="20"/>
                <w:szCs w:val="20"/>
                <w:lang w:val="ro-MD" w:eastAsia="en-US"/>
              </w:rPr>
              <w:lastRenderedPageBreak/>
              <w:t>Compatibil</w:t>
            </w:r>
          </w:p>
        </w:tc>
        <w:tc>
          <w:tcPr>
            <w:tcW w:w="4394" w:type="dxa"/>
          </w:tcPr>
          <w:p w14:paraId="24F24555" w14:textId="77777777" w:rsidR="00EC18FC" w:rsidRPr="007D6FC8" w:rsidRDefault="00EC18FC" w:rsidP="00EC18FC">
            <w:pPr>
              <w:jc w:val="both"/>
              <w:rPr>
                <w:sz w:val="20"/>
                <w:szCs w:val="20"/>
                <w:lang w:val="ro-MD"/>
              </w:rPr>
            </w:pPr>
          </w:p>
        </w:tc>
      </w:tr>
      <w:tr w:rsidR="00957ACE" w:rsidRPr="00AA731B" w14:paraId="597A8CB0" w14:textId="77777777" w:rsidTr="00A71038">
        <w:trPr>
          <w:trHeight w:val="264"/>
        </w:trPr>
        <w:tc>
          <w:tcPr>
            <w:tcW w:w="4849" w:type="dxa"/>
          </w:tcPr>
          <w:p w14:paraId="21FC5706" w14:textId="10EF8715" w:rsidR="00957ACE" w:rsidRPr="007D6FC8" w:rsidRDefault="00957ACE" w:rsidP="00957ACE">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(3)   ABE prezintă Comisiei un raport privind constatările sale până la 10 aprilie 2023.</w:t>
            </w:r>
          </w:p>
        </w:tc>
        <w:tc>
          <w:tcPr>
            <w:tcW w:w="4819" w:type="dxa"/>
            <w:shd w:val="clear" w:color="auto" w:fill="auto"/>
          </w:tcPr>
          <w:p w14:paraId="68A34FED" w14:textId="77777777" w:rsidR="00957ACE" w:rsidRPr="007D6FC8" w:rsidRDefault="00957ACE" w:rsidP="00957ACE">
            <w:pPr>
              <w:pStyle w:val="ListParagraph"/>
              <w:tabs>
                <w:tab w:val="left" w:pos="426"/>
              </w:tabs>
              <w:ind w:left="0"/>
              <w:contextualSpacing w:val="0"/>
              <w:jc w:val="both"/>
              <w:rPr>
                <w:color w:val="000000"/>
                <w:sz w:val="20"/>
                <w:szCs w:val="20"/>
                <w:lang w:val="ro-MD" w:eastAsia="en-US"/>
              </w:rPr>
            </w:pPr>
          </w:p>
        </w:tc>
        <w:tc>
          <w:tcPr>
            <w:tcW w:w="1701" w:type="dxa"/>
          </w:tcPr>
          <w:p w14:paraId="5C3E33A1" w14:textId="1EADBB79" w:rsidR="00957ACE" w:rsidRPr="007D6FC8" w:rsidRDefault="00957ACE" w:rsidP="00957ACE">
            <w:pPr>
              <w:jc w:val="center"/>
              <w:rPr>
                <w:sz w:val="20"/>
                <w:szCs w:val="20"/>
                <w:lang w:val="ro-MD" w:eastAsia="en-US"/>
              </w:rPr>
            </w:pPr>
            <w:r w:rsidRPr="007D6FC8">
              <w:rPr>
                <w:rFonts w:ascii="PermianSerifTypeface" w:hAnsi="PermianSerifTypeface"/>
                <w:sz w:val="20"/>
                <w:szCs w:val="20"/>
                <w:lang w:val="ro-MD"/>
              </w:rPr>
              <w:t>Prevederi UE neaplicabile</w:t>
            </w:r>
          </w:p>
        </w:tc>
        <w:tc>
          <w:tcPr>
            <w:tcW w:w="4394" w:type="dxa"/>
          </w:tcPr>
          <w:p w14:paraId="594F7CFB" w14:textId="09FDD05A" w:rsidR="00957ACE" w:rsidRPr="007D6FC8" w:rsidRDefault="00957ACE" w:rsidP="00957ACE">
            <w:pPr>
              <w:jc w:val="both"/>
              <w:rPr>
                <w:sz w:val="20"/>
                <w:szCs w:val="20"/>
                <w:lang w:val="ro-MD"/>
              </w:rPr>
            </w:pPr>
            <w:r w:rsidRPr="007D6FC8">
              <w:rPr>
                <w:rFonts w:ascii="PermianSerifTypeface" w:hAnsi="PermianSerifTypeface"/>
                <w:bCs/>
                <w:iCs/>
                <w:sz w:val="20"/>
                <w:szCs w:val="20"/>
                <w:lang w:val="ro-MD"/>
              </w:rPr>
              <w:t>Nu se transpune, deoarece ține de competența ABE.</w:t>
            </w:r>
          </w:p>
        </w:tc>
      </w:tr>
      <w:tr w:rsidR="00957ACE" w:rsidRPr="00AA731B" w14:paraId="3B9E405D" w14:textId="77777777" w:rsidTr="00A71038">
        <w:trPr>
          <w:trHeight w:val="264"/>
        </w:trPr>
        <w:tc>
          <w:tcPr>
            <w:tcW w:w="4849" w:type="dxa"/>
          </w:tcPr>
          <w:p w14:paraId="4D741E2B" w14:textId="501DF9AF" w:rsidR="00957ACE" w:rsidRPr="007D6FC8" w:rsidRDefault="00957ACE" w:rsidP="00957ACE">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(4)   Până la 10 octombrie 2023, pe baza raportului menționat la alineatul (3), Comisia prezintă Parlamentului European și Consiliului un raport privind aplicarea prezentului articol, în special în ceea ce privește riscul efectului de levier excesiv generat de utilizarea de securitizări STS înscrise în bilanț eligibile pentru tratament în conformitate cu alineatul (1) și posibila înlocuire a emiterii de instrumente de capital de către instituțiile inițiatoare prin respectiva utilizare. Raportul respectiv este, după caz, însoțit de o propunere legislativă.</w:t>
            </w:r>
          </w:p>
        </w:tc>
        <w:tc>
          <w:tcPr>
            <w:tcW w:w="4819" w:type="dxa"/>
            <w:shd w:val="clear" w:color="auto" w:fill="auto"/>
          </w:tcPr>
          <w:p w14:paraId="7AB6367A" w14:textId="77777777" w:rsidR="00957ACE" w:rsidRPr="007D6FC8" w:rsidRDefault="00957ACE" w:rsidP="00957ACE">
            <w:pPr>
              <w:pStyle w:val="ListParagraph"/>
              <w:tabs>
                <w:tab w:val="left" w:pos="426"/>
              </w:tabs>
              <w:ind w:left="0"/>
              <w:contextualSpacing w:val="0"/>
              <w:jc w:val="both"/>
              <w:rPr>
                <w:color w:val="000000"/>
                <w:sz w:val="20"/>
                <w:szCs w:val="20"/>
                <w:lang w:val="ro-MD" w:eastAsia="en-US"/>
              </w:rPr>
            </w:pPr>
          </w:p>
        </w:tc>
        <w:tc>
          <w:tcPr>
            <w:tcW w:w="1701" w:type="dxa"/>
          </w:tcPr>
          <w:p w14:paraId="3B54E4E0" w14:textId="7528C610" w:rsidR="00957ACE" w:rsidRPr="007D6FC8" w:rsidRDefault="00957ACE" w:rsidP="00957ACE">
            <w:pPr>
              <w:jc w:val="center"/>
              <w:rPr>
                <w:sz w:val="20"/>
                <w:szCs w:val="20"/>
                <w:lang w:val="ro-MD" w:eastAsia="en-US"/>
              </w:rPr>
            </w:pPr>
            <w:r w:rsidRPr="007D6FC8">
              <w:rPr>
                <w:rFonts w:ascii="PermianSerifTypeface" w:hAnsi="PermianSerifTypeface"/>
                <w:sz w:val="20"/>
                <w:szCs w:val="20"/>
                <w:lang w:val="ro-MD"/>
              </w:rPr>
              <w:t>Prevederi UE neaplicabile</w:t>
            </w:r>
          </w:p>
        </w:tc>
        <w:tc>
          <w:tcPr>
            <w:tcW w:w="4394" w:type="dxa"/>
          </w:tcPr>
          <w:p w14:paraId="42DD3746" w14:textId="0EB2304A" w:rsidR="00957ACE" w:rsidRPr="007D6FC8" w:rsidRDefault="00957ACE" w:rsidP="00957ACE">
            <w:pPr>
              <w:jc w:val="both"/>
              <w:rPr>
                <w:sz w:val="20"/>
                <w:szCs w:val="20"/>
                <w:lang w:val="ro-MD"/>
              </w:rPr>
            </w:pPr>
            <w:r w:rsidRPr="007D6FC8">
              <w:rPr>
                <w:rFonts w:ascii="PermianSerifTypeface" w:hAnsi="PermianSerifTypeface"/>
                <w:bCs/>
                <w:iCs/>
                <w:sz w:val="20"/>
                <w:szCs w:val="20"/>
                <w:lang w:val="ro-MD"/>
              </w:rPr>
              <w:t>Nu se transpune, deoarece ține de competența Comisiei.</w:t>
            </w:r>
          </w:p>
        </w:tc>
      </w:tr>
      <w:tr w:rsidR="00EC18FC" w:rsidRPr="00AA731B" w14:paraId="7C76094F" w14:textId="77777777" w:rsidTr="00A71038">
        <w:trPr>
          <w:trHeight w:val="264"/>
        </w:trPr>
        <w:tc>
          <w:tcPr>
            <w:tcW w:w="4849" w:type="dxa"/>
          </w:tcPr>
          <w:p w14:paraId="06FC2528" w14:textId="08B4C5F8" w:rsidR="00EC18FC" w:rsidRPr="007D6FC8" w:rsidRDefault="00EC18FC" w:rsidP="00EC18FC">
            <w:pPr>
              <w:jc w:val="both"/>
              <w:rPr>
                <w:rFonts w:ascii="PermianSerifTypeface" w:eastAsia="Arial Unicode MS" w:hAnsi="PermianSerifTypeface"/>
                <w:b/>
                <w:bCs/>
                <w:sz w:val="20"/>
                <w:szCs w:val="20"/>
                <w:lang w:val="ro-MD"/>
              </w:rPr>
            </w:pPr>
            <w:r w:rsidRPr="007D6FC8">
              <w:rPr>
                <w:rFonts w:ascii="PermianSerifTypeface" w:eastAsia="Arial Unicode MS" w:hAnsi="PermianSerifTypeface"/>
                <w:b/>
                <w:bCs/>
                <w:sz w:val="20"/>
                <w:szCs w:val="20"/>
                <w:lang w:val="ro-MD"/>
              </w:rPr>
              <w:t xml:space="preserve">Articolul 270a </w:t>
            </w:r>
            <w:r w:rsidRPr="007D6FC8">
              <w:rPr>
                <w:rFonts w:ascii="PermianSerifTypeface" w:eastAsia="Arial Unicode MS" w:hAnsi="PermianSerifTypeface"/>
                <w:sz w:val="20"/>
                <w:szCs w:val="20"/>
                <w:lang w:val="ro-MD"/>
              </w:rPr>
              <w:t>Pondere de risc suplimentară</w:t>
            </w:r>
          </w:p>
        </w:tc>
        <w:tc>
          <w:tcPr>
            <w:tcW w:w="4819" w:type="dxa"/>
            <w:shd w:val="clear" w:color="auto" w:fill="auto"/>
          </w:tcPr>
          <w:p w14:paraId="122A2868" w14:textId="7F23AC51" w:rsidR="00EC18FC" w:rsidRPr="007D6FC8" w:rsidRDefault="00800EEA" w:rsidP="00800EEA">
            <w:pPr>
              <w:shd w:val="clear" w:color="auto" w:fill="FFFFFF"/>
              <w:jc w:val="center"/>
              <w:rPr>
                <w:color w:val="000000"/>
                <w:sz w:val="20"/>
                <w:szCs w:val="20"/>
                <w:lang w:val="ro-MD" w:eastAsia="en-US"/>
              </w:rPr>
            </w:pPr>
            <w:r w:rsidRPr="007D6FC8">
              <w:rPr>
                <w:rFonts w:ascii="PermianSerifTypeface" w:hAnsi="PermianSerifTypeface"/>
                <w:b/>
                <w:bCs/>
                <w:i/>
                <w:iCs/>
                <w:sz w:val="20"/>
                <w:szCs w:val="20"/>
                <w:lang w:val="ro-MD"/>
              </w:rPr>
              <w:t xml:space="preserve">Subsecțiunea 4  </w:t>
            </w:r>
            <w:r w:rsidRPr="007D6FC8">
              <w:rPr>
                <w:rFonts w:ascii="PermianSerifTypeface" w:eastAsia="Arial Unicode MS" w:hAnsi="PermianSerifTypeface"/>
                <w:b/>
                <w:bCs/>
                <w:i/>
                <w:iCs/>
                <w:sz w:val="20"/>
                <w:szCs w:val="20"/>
                <w:shd w:val="clear" w:color="auto" w:fill="FFFFFF"/>
                <w:lang w:val="ro-MD"/>
              </w:rPr>
              <w:t>Pondere de risc suplimentară</w:t>
            </w:r>
          </w:p>
        </w:tc>
        <w:tc>
          <w:tcPr>
            <w:tcW w:w="1701" w:type="dxa"/>
          </w:tcPr>
          <w:p w14:paraId="765CCC15" w14:textId="77777777" w:rsidR="00EC18FC" w:rsidRPr="007D6FC8" w:rsidRDefault="00EC18FC" w:rsidP="00EC18FC">
            <w:pPr>
              <w:jc w:val="both"/>
              <w:rPr>
                <w:color w:val="000000"/>
                <w:sz w:val="20"/>
                <w:szCs w:val="20"/>
                <w:lang w:val="ro-MD" w:eastAsia="en-US"/>
              </w:rPr>
            </w:pPr>
          </w:p>
        </w:tc>
        <w:tc>
          <w:tcPr>
            <w:tcW w:w="4394" w:type="dxa"/>
          </w:tcPr>
          <w:p w14:paraId="610E4B92" w14:textId="77777777" w:rsidR="00EC18FC" w:rsidRPr="007D6FC8" w:rsidRDefault="00EC18FC" w:rsidP="00EC18FC">
            <w:pPr>
              <w:jc w:val="both"/>
              <w:rPr>
                <w:sz w:val="20"/>
                <w:szCs w:val="20"/>
                <w:lang w:val="ro-MD"/>
              </w:rPr>
            </w:pPr>
          </w:p>
        </w:tc>
      </w:tr>
      <w:tr w:rsidR="00EC18FC" w:rsidRPr="007D6FC8" w14:paraId="3646C27A" w14:textId="77777777" w:rsidTr="00A71038">
        <w:trPr>
          <w:trHeight w:val="264"/>
        </w:trPr>
        <w:tc>
          <w:tcPr>
            <w:tcW w:w="4849" w:type="dxa"/>
          </w:tcPr>
          <w:p w14:paraId="47C64ED2" w14:textId="29008C3C"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 xml:space="preserve">(1)   În cazul în care o instituție nu respectă, din neglijență sau omisiune, cerințele legate de orice aspect important prevăzut în capitolul 2 din </w:t>
            </w:r>
            <w:r w:rsidRPr="007D6FC8">
              <w:rPr>
                <w:rFonts w:ascii="PermianSerifTypeface" w:eastAsia="Arial Unicode MS" w:hAnsi="PermianSerifTypeface"/>
                <w:sz w:val="20"/>
                <w:szCs w:val="20"/>
                <w:lang w:val="ro-MD"/>
              </w:rPr>
              <w:lastRenderedPageBreak/>
              <w:t>Regulamentul (UE) 2017/2402, autoritățile competente impun o pondere de risc suplimentară proporțională de cel puțin 250 % din ponderea de risc, limitată la 1 250  %, care se aplică pozițiilor relevante din securitizare în modul specificat la articolul 247 alineatul (6) sau, respectiv, la articolul 337 alineatul (3) din prezentul regulament. Ponderea de risc suplimentară crește progresiv, cu fiecare încălcare ulterioară a dispozițiilor privind obligația de diligență și privind gestionarea riscurilor. Autoritățile competente iau în considerare exceptările pentru anumite securitizări prevăzute la articolul 6 alineatul (5) din Regulamentul (UE) 2017/2402 prin reducerea ponderii de risc pe care altfel ar impune-o în temeiul prezentului articol cu privire la o securitizare căreia i se aplică dispozițiile articolului 6 alineatul (5) din Regulamentul (UE) 2017/2402.</w:t>
            </w:r>
          </w:p>
        </w:tc>
        <w:tc>
          <w:tcPr>
            <w:tcW w:w="4819" w:type="dxa"/>
            <w:shd w:val="clear" w:color="auto" w:fill="auto"/>
          </w:tcPr>
          <w:p w14:paraId="1DCA98B2" w14:textId="4BA51469" w:rsidR="00EC18FC" w:rsidRPr="007D6FC8" w:rsidRDefault="00800EEA" w:rsidP="009F120D">
            <w:pPr>
              <w:shd w:val="clear" w:color="auto" w:fill="FFFFFF"/>
              <w:jc w:val="both"/>
              <w:rPr>
                <w:color w:val="000000"/>
                <w:sz w:val="20"/>
                <w:szCs w:val="20"/>
                <w:lang w:val="ro-MD" w:eastAsia="en-US"/>
              </w:rPr>
            </w:pPr>
            <w:r w:rsidRPr="007D6FC8">
              <w:rPr>
                <w:rFonts w:ascii="PermianSerifTypeface" w:eastAsia="Arial Unicode MS" w:hAnsi="PermianSerifTypeface"/>
                <w:b/>
                <w:bCs/>
                <w:sz w:val="20"/>
                <w:szCs w:val="20"/>
                <w:shd w:val="clear" w:color="auto" w:fill="FFFFFF"/>
                <w:lang w:val="ro-MD"/>
              </w:rPr>
              <w:lastRenderedPageBreak/>
              <w:t>92.</w:t>
            </w:r>
            <w:r w:rsidRPr="007D6FC8">
              <w:rPr>
                <w:rFonts w:ascii="PermianSerifTypeface" w:eastAsia="Arial Unicode MS" w:hAnsi="PermianSerifTypeface"/>
                <w:sz w:val="20"/>
                <w:szCs w:val="20"/>
                <w:shd w:val="clear" w:color="auto" w:fill="FFFFFF"/>
                <w:lang w:val="ro-MD"/>
              </w:rPr>
              <w:t xml:space="preserve"> În cazul în care o bancă nu respectă, din neglijență sau omisiune, cerințele legate de orice aspect important al dispozițiilor aplicabile </w:t>
            </w:r>
            <w:r w:rsidRPr="007D6FC8">
              <w:rPr>
                <w:rFonts w:ascii="PermianSerifTypeface" w:eastAsia="Arial Unicode MS" w:hAnsi="PermianSerifTypeface"/>
                <w:sz w:val="20"/>
                <w:szCs w:val="20"/>
                <w:shd w:val="clear" w:color="auto" w:fill="FFFFFF"/>
                <w:lang w:val="ro-MD"/>
              </w:rPr>
              <w:lastRenderedPageBreak/>
              <w:t xml:space="preserve">tuturor securitizărilor, </w:t>
            </w:r>
            <w:r w:rsidR="0005210C" w:rsidRPr="007D6FC8">
              <w:rPr>
                <w:rFonts w:ascii="PermianSerifTypeface" w:eastAsia="Arial Unicode MS" w:hAnsi="PermianSerifTypeface"/>
                <w:sz w:val="20"/>
                <w:szCs w:val="20"/>
                <w:shd w:val="clear" w:color="auto" w:fill="FFFFFF"/>
                <w:lang w:val="ro-MD"/>
              </w:rPr>
              <w:t>Banca Națională a Moldovei</w:t>
            </w:r>
            <w:r w:rsidRPr="007D6FC8">
              <w:rPr>
                <w:rFonts w:ascii="PermianSerifTypeface" w:eastAsia="Arial Unicode MS" w:hAnsi="PermianSerifTypeface"/>
                <w:sz w:val="20"/>
                <w:szCs w:val="20"/>
                <w:shd w:val="clear" w:color="auto" w:fill="FFFFFF"/>
                <w:lang w:val="ro-MD"/>
              </w:rPr>
              <w:t xml:space="preserve"> impun</w:t>
            </w:r>
            <w:r w:rsidR="0005210C" w:rsidRPr="007D6FC8">
              <w:rPr>
                <w:rFonts w:ascii="PermianSerifTypeface" w:eastAsia="Arial Unicode MS" w:hAnsi="PermianSerifTypeface"/>
                <w:sz w:val="20"/>
                <w:szCs w:val="20"/>
                <w:shd w:val="clear" w:color="auto" w:fill="FFFFFF"/>
                <w:lang w:val="ro-MD"/>
              </w:rPr>
              <w:t>e</w:t>
            </w:r>
            <w:r w:rsidRPr="007D6FC8">
              <w:rPr>
                <w:rFonts w:ascii="PermianSerifTypeface" w:eastAsia="Arial Unicode MS" w:hAnsi="PermianSerifTypeface"/>
                <w:sz w:val="20"/>
                <w:szCs w:val="20"/>
                <w:shd w:val="clear" w:color="auto" w:fill="FFFFFF"/>
                <w:lang w:val="ro-MD"/>
              </w:rPr>
              <w:t xml:space="preserve"> o pondere de risc suplimentară proporțională de cel puțin 250 % din ponderea de risc, limitată la 1 000  %, care se aplică pozițiilor relevante din securitizare în modul specificat la pct. 24. Ponderea de risc suplimentară crește progresiv, cu fiecare încălcare ulterioară a dispozițiilor privind obligația de diligență și privind gestionarea riscurilor. </w:t>
            </w:r>
            <w:r w:rsidR="00597444" w:rsidRPr="007D6FC8">
              <w:rPr>
                <w:rFonts w:ascii="PermianSerifTypeface" w:eastAsia="Arial Unicode MS" w:hAnsi="PermianSerifTypeface"/>
                <w:sz w:val="20"/>
                <w:szCs w:val="20"/>
                <w:shd w:val="clear" w:color="auto" w:fill="FFFFFF"/>
                <w:lang w:val="ro-MD"/>
              </w:rPr>
              <w:t>Banca Națională a Moldovei</w:t>
            </w:r>
            <w:r w:rsidRPr="007D6FC8">
              <w:rPr>
                <w:rFonts w:ascii="PermianSerifTypeface" w:eastAsia="Arial Unicode MS" w:hAnsi="PermianSerifTypeface"/>
                <w:sz w:val="20"/>
                <w:szCs w:val="20"/>
                <w:shd w:val="clear" w:color="auto" w:fill="FFFFFF"/>
                <w:lang w:val="ro-MD"/>
              </w:rPr>
              <w:t xml:space="preserve"> ia în considerare exceptările pentru anumite securitizări în privința cerinței de reținere a riscului prin reducerea ponderii de risc pe care altfel ar impune-o în temeiul prezentei subsecțiuni cu privire la o securitizare căreia i se aplică dispozițiile privind exceptarea de la aplicarea cerinței de reținere a riscului.</w:t>
            </w:r>
          </w:p>
        </w:tc>
        <w:tc>
          <w:tcPr>
            <w:tcW w:w="1701" w:type="dxa"/>
          </w:tcPr>
          <w:p w14:paraId="0050A64E" w14:textId="530D4202" w:rsidR="00EC18FC" w:rsidRPr="007D6FC8" w:rsidRDefault="00E21A96" w:rsidP="00E21A96">
            <w:pPr>
              <w:jc w:val="center"/>
              <w:rPr>
                <w:color w:val="000000"/>
                <w:sz w:val="20"/>
                <w:szCs w:val="20"/>
                <w:lang w:val="ro-MD" w:eastAsia="en-US"/>
              </w:rPr>
            </w:pPr>
            <w:r w:rsidRPr="007D6FC8">
              <w:rPr>
                <w:rFonts w:ascii="PermianSerifTypeface" w:hAnsi="PermianSerifTypeface"/>
                <w:sz w:val="20"/>
                <w:szCs w:val="20"/>
                <w:lang w:val="ro-MD" w:eastAsia="en-US"/>
              </w:rPr>
              <w:lastRenderedPageBreak/>
              <w:t>Compatibil</w:t>
            </w:r>
          </w:p>
        </w:tc>
        <w:tc>
          <w:tcPr>
            <w:tcW w:w="4394" w:type="dxa"/>
          </w:tcPr>
          <w:p w14:paraId="3108B64F" w14:textId="77777777" w:rsidR="00EC18FC" w:rsidRPr="007D6FC8" w:rsidRDefault="00EC18FC" w:rsidP="00EC18FC">
            <w:pPr>
              <w:jc w:val="both"/>
              <w:rPr>
                <w:sz w:val="20"/>
                <w:szCs w:val="20"/>
                <w:lang w:val="ro-MD"/>
              </w:rPr>
            </w:pPr>
          </w:p>
        </w:tc>
      </w:tr>
      <w:tr w:rsidR="00957ACE" w:rsidRPr="00AA731B" w14:paraId="7331DEB3" w14:textId="77777777" w:rsidTr="00A71038">
        <w:trPr>
          <w:trHeight w:val="264"/>
        </w:trPr>
        <w:tc>
          <w:tcPr>
            <w:tcW w:w="4849" w:type="dxa"/>
          </w:tcPr>
          <w:p w14:paraId="177AE15C" w14:textId="1510B596" w:rsidR="00957ACE" w:rsidRPr="007D6FC8" w:rsidRDefault="00957ACE" w:rsidP="00957ACE">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(2)   ABE elaborează proiecte de standarde tehnice de punere în aplicare pentru a facilita convergența practicilor de supraveghere în ceea ce privește punerea în aplicare a alineatului (1), inclusiv prin prevederea măsurilor care trebuie luate în caz de încălcare a obligațiilor de diligență și de gestionare a riscurilor. ABE transmite Comisiei proiectele respective de standarde tehnice de punere în aplicare până la 1 ianuarie 2014.</w:t>
            </w:r>
          </w:p>
          <w:p w14:paraId="78B3F5AB" w14:textId="6BADDD1E" w:rsidR="00957ACE" w:rsidRPr="007D6FC8" w:rsidRDefault="00957ACE" w:rsidP="00957ACE">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Se conferă Comisiei competența de a adopta standardele tehnice de punere în aplicare menționate la primul paragraf din prezentul alineat, în conformitate cu articolul 15 din Regulamentul (UE) nr. 1093/2010.</w:t>
            </w:r>
          </w:p>
        </w:tc>
        <w:tc>
          <w:tcPr>
            <w:tcW w:w="4819" w:type="dxa"/>
            <w:shd w:val="clear" w:color="auto" w:fill="auto"/>
          </w:tcPr>
          <w:p w14:paraId="2AE4A8E5" w14:textId="77777777" w:rsidR="00957ACE" w:rsidRPr="007D6FC8" w:rsidRDefault="00957ACE" w:rsidP="00957ACE">
            <w:pPr>
              <w:pStyle w:val="ListParagraph"/>
              <w:tabs>
                <w:tab w:val="left" w:pos="426"/>
              </w:tabs>
              <w:ind w:left="0"/>
              <w:contextualSpacing w:val="0"/>
              <w:jc w:val="both"/>
              <w:rPr>
                <w:color w:val="000000"/>
                <w:sz w:val="20"/>
                <w:szCs w:val="20"/>
                <w:lang w:val="ro-MD" w:eastAsia="en-US"/>
              </w:rPr>
            </w:pPr>
          </w:p>
        </w:tc>
        <w:tc>
          <w:tcPr>
            <w:tcW w:w="1701" w:type="dxa"/>
          </w:tcPr>
          <w:p w14:paraId="213011C4" w14:textId="1C32B093" w:rsidR="00957ACE" w:rsidRPr="007D6FC8" w:rsidRDefault="00957ACE" w:rsidP="00957ACE">
            <w:pPr>
              <w:jc w:val="center"/>
              <w:rPr>
                <w:rFonts w:ascii="PermianSerifTypeface" w:hAnsi="PermianSerifTypeface"/>
                <w:color w:val="000000"/>
                <w:sz w:val="20"/>
                <w:szCs w:val="20"/>
                <w:lang w:val="ro-MD" w:eastAsia="en-US"/>
              </w:rPr>
            </w:pPr>
            <w:r w:rsidRPr="007D6FC8">
              <w:rPr>
                <w:rFonts w:ascii="PermianSerifTypeface" w:hAnsi="PermianSerifTypeface"/>
                <w:sz w:val="20"/>
                <w:szCs w:val="20"/>
                <w:lang w:val="ro-MD"/>
              </w:rPr>
              <w:t>Prevederi UE neaplicabile</w:t>
            </w:r>
          </w:p>
        </w:tc>
        <w:tc>
          <w:tcPr>
            <w:tcW w:w="4394" w:type="dxa"/>
          </w:tcPr>
          <w:p w14:paraId="4C264500" w14:textId="5FACBF42" w:rsidR="00957ACE" w:rsidRPr="007D6FC8" w:rsidRDefault="00957ACE" w:rsidP="00957ACE">
            <w:pPr>
              <w:jc w:val="both"/>
              <w:rPr>
                <w:sz w:val="20"/>
                <w:szCs w:val="20"/>
                <w:lang w:val="ro-MD"/>
              </w:rPr>
            </w:pPr>
            <w:r w:rsidRPr="007D6FC8">
              <w:rPr>
                <w:rFonts w:ascii="PermianSerifTypeface" w:hAnsi="PermianSerifTypeface"/>
                <w:bCs/>
                <w:iCs/>
                <w:sz w:val="20"/>
                <w:szCs w:val="20"/>
                <w:lang w:val="ro-MD"/>
              </w:rPr>
              <w:t>Nu se transpune, deoarece ține de competența ABE.</w:t>
            </w:r>
          </w:p>
        </w:tc>
      </w:tr>
      <w:tr w:rsidR="00EC18FC" w:rsidRPr="00AA731B" w14:paraId="41BC0F65" w14:textId="77777777" w:rsidTr="00A71038">
        <w:trPr>
          <w:trHeight w:val="264"/>
        </w:trPr>
        <w:tc>
          <w:tcPr>
            <w:tcW w:w="4849" w:type="dxa"/>
          </w:tcPr>
          <w:p w14:paraId="53007D0C" w14:textId="5CD308FB" w:rsidR="00EC18FC" w:rsidRPr="007D6FC8" w:rsidRDefault="00EC18FC" w:rsidP="00EC18FC">
            <w:pPr>
              <w:jc w:val="both"/>
              <w:rPr>
                <w:rFonts w:ascii="PermianSerifTypeface" w:eastAsia="Arial Unicode MS" w:hAnsi="PermianSerifTypeface"/>
                <w:b/>
                <w:bCs/>
                <w:i/>
                <w:iCs/>
                <w:sz w:val="20"/>
                <w:szCs w:val="20"/>
                <w:lang w:val="ro-MD"/>
              </w:rPr>
            </w:pPr>
            <w:r w:rsidRPr="007D6FC8">
              <w:rPr>
                <w:rFonts w:ascii="PermianSerifTypeface" w:eastAsia="Arial Unicode MS" w:hAnsi="PermianSerifTypeface"/>
                <w:b/>
                <w:bCs/>
                <w:i/>
                <w:iCs/>
                <w:sz w:val="20"/>
                <w:szCs w:val="20"/>
                <w:lang w:val="ro-MD"/>
              </w:rPr>
              <w:t>Secțiunea 4</w:t>
            </w:r>
            <w:r w:rsidRPr="007D6FC8">
              <w:rPr>
                <w:rFonts w:ascii="PermianSerifTypeface" w:hAnsi="PermianSerifTypeface"/>
                <w:b/>
                <w:bCs/>
                <w:i/>
                <w:iCs/>
                <w:sz w:val="20"/>
                <w:szCs w:val="20"/>
                <w:lang w:val="ro-MD"/>
              </w:rPr>
              <w:t xml:space="preserve"> </w:t>
            </w:r>
            <w:r w:rsidRPr="007D6FC8">
              <w:rPr>
                <w:rFonts w:ascii="PermianSerifTypeface" w:eastAsia="Arial Unicode MS" w:hAnsi="PermianSerifTypeface"/>
                <w:b/>
                <w:bCs/>
                <w:i/>
                <w:iCs/>
                <w:sz w:val="20"/>
                <w:szCs w:val="20"/>
                <w:lang w:val="ro-MD"/>
              </w:rPr>
              <w:t>Evaluările externe ale creditului</w:t>
            </w:r>
          </w:p>
        </w:tc>
        <w:tc>
          <w:tcPr>
            <w:tcW w:w="4819" w:type="dxa"/>
            <w:shd w:val="clear" w:color="auto" w:fill="auto"/>
          </w:tcPr>
          <w:p w14:paraId="54CA0F1F" w14:textId="48F780F1" w:rsidR="00EC18FC" w:rsidRPr="007D6FC8" w:rsidRDefault="000D2850" w:rsidP="00975C3E">
            <w:pPr>
              <w:pStyle w:val="Heading1"/>
              <w:spacing w:before="0" w:after="0"/>
              <w:jc w:val="center"/>
              <w:rPr>
                <w:rFonts w:ascii="PermianSerifTypeface" w:hAnsi="PermianSerifTypeface"/>
                <w:color w:val="000000"/>
                <w:sz w:val="20"/>
                <w:szCs w:val="20"/>
                <w:lang w:val="ro-MD" w:eastAsia="en-US"/>
              </w:rPr>
            </w:pPr>
            <w:r w:rsidRPr="007D6FC8">
              <w:rPr>
                <w:rFonts w:ascii="PermianSerifTypeface" w:hAnsi="PermianSerifTypeface"/>
                <w:sz w:val="20"/>
                <w:szCs w:val="20"/>
                <w:lang w:val="ro-MD"/>
              </w:rPr>
              <w:t>Capitolul V</w:t>
            </w:r>
            <w:r w:rsidR="00975C3E" w:rsidRPr="007D6FC8">
              <w:rPr>
                <w:rFonts w:ascii="PermianSerifTypeface" w:hAnsi="PermianSerifTypeface"/>
                <w:sz w:val="20"/>
                <w:szCs w:val="20"/>
                <w:lang w:val="ro-MD"/>
              </w:rPr>
              <w:t xml:space="preserve"> </w:t>
            </w:r>
            <w:r w:rsidRPr="007D6FC8">
              <w:rPr>
                <w:rFonts w:ascii="PermianSerifTypeface" w:hAnsi="PermianSerifTypeface"/>
                <w:sz w:val="20"/>
                <w:szCs w:val="20"/>
                <w:lang w:val="ro-MD"/>
              </w:rPr>
              <w:t>Evaluările externe ale creditului</w:t>
            </w:r>
          </w:p>
        </w:tc>
        <w:tc>
          <w:tcPr>
            <w:tcW w:w="1701" w:type="dxa"/>
          </w:tcPr>
          <w:p w14:paraId="66B30954" w14:textId="77777777" w:rsidR="00EC18FC" w:rsidRPr="007D6FC8" w:rsidRDefault="00EC18FC" w:rsidP="00EC18FC">
            <w:pPr>
              <w:jc w:val="both"/>
              <w:rPr>
                <w:color w:val="000000"/>
                <w:sz w:val="20"/>
                <w:szCs w:val="20"/>
                <w:lang w:val="ro-MD" w:eastAsia="en-US"/>
              </w:rPr>
            </w:pPr>
          </w:p>
        </w:tc>
        <w:tc>
          <w:tcPr>
            <w:tcW w:w="4394" w:type="dxa"/>
          </w:tcPr>
          <w:p w14:paraId="7D79B906" w14:textId="77777777" w:rsidR="00EC18FC" w:rsidRPr="007D6FC8" w:rsidRDefault="00EC18FC" w:rsidP="00EC18FC">
            <w:pPr>
              <w:jc w:val="both"/>
              <w:rPr>
                <w:sz w:val="20"/>
                <w:szCs w:val="20"/>
                <w:lang w:val="ro-MD"/>
              </w:rPr>
            </w:pPr>
          </w:p>
        </w:tc>
      </w:tr>
      <w:tr w:rsidR="00EC18FC" w:rsidRPr="00AA731B" w14:paraId="07A6E35E" w14:textId="77777777" w:rsidTr="00A71038">
        <w:trPr>
          <w:trHeight w:val="264"/>
        </w:trPr>
        <w:tc>
          <w:tcPr>
            <w:tcW w:w="4849" w:type="dxa"/>
          </w:tcPr>
          <w:p w14:paraId="744D5D08" w14:textId="36021E21" w:rsidR="00EC18FC" w:rsidRPr="007D6FC8" w:rsidRDefault="00EC18FC" w:rsidP="00EC18FC">
            <w:pPr>
              <w:jc w:val="both"/>
              <w:rPr>
                <w:rFonts w:ascii="PermianSerifTypeface" w:eastAsia="Arial Unicode MS" w:hAnsi="PermianSerifTypeface"/>
                <w:b/>
                <w:bCs/>
                <w:sz w:val="20"/>
                <w:szCs w:val="20"/>
                <w:lang w:val="ro-MD"/>
              </w:rPr>
            </w:pPr>
            <w:r w:rsidRPr="007D6FC8">
              <w:rPr>
                <w:rFonts w:ascii="PermianSerifTypeface" w:eastAsia="Arial Unicode MS" w:hAnsi="PermianSerifTypeface"/>
                <w:b/>
                <w:bCs/>
                <w:sz w:val="20"/>
                <w:szCs w:val="20"/>
                <w:lang w:val="ro-MD"/>
              </w:rPr>
              <w:t xml:space="preserve">Articolul 270b </w:t>
            </w:r>
            <w:r w:rsidRPr="007D6FC8">
              <w:rPr>
                <w:rFonts w:ascii="PermianSerifTypeface" w:eastAsia="Arial Unicode MS" w:hAnsi="PermianSerifTypeface"/>
                <w:sz w:val="20"/>
                <w:szCs w:val="20"/>
                <w:lang w:val="ro-MD"/>
              </w:rPr>
              <w:t>Utilizarea evaluărilor creditului efectuate de ECAI</w:t>
            </w:r>
          </w:p>
        </w:tc>
        <w:tc>
          <w:tcPr>
            <w:tcW w:w="4819" w:type="dxa"/>
            <w:shd w:val="clear" w:color="auto" w:fill="auto"/>
          </w:tcPr>
          <w:p w14:paraId="56F6DF09" w14:textId="7FEB0B2E" w:rsidR="00EC18FC" w:rsidRPr="007D6FC8" w:rsidRDefault="000D2850" w:rsidP="000D2850">
            <w:pPr>
              <w:shd w:val="clear" w:color="auto" w:fill="FFFFFF"/>
              <w:jc w:val="center"/>
              <w:rPr>
                <w:rFonts w:ascii="PermianSerifTypeface" w:hAnsi="PermianSerifTypeface"/>
                <w:color w:val="000000"/>
                <w:sz w:val="20"/>
                <w:szCs w:val="20"/>
                <w:lang w:val="ro-MD" w:eastAsia="en-US"/>
              </w:rPr>
            </w:pPr>
            <w:r w:rsidRPr="007D6FC8">
              <w:rPr>
                <w:rFonts w:ascii="PermianSerifTypeface" w:hAnsi="PermianSerifTypeface"/>
                <w:b/>
                <w:bCs/>
                <w:i/>
                <w:iCs/>
                <w:sz w:val="20"/>
                <w:szCs w:val="20"/>
                <w:lang w:val="ro-MD"/>
              </w:rPr>
              <w:t xml:space="preserve">Secțiunea 1  </w:t>
            </w:r>
            <w:r w:rsidRPr="007D6FC8">
              <w:rPr>
                <w:rFonts w:ascii="PermianSerifTypeface" w:eastAsia="Arial Unicode MS" w:hAnsi="PermianSerifTypeface"/>
                <w:b/>
                <w:bCs/>
                <w:i/>
                <w:iCs/>
                <w:sz w:val="20"/>
                <w:szCs w:val="20"/>
                <w:shd w:val="clear" w:color="auto" w:fill="FFFFFF"/>
                <w:lang w:val="ro-MD"/>
              </w:rPr>
              <w:t>Utilizarea evaluărilor creditului efectuate de ECAI</w:t>
            </w:r>
          </w:p>
        </w:tc>
        <w:tc>
          <w:tcPr>
            <w:tcW w:w="1701" w:type="dxa"/>
          </w:tcPr>
          <w:p w14:paraId="57D74219" w14:textId="77777777" w:rsidR="00EC18FC" w:rsidRPr="007D6FC8" w:rsidRDefault="00EC18FC" w:rsidP="00EC18FC">
            <w:pPr>
              <w:jc w:val="both"/>
              <w:rPr>
                <w:color w:val="000000"/>
                <w:sz w:val="20"/>
                <w:szCs w:val="20"/>
                <w:lang w:val="ro-MD" w:eastAsia="en-US"/>
              </w:rPr>
            </w:pPr>
          </w:p>
        </w:tc>
        <w:tc>
          <w:tcPr>
            <w:tcW w:w="4394" w:type="dxa"/>
          </w:tcPr>
          <w:p w14:paraId="780F8D26" w14:textId="77777777" w:rsidR="00EC18FC" w:rsidRPr="007D6FC8" w:rsidRDefault="00EC18FC" w:rsidP="00EC18FC">
            <w:pPr>
              <w:jc w:val="both"/>
              <w:rPr>
                <w:sz w:val="20"/>
                <w:szCs w:val="20"/>
                <w:lang w:val="ro-MD"/>
              </w:rPr>
            </w:pPr>
          </w:p>
        </w:tc>
      </w:tr>
      <w:tr w:rsidR="00EC18FC" w:rsidRPr="007D6FC8" w14:paraId="45B0853E" w14:textId="77777777" w:rsidTr="00A71038">
        <w:trPr>
          <w:trHeight w:val="264"/>
        </w:trPr>
        <w:tc>
          <w:tcPr>
            <w:tcW w:w="4849" w:type="dxa"/>
          </w:tcPr>
          <w:p w14:paraId="26191F06" w14:textId="27917672" w:rsidR="00EC18FC" w:rsidRPr="007D6FC8" w:rsidRDefault="00EC18FC" w:rsidP="00EC18F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lastRenderedPageBreak/>
              <w:t>Instituțiile pot utiliza evaluări ale creditului pentru a determina ponderea de risc aplicabilă unei poziții din securitizare în conformitate cu prezentul capitol numai dacă evaluarea creditului a fost emisă sau aprobată de o ECAI în conformitate cu Regulamentul (CE) nr. 1060/2009.</w:t>
            </w:r>
          </w:p>
        </w:tc>
        <w:tc>
          <w:tcPr>
            <w:tcW w:w="4819" w:type="dxa"/>
            <w:shd w:val="clear" w:color="auto" w:fill="auto"/>
          </w:tcPr>
          <w:p w14:paraId="2CC7E666" w14:textId="78D7358A" w:rsidR="00EC18FC" w:rsidRPr="007D6FC8" w:rsidRDefault="000D2850" w:rsidP="000D2850">
            <w:pPr>
              <w:shd w:val="clear" w:color="auto" w:fill="FFFFFF"/>
              <w:jc w:val="both"/>
              <w:rPr>
                <w:rFonts w:ascii="PermianSerifTypeface" w:hAnsi="PermianSerifTypeface"/>
                <w:color w:val="000000"/>
                <w:sz w:val="20"/>
                <w:szCs w:val="20"/>
                <w:lang w:val="ro-MD" w:eastAsia="en-US"/>
              </w:rPr>
            </w:pPr>
            <w:r w:rsidRPr="007D6FC8">
              <w:rPr>
                <w:rFonts w:ascii="PermianSerifTypeface" w:eastAsia="Arial Unicode MS" w:hAnsi="PermianSerifTypeface"/>
                <w:b/>
                <w:bCs/>
                <w:sz w:val="20"/>
                <w:szCs w:val="20"/>
                <w:shd w:val="clear" w:color="auto" w:fill="FFFFFF"/>
                <w:lang w:val="ro-MD"/>
              </w:rPr>
              <w:t>93.</w:t>
            </w:r>
            <w:r w:rsidRPr="007D6FC8">
              <w:rPr>
                <w:rFonts w:ascii="PermianSerifTypeface" w:eastAsia="Arial Unicode MS" w:hAnsi="PermianSerifTypeface"/>
                <w:sz w:val="20"/>
                <w:szCs w:val="20"/>
                <w:shd w:val="clear" w:color="auto" w:fill="FFFFFF"/>
                <w:lang w:val="ro-MD"/>
              </w:rPr>
              <w:t xml:space="preserve"> Băncile pot utiliza evaluări ale creditului pentru a determina ponderea de risc aplicabilă unei poziții din securitizare în conformitate cu prezentul </w:t>
            </w:r>
            <w:proofErr w:type="spellStart"/>
            <w:r w:rsidR="00423F1A" w:rsidRPr="007D6FC8">
              <w:rPr>
                <w:rFonts w:ascii="PermianSerifTypeface" w:eastAsia="Arial Unicode MS" w:hAnsi="PermianSerifTypeface"/>
                <w:sz w:val="20"/>
                <w:szCs w:val="20"/>
                <w:shd w:val="clear" w:color="auto" w:fill="FFFFFF"/>
                <w:lang w:val="ro-MD"/>
              </w:rPr>
              <w:t>e</w:t>
            </w:r>
            <w:r w:rsidRPr="007D6FC8">
              <w:rPr>
                <w:rFonts w:ascii="PermianSerifTypeface" w:eastAsia="Arial Unicode MS" w:hAnsi="PermianSerifTypeface"/>
                <w:sz w:val="20"/>
                <w:szCs w:val="20"/>
                <w:shd w:val="clear" w:color="auto" w:fill="FFFFFF"/>
                <w:lang w:val="ro-MD"/>
              </w:rPr>
              <w:t>egulament</w:t>
            </w:r>
            <w:proofErr w:type="spellEnd"/>
            <w:r w:rsidRPr="007D6FC8">
              <w:rPr>
                <w:rFonts w:ascii="PermianSerifTypeface" w:eastAsia="Arial Unicode MS" w:hAnsi="PermianSerifTypeface"/>
                <w:sz w:val="20"/>
                <w:szCs w:val="20"/>
                <w:shd w:val="clear" w:color="auto" w:fill="FFFFFF"/>
                <w:lang w:val="ro-MD"/>
              </w:rPr>
              <w:t xml:space="preserve"> numai dacă evaluarea creditului a fost emisă sau aprobată de o ECAI în conformitate cu anexa nr. 3 din Regulamentul nr. 111</w:t>
            </w:r>
            <w:r w:rsidR="00423F1A" w:rsidRPr="007D6FC8">
              <w:rPr>
                <w:rFonts w:ascii="PermianSerifTypeface" w:eastAsia="Arial Unicode MS" w:hAnsi="PermianSerifTypeface"/>
                <w:sz w:val="20"/>
                <w:szCs w:val="20"/>
                <w:shd w:val="clear" w:color="auto" w:fill="FFFFFF"/>
                <w:lang w:val="ro-MD"/>
              </w:rPr>
              <w:t>/</w:t>
            </w:r>
            <w:r w:rsidRPr="007D6FC8">
              <w:rPr>
                <w:rFonts w:ascii="PermianSerifTypeface" w:eastAsia="Arial Unicode MS" w:hAnsi="PermianSerifTypeface"/>
                <w:sz w:val="20"/>
                <w:szCs w:val="20"/>
                <w:shd w:val="clear" w:color="auto" w:fill="FFFFFF"/>
                <w:lang w:val="ro-MD"/>
              </w:rPr>
              <w:t>2018.</w:t>
            </w:r>
          </w:p>
        </w:tc>
        <w:tc>
          <w:tcPr>
            <w:tcW w:w="1701" w:type="dxa"/>
          </w:tcPr>
          <w:p w14:paraId="0BDE99E5" w14:textId="5609B57C" w:rsidR="00EC18FC" w:rsidRPr="007D6FC8" w:rsidRDefault="00FB6D3C" w:rsidP="00FB6D3C">
            <w:pPr>
              <w:jc w:val="center"/>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Compatibil</w:t>
            </w:r>
          </w:p>
        </w:tc>
        <w:tc>
          <w:tcPr>
            <w:tcW w:w="4394" w:type="dxa"/>
          </w:tcPr>
          <w:p w14:paraId="75C29A90" w14:textId="77777777" w:rsidR="00EC18FC" w:rsidRPr="007D6FC8" w:rsidRDefault="00EC18FC" w:rsidP="00EC18FC">
            <w:pPr>
              <w:jc w:val="both"/>
              <w:rPr>
                <w:sz w:val="20"/>
                <w:szCs w:val="20"/>
                <w:lang w:val="ro-MD"/>
              </w:rPr>
            </w:pPr>
          </w:p>
        </w:tc>
      </w:tr>
      <w:tr w:rsidR="00EC18FC" w:rsidRPr="00AA731B" w14:paraId="72B72CC4" w14:textId="77777777" w:rsidTr="00A71038">
        <w:trPr>
          <w:trHeight w:val="264"/>
        </w:trPr>
        <w:tc>
          <w:tcPr>
            <w:tcW w:w="4849" w:type="dxa"/>
          </w:tcPr>
          <w:p w14:paraId="286D4AAB" w14:textId="21E6BD61" w:rsidR="00EC18FC" w:rsidRPr="007D6FC8" w:rsidRDefault="00EC18FC" w:rsidP="00EC18FC">
            <w:pPr>
              <w:jc w:val="both"/>
              <w:rPr>
                <w:rFonts w:ascii="PermianSerifTypeface" w:eastAsia="Arial Unicode MS" w:hAnsi="PermianSerifTypeface"/>
                <w:b/>
                <w:bCs/>
                <w:sz w:val="20"/>
                <w:szCs w:val="20"/>
                <w:lang w:val="ro-MD"/>
              </w:rPr>
            </w:pPr>
            <w:r w:rsidRPr="007D6FC8">
              <w:rPr>
                <w:rFonts w:ascii="PermianSerifTypeface" w:eastAsia="Arial Unicode MS" w:hAnsi="PermianSerifTypeface"/>
                <w:b/>
                <w:bCs/>
                <w:sz w:val="20"/>
                <w:szCs w:val="20"/>
                <w:lang w:val="ro-MD"/>
              </w:rPr>
              <w:t xml:space="preserve">Articolul 270c </w:t>
            </w:r>
            <w:r w:rsidRPr="007D6FC8">
              <w:rPr>
                <w:rFonts w:ascii="PermianSerifTypeface" w:eastAsia="Arial Unicode MS" w:hAnsi="PermianSerifTypeface"/>
                <w:sz w:val="20"/>
                <w:szCs w:val="20"/>
                <w:lang w:val="ro-MD"/>
              </w:rPr>
              <w:t>Cerințe aplicabile evaluărilor creditului efectuate de ECAI</w:t>
            </w:r>
          </w:p>
        </w:tc>
        <w:tc>
          <w:tcPr>
            <w:tcW w:w="4819" w:type="dxa"/>
            <w:shd w:val="clear" w:color="auto" w:fill="auto"/>
          </w:tcPr>
          <w:p w14:paraId="03D63A79" w14:textId="2FA76217" w:rsidR="00EC18FC" w:rsidRPr="007D6FC8" w:rsidRDefault="00FC13A2" w:rsidP="00FC13A2">
            <w:pPr>
              <w:shd w:val="clear" w:color="auto" w:fill="FFFFFF"/>
              <w:jc w:val="center"/>
              <w:rPr>
                <w:color w:val="000000"/>
                <w:sz w:val="20"/>
                <w:szCs w:val="20"/>
                <w:lang w:val="ro-MD" w:eastAsia="en-US"/>
              </w:rPr>
            </w:pPr>
            <w:r w:rsidRPr="007D6FC8">
              <w:rPr>
                <w:rFonts w:ascii="PermianSerifTypeface" w:hAnsi="PermianSerifTypeface"/>
                <w:b/>
                <w:bCs/>
                <w:i/>
                <w:iCs/>
                <w:sz w:val="20"/>
                <w:szCs w:val="20"/>
                <w:lang w:val="ro-MD"/>
              </w:rPr>
              <w:t xml:space="preserve">Secțiunea 2  </w:t>
            </w:r>
            <w:r w:rsidRPr="007D6FC8">
              <w:rPr>
                <w:rFonts w:ascii="PermianSerifTypeface" w:eastAsia="Arial Unicode MS" w:hAnsi="PermianSerifTypeface"/>
                <w:b/>
                <w:bCs/>
                <w:i/>
                <w:iCs/>
                <w:sz w:val="20"/>
                <w:szCs w:val="20"/>
                <w:shd w:val="clear" w:color="auto" w:fill="FFFFFF"/>
                <w:lang w:val="ro-MD"/>
              </w:rPr>
              <w:t>Cerințe aplicabile evaluărilor creditului efectuate de ECAI</w:t>
            </w:r>
          </w:p>
        </w:tc>
        <w:tc>
          <w:tcPr>
            <w:tcW w:w="1701" w:type="dxa"/>
          </w:tcPr>
          <w:p w14:paraId="4C8DD7D9" w14:textId="77777777" w:rsidR="00EC18FC" w:rsidRPr="007D6FC8" w:rsidRDefault="00EC18FC" w:rsidP="00EC18FC">
            <w:pPr>
              <w:jc w:val="both"/>
              <w:rPr>
                <w:color w:val="000000"/>
                <w:sz w:val="20"/>
                <w:szCs w:val="20"/>
                <w:lang w:val="ro-MD" w:eastAsia="en-US"/>
              </w:rPr>
            </w:pPr>
          </w:p>
        </w:tc>
        <w:tc>
          <w:tcPr>
            <w:tcW w:w="4394" w:type="dxa"/>
          </w:tcPr>
          <w:p w14:paraId="789E79E5" w14:textId="77777777" w:rsidR="00EC18FC" w:rsidRPr="007D6FC8" w:rsidRDefault="00EC18FC" w:rsidP="00EC18FC">
            <w:pPr>
              <w:jc w:val="both"/>
              <w:rPr>
                <w:sz w:val="20"/>
                <w:szCs w:val="20"/>
                <w:lang w:val="ro-MD"/>
              </w:rPr>
            </w:pPr>
          </w:p>
        </w:tc>
      </w:tr>
      <w:tr w:rsidR="00FB6D3C" w:rsidRPr="007D6FC8" w14:paraId="00508B6A" w14:textId="77777777" w:rsidTr="00A71038">
        <w:trPr>
          <w:trHeight w:val="264"/>
        </w:trPr>
        <w:tc>
          <w:tcPr>
            <w:tcW w:w="4849" w:type="dxa"/>
          </w:tcPr>
          <w:p w14:paraId="2993186F" w14:textId="77777777" w:rsidR="00FB6D3C" w:rsidRPr="007D6FC8" w:rsidRDefault="00FB6D3C" w:rsidP="00FB6D3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Pentru a calcula cuantumurile ponderate la risc ale expunerilor în conformitate cu secțiunea 3, instituțiile utilizează o evaluare a creditului efectuată de o ECAI numai dacă sunt îndeplinite toate condițiile următoare:</w:t>
            </w:r>
          </w:p>
          <w:p w14:paraId="0B1D16B8" w14:textId="77777777" w:rsidR="00FB6D3C" w:rsidRPr="007D6FC8" w:rsidRDefault="00FB6D3C" w:rsidP="00FB6D3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(a) </w:t>
            </w:r>
          </w:p>
          <w:p w14:paraId="75FD53C0" w14:textId="77777777" w:rsidR="00FB6D3C" w:rsidRPr="007D6FC8" w:rsidRDefault="00FB6D3C" w:rsidP="00FB6D3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nu există nicio neconcordanță între tipurile de plăți luate în considerare în evaluarea creditului și tipurile de plăți la care instituția are dreptul conform contractului care dă naștere respectivei poziții din securitizare;</w:t>
            </w:r>
          </w:p>
          <w:p w14:paraId="1282F4D3" w14:textId="77777777" w:rsidR="00FB6D3C" w:rsidRPr="007D6FC8" w:rsidRDefault="00FB6D3C" w:rsidP="00FB6D3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(b) </w:t>
            </w:r>
          </w:p>
          <w:p w14:paraId="44F6F0BC" w14:textId="77777777" w:rsidR="00FB6D3C" w:rsidRPr="007D6FC8" w:rsidRDefault="00FB6D3C" w:rsidP="00FB6D3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ECAI publică evaluările creditului și informațiile referitoare la analiza pierderilor și a fluxurilor de numerar, la sensibilitatea ratingurilor față de modificările ipotezelor pe care se bazează respectivele ratinguri, inclusiv performanța expunerilor-suport, precum și informațiile referitoare la procedurile, metodologiile, ipotezele și elementele-cheie care stau la baza evaluărilor creditului în conformitate cu Regulamentul (CE) nr. 1060/2009. În sensul prezentei litere, informațiile sunt considerate a fi la dispoziția publicului dacă se publică într-un format accesibil. Informațiile care sunt puse numai la dispoziția unui număr limitat de entități nu se consideră a fi la dispoziția publicului;</w:t>
            </w:r>
          </w:p>
          <w:p w14:paraId="507E2AF9" w14:textId="77777777" w:rsidR="00FB6D3C" w:rsidRPr="007D6FC8" w:rsidRDefault="00FB6D3C" w:rsidP="00FB6D3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(c) </w:t>
            </w:r>
          </w:p>
          <w:p w14:paraId="134361A9" w14:textId="77777777" w:rsidR="00FB6D3C" w:rsidRPr="007D6FC8" w:rsidRDefault="00FB6D3C" w:rsidP="00FB6D3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lastRenderedPageBreak/>
              <w:t>evaluările creditului sunt incluse în matricea de tranziție a ECAI;</w:t>
            </w:r>
          </w:p>
          <w:p w14:paraId="1B0643A6" w14:textId="77777777" w:rsidR="00FB6D3C" w:rsidRPr="007D6FC8" w:rsidRDefault="00FB6D3C" w:rsidP="00FB6D3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(d) </w:t>
            </w:r>
          </w:p>
          <w:p w14:paraId="5A5DF412" w14:textId="77777777" w:rsidR="00FB6D3C" w:rsidRPr="007D6FC8" w:rsidRDefault="00FB6D3C" w:rsidP="00FB6D3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evaluările creditului nu se bazează sau se bazează parțial pe protecția nefinanțată furnizată de instituția însăși. În cazul în care o poziție se bazează, integral sau parțial, pe protecție nefinanțată, instituția tratează poziția respectivă ca și când ar fi o poziție care nu beneficiază de rating în vederea calculării cuantumurilor ponderate la risc ale expunerilor pentru această poziție în conformitate cu secțiunea 3;</w:t>
            </w:r>
          </w:p>
          <w:p w14:paraId="61693C4A" w14:textId="77777777" w:rsidR="00FB6D3C" w:rsidRPr="007D6FC8" w:rsidRDefault="00FB6D3C" w:rsidP="00FB6D3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(e) </w:t>
            </w:r>
          </w:p>
          <w:p w14:paraId="69767762" w14:textId="52A46A0A" w:rsidR="00FB6D3C" w:rsidRPr="007D6FC8" w:rsidRDefault="00FB6D3C" w:rsidP="00FB6D3C">
            <w:pPr>
              <w:jc w:val="both"/>
              <w:rPr>
                <w:rFonts w:ascii="PermianSerifTypeface" w:eastAsia="Arial Unicode MS" w:hAnsi="PermianSerifTypeface"/>
                <w:b/>
                <w:bCs/>
                <w:sz w:val="20"/>
                <w:szCs w:val="20"/>
                <w:lang w:val="ro-MD"/>
              </w:rPr>
            </w:pPr>
            <w:r w:rsidRPr="007D6FC8">
              <w:rPr>
                <w:rFonts w:ascii="PermianSerifTypeface" w:eastAsia="Arial Unicode MS" w:hAnsi="PermianSerifTypeface"/>
                <w:sz w:val="20"/>
                <w:szCs w:val="20"/>
                <w:lang w:val="ro-MD"/>
              </w:rPr>
              <w:t>ECAI se angajează să publice explicații privind modul în care performanța expunerilor-suport afectează evaluarea creditului.</w:t>
            </w:r>
          </w:p>
        </w:tc>
        <w:tc>
          <w:tcPr>
            <w:tcW w:w="4819" w:type="dxa"/>
            <w:shd w:val="clear" w:color="auto" w:fill="auto"/>
          </w:tcPr>
          <w:p w14:paraId="624E76AA" w14:textId="4827DA5C" w:rsidR="00FB6D3C" w:rsidRPr="007D6FC8" w:rsidRDefault="00FB6D3C" w:rsidP="00FB6D3C">
            <w:pPr>
              <w:pStyle w:val="norm"/>
              <w:shd w:val="clear" w:color="auto" w:fill="FFFFFF"/>
              <w:spacing w:before="0"/>
              <w:rPr>
                <w:rFonts w:ascii="PermianSerifTypeface" w:eastAsia="Arial Unicode MS" w:hAnsi="PermianSerifTypeface"/>
                <w:sz w:val="20"/>
                <w:szCs w:val="20"/>
                <w:lang w:val="ro-MD"/>
              </w:rPr>
            </w:pPr>
            <w:r w:rsidRPr="007D6FC8">
              <w:rPr>
                <w:rFonts w:ascii="PermianSerifTypeface" w:eastAsia="Arial Unicode MS" w:hAnsi="PermianSerifTypeface"/>
                <w:b/>
                <w:bCs/>
                <w:sz w:val="20"/>
                <w:szCs w:val="20"/>
                <w:lang w:val="ro-MD"/>
              </w:rPr>
              <w:lastRenderedPageBreak/>
              <w:t>94.</w:t>
            </w:r>
            <w:r w:rsidRPr="007D6FC8">
              <w:rPr>
                <w:rFonts w:ascii="PermianSerifTypeface" w:eastAsia="Arial Unicode MS" w:hAnsi="PermianSerifTypeface"/>
                <w:sz w:val="20"/>
                <w:szCs w:val="20"/>
                <w:lang w:val="ro-MD"/>
              </w:rPr>
              <w:t xml:space="preserve"> Pentru a calcula cuantumurile ponderate la risc ale expunerilor în conformitate cu capitolul IV, băncile utilizează o evaluare a creditului efectuată de o ECAI numai dacă sunt îndeplinite toate condițiile următoare:</w:t>
            </w:r>
          </w:p>
          <w:p w14:paraId="1D54B004" w14:textId="77777777" w:rsidR="003F625D" w:rsidRPr="007D6FC8" w:rsidRDefault="003F625D" w:rsidP="00FB6D3C">
            <w:pPr>
              <w:pStyle w:val="norm"/>
              <w:shd w:val="clear" w:color="auto" w:fill="FFFFFF"/>
              <w:spacing w:before="0"/>
              <w:rPr>
                <w:rFonts w:ascii="PermianSerifTypeface" w:eastAsia="Arial Unicode MS" w:hAnsi="PermianSerifTypeface"/>
                <w:sz w:val="20"/>
                <w:szCs w:val="20"/>
                <w:lang w:val="ro-MD"/>
              </w:rPr>
            </w:pPr>
          </w:p>
          <w:p w14:paraId="772B54CF" w14:textId="436AE346" w:rsidR="00FB6D3C" w:rsidRPr="007D6FC8" w:rsidRDefault="00FB6D3C" w:rsidP="00FB6D3C">
            <w:pPr>
              <w:shd w:val="clear" w:color="auto" w:fill="FFFFFF"/>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94.1. nu există nicio neconcordanță între tipurile de plăți luate în considerare în evaluarea creditului și tipurile de plăți la care banca are dreptul conform contractului care dă naștere respectivei poziții din securitizare;</w:t>
            </w:r>
          </w:p>
          <w:p w14:paraId="7E6EF446" w14:textId="77777777" w:rsidR="003663FD" w:rsidRPr="007D6FC8" w:rsidRDefault="003663FD" w:rsidP="00FB6D3C">
            <w:pPr>
              <w:shd w:val="clear" w:color="auto" w:fill="FFFFFF"/>
              <w:jc w:val="both"/>
              <w:rPr>
                <w:rFonts w:ascii="PermianSerifTypeface" w:eastAsia="Arial Unicode MS" w:hAnsi="PermianSerifTypeface"/>
                <w:sz w:val="20"/>
                <w:szCs w:val="20"/>
                <w:lang w:val="ro-MD"/>
              </w:rPr>
            </w:pPr>
          </w:p>
          <w:p w14:paraId="54618F78" w14:textId="23188339" w:rsidR="00FB6D3C" w:rsidRPr="007D6FC8" w:rsidRDefault="00FB6D3C" w:rsidP="00FB6D3C">
            <w:pPr>
              <w:shd w:val="clear" w:color="auto" w:fill="FFFFFF"/>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94.2. ECAI publică evaluările creditului și informațiile referitoare la analiza pierderilor și a fluxurilor de numerar, la sensibilitatea ratingurilor față de modificările ipotezelor pe care se bazează respectivele ratinguri, inclusiv performanța expunerilor-suport, precum și informațiile referitoare la procedurile, metodologiile, ipotezele și elementele-cheie care stau la baza evaluărilor creditului în conformitate cu capitolul VI din Regulamentul nr. 111</w:t>
            </w:r>
            <w:r w:rsidR="00A57515" w:rsidRPr="007D6FC8">
              <w:rPr>
                <w:rFonts w:ascii="PermianSerifTypeface" w:eastAsia="Arial Unicode MS" w:hAnsi="PermianSerifTypeface"/>
                <w:sz w:val="20"/>
                <w:szCs w:val="20"/>
                <w:lang w:val="ro-MD"/>
              </w:rPr>
              <w:t>/</w:t>
            </w:r>
            <w:r w:rsidRPr="007D6FC8">
              <w:rPr>
                <w:rFonts w:ascii="PermianSerifTypeface" w:eastAsia="Arial Unicode MS" w:hAnsi="PermianSerifTypeface"/>
                <w:sz w:val="20"/>
                <w:szCs w:val="20"/>
                <w:lang w:val="ro-MD"/>
              </w:rPr>
              <w:t>2018. În sensul prezentului subpunct, informațiile sunt considerate a fi la dispoziția publicului dacă se publică într-un format accesibil. Informațiile care sunt puse numai la dispoziția unui număr limitat de entități nu se consideră a fi la dispoziția publicului;</w:t>
            </w:r>
          </w:p>
          <w:p w14:paraId="3DC9DB9D" w14:textId="77777777" w:rsidR="00FB6D3C" w:rsidRPr="007D6FC8" w:rsidRDefault="00FB6D3C" w:rsidP="00FB6D3C">
            <w:pPr>
              <w:shd w:val="clear" w:color="auto" w:fill="FFFFFF"/>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lastRenderedPageBreak/>
              <w:t>94.3. evaluările creditului sunt incluse în matricea de tranziție a ECAI;</w:t>
            </w:r>
          </w:p>
          <w:p w14:paraId="49B02428" w14:textId="77777777" w:rsidR="00172C10" w:rsidRPr="007D6FC8" w:rsidRDefault="00172C10" w:rsidP="00FB6D3C">
            <w:pPr>
              <w:shd w:val="clear" w:color="auto" w:fill="FFFFFF"/>
              <w:jc w:val="both"/>
              <w:rPr>
                <w:rFonts w:ascii="PermianSerifTypeface" w:eastAsia="Arial Unicode MS" w:hAnsi="PermianSerifTypeface"/>
                <w:sz w:val="20"/>
                <w:szCs w:val="20"/>
                <w:lang w:val="ro-MD"/>
              </w:rPr>
            </w:pPr>
          </w:p>
          <w:p w14:paraId="03FAFAE5" w14:textId="1F9C492E" w:rsidR="00FB6D3C" w:rsidRDefault="00FB6D3C" w:rsidP="00FB6D3C">
            <w:pPr>
              <w:shd w:val="clear" w:color="auto" w:fill="FFFFFF"/>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94.4. evaluările creditului nu se bazează sau se bazează parțial pe protecția nefinanțată furnizată de banca însăși. În cazul în care o poziție se bazează, integral sau parțial, pe protecție nefinanțată, banca tratează poziția respectivă ca și când ar fi o poziție care nu beneficiază de rating în vederea calculării cuantumurilor ponderate la risc ale expunerilor pentru această poziție în conformitate cu capitolul IV;</w:t>
            </w:r>
          </w:p>
          <w:p w14:paraId="37695315" w14:textId="77777777" w:rsidR="006068A4" w:rsidRPr="007D6FC8" w:rsidRDefault="006068A4" w:rsidP="00FB6D3C">
            <w:pPr>
              <w:shd w:val="clear" w:color="auto" w:fill="FFFFFF"/>
              <w:jc w:val="both"/>
              <w:rPr>
                <w:rFonts w:ascii="PermianSerifTypeface" w:eastAsia="Arial Unicode MS" w:hAnsi="PermianSerifTypeface"/>
                <w:sz w:val="20"/>
                <w:szCs w:val="20"/>
                <w:lang w:val="ro-MD"/>
              </w:rPr>
            </w:pPr>
          </w:p>
          <w:p w14:paraId="00CECC9D" w14:textId="597F1F3F" w:rsidR="00FB6D3C" w:rsidRPr="007D6FC8" w:rsidRDefault="00FB6D3C" w:rsidP="00FB6D3C">
            <w:pPr>
              <w:shd w:val="clear" w:color="auto" w:fill="FFFFFF"/>
              <w:jc w:val="both"/>
              <w:rPr>
                <w:color w:val="000000"/>
                <w:sz w:val="20"/>
                <w:szCs w:val="20"/>
                <w:lang w:val="ro-MD" w:eastAsia="en-US"/>
              </w:rPr>
            </w:pPr>
            <w:r w:rsidRPr="007D6FC8">
              <w:rPr>
                <w:rFonts w:ascii="PermianSerifTypeface" w:eastAsia="Arial Unicode MS" w:hAnsi="PermianSerifTypeface"/>
                <w:sz w:val="20"/>
                <w:szCs w:val="20"/>
                <w:lang w:val="ro-MD"/>
              </w:rPr>
              <w:t>94.5. ECAI se angajează să publice explicații privind modul în care performanța expunerilor-suport afectează evaluarea creditului.</w:t>
            </w:r>
          </w:p>
        </w:tc>
        <w:tc>
          <w:tcPr>
            <w:tcW w:w="1701" w:type="dxa"/>
          </w:tcPr>
          <w:p w14:paraId="188C46A1" w14:textId="07BC9A07" w:rsidR="00FB6D3C" w:rsidRPr="007D6FC8" w:rsidRDefault="00FB6D3C" w:rsidP="00FB6D3C">
            <w:pPr>
              <w:jc w:val="center"/>
              <w:rPr>
                <w:color w:val="000000"/>
                <w:sz w:val="20"/>
                <w:szCs w:val="20"/>
                <w:lang w:val="ro-MD" w:eastAsia="en-US"/>
              </w:rPr>
            </w:pPr>
            <w:r w:rsidRPr="007D6FC8">
              <w:rPr>
                <w:rFonts w:ascii="PermianSerifTypeface" w:hAnsi="PermianSerifTypeface"/>
                <w:color w:val="000000"/>
                <w:sz w:val="20"/>
                <w:szCs w:val="20"/>
                <w:lang w:val="ro-MD" w:eastAsia="en-US"/>
              </w:rPr>
              <w:lastRenderedPageBreak/>
              <w:t>Compatibil</w:t>
            </w:r>
          </w:p>
        </w:tc>
        <w:tc>
          <w:tcPr>
            <w:tcW w:w="4394" w:type="dxa"/>
          </w:tcPr>
          <w:p w14:paraId="587E4CAE" w14:textId="77777777" w:rsidR="00FB6D3C" w:rsidRPr="007D6FC8" w:rsidRDefault="00FB6D3C" w:rsidP="00FB6D3C">
            <w:pPr>
              <w:jc w:val="both"/>
              <w:rPr>
                <w:sz w:val="20"/>
                <w:szCs w:val="20"/>
                <w:lang w:val="ro-MD"/>
              </w:rPr>
            </w:pPr>
          </w:p>
        </w:tc>
      </w:tr>
      <w:tr w:rsidR="00FB6D3C" w:rsidRPr="00AA731B" w14:paraId="495CD447" w14:textId="77777777" w:rsidTr="00A71038">
        <w:trPr>
          <w:trHeight w:val="264"/>
        </w:trPr>
        <w:tc>
          <w:tcPr>
            <w:tcW w:w="4849" w:type="dxa"/>
          </w:tcPr>
          <w:p w14:paraId="65F67BF7" w14:textId="6D81549C" w:rsidR="00FB6D3C" w:rsidRPr="007D6FC8" w:rsidRDefault="00FB6D3C" w:rsidP="00FB6D3C">
            <w:pPr>
              <w:jc w:val="both"/>
              <w:rPr>
                <w:rFonts w:ascii="PermianSerifTypeface" w:eastAsia="Arial Unicode MS" w:hAnsi="PermianSerifTypeface"/>
                <w:b/>
                <w:bCs/>
                <w:sz w:val="20"/>
                <w:szCs w:val="20"/>
                <w:lang w:val="ro-MD"/>
              </w:rPr>
            </w:pPr>
            <w:r w:rsidRPr="007D6FC8">
              <w:rPr>
                <w:rFonts w:ascii="PermianSerifTypeface" w:eastAsia="Arial Unicode MS" w:hAnsi="PermianSerifTypeface"/>
                <w:b/>
                <w:bCs/>
                <w:sz w:val="20"/>
                <w:szCs w:val="20"/>
                <w:lang w:val="ro-MD"/>
              </w:rPr>
              <w:t>Articolul 270d Utilizarea evaluărilor de credit</w:t>
            </w:r>
          </w:p>
        </w:tc>
        <w:tc>
          <w:tcPr>
            <w:tcW w:w="4819" w:type="dxa"/>
            <w:shd w:val="clear" w:color="auto" w:fill="auto"/>
          </w:tcPr>
          <w:p w14:paraId="3BFEADC3" w14:textId="45736B5E" w:rsidR="00FB6D3C" w:rsidRPr="007D6FC8" w:rsidRDefault="00FB6D3C" w:rsidP="003F625D">
            <w:pPr>
              <w:shd w:val="clear" w:color="auto" w:fill="FFFFFF"/>
              <w:jc w:val="center"/>
              <w:rPr>
                <w:color w:val="000000"/>
                <w:sz w:val="20"/>
                <w:szCs w:val="20"/>
                <w:lang w:val="ro-MD" w:eastAsia="en-US"/>
              </w:rPr>
            </w:pPr>
            <w:r w:rsidRPr="007D6FC8">
              <w:rPr>
                <w:rFonts w:ascii="PermianSerifTypeface" w:hAnsi="PermianSerifTypeface"/>
                <w:b/>
                <w:bCs/>
                <w:i/>
                <w:iCs/>
                <w:sz w:val="20"/>
                <w:szCs w:val="20"/>
                <w:lang w:val="ro-MD"/>
              </w:rPr>
              <w:t>Secțiunea 3</w:t>
            </w:r>
            <w:r w:rsidR="003F625D" w:rsidRPr="007D6FC8">
              <w:rPr>
                <w:rFonts w:ascii="PermianSerifTypeface" w:hAnsi="PermianSerifTypeface"/>
                <w:b/>
                <w:bCs/>
                <w:i/>
                <w:iCs/>
                <w:sz w:val="20"/>
                <w:szCs w:val="20"/>
                <w:lang w:val="ro-MD"/>
              </w:rPr>
              <w:t xml:space="preserve"> </w:t>
            </w:r>
            <w:r w:rsidRPr="007D6FC8">
              <w:rPr>
                <w:rFonts w:ascii="PermianSerifTypeface" w:hAnsi="PermianSerifTypeface"/>
                <w:b/>
                <w:bCs/>
                <w:sz w:val="20"/>
                <w:szCs w:val="20"/>
                <w:lang w:val="ro-MD"/>
              </w:rPr>
              <w:t xml:space="preserve"> </w:t>
            </w:r>
            <w:r w:rsidRPr="007D6FC8">
              <w:rPr>
                <w:rFonts w:ascii="PermianSerifTypeface" w:eastAsia="Arial Unicode MS" w:hAnsi="PermianSerifTypeface"/>
                <w:b/>
                <w:bCs/>
                <w:i/>
                <w:iCs/>
                <w:sz w:val="20"/>
                <w:szCs w:val="20"/>
                <w:shd w:val="clear" w:color="auto" w:fill="FFFFFF"/>
                <w:lang w:val="ro-MD"/>
              </w:rPr>
              <w:t>Utilizarea evaluărilor de credit</w:t>
            </w:r>
          </w:p>
        </w:tc>
        <w:tc>
          <w:tcPr>
            <w:tcW w:w="1701" w:type="dxa"/>
          </w:tcPr>
          <w:p w14:paraId="345CF56C" w14:textId="77777777" w:rsidR="00FB6D3C" w:rsidRPr="007D6FC8" w:rsidRDefault="00FB6D3C" w:rsidP="00FB6D3C">
            <w:pPr>
              <w:jc w:val="both"/>
              <w:rPr>
                <w:color w:val="000000"/>
                <w:sz w:val="20"/>
                <w:szCs w:val="20"/>
                <w:lang w:val="ro-MD" w:eastAsia="en-US"/>
              </w:rPr>
            </w:pPr>
          </w:p>
        </w:tc>
        <w:tc>
          <w:tcPr>
            <w:tcW w:w="4394" w:type="dxa"/>
          </w:tcPr>
          <w:p w14:paraId="6D3FF311" w14:textId="77777777" w:rsidR="00FB6D3C" w:rsidRPr="007D6FC8" w:rsidRDefault="00FB6D3C" w:rsidP="00FB6D3C">
            <w:pPr>
              <w:jc w:val="both"/>
              <w:rPr>
                <w:sz w:val="20"/>
                <w:szCs w:val="20"/>
                <w:lang w:val="ro-MD"/>
              </w:rPr>
            </w:pPr>
          </w:p>
        </w:tc>
      </w:tr>
      <w:tr w:rsidR="00FB6D3C" w:rsidRPr="007D6FC8" w14:paraId="45B28254" w14:textId="77777777" w:rsidTr="00A71038">
        <w:trPr>
          <w:trHeight w:val="264"/>
        </w:trPr>
        <w:tc>
          <w:tcPr>
            <w:tcW w:w="4849" w:type="dxa"/>
          </w:tcPr>
          <w:p w14:paraId="4713612A" w14:textId="77EAC279" w:rsidR="00FB6D3C" w:rsidRPr="007D6FC8" w:rsidRDefault="00FB6D3C" w:rsidP="00FB6D3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(1)   Instituțiile pot decide să desemneze una sau mai multe ECAI ale căror evaluări ale creditului să fie utilizate la calcularea cuantumurilor ponderate la risc ale expunerilor în conformitate cu prezentul capitol (denumită în continuare „ECAI desemnată”).</w:t>
            </w:r>
          </w:p>
        </w:tc>
        <w:tc>
          <w:tcPr>
            <w:tcW w:w="4819" w:type="dxa"/>
            <w:shd w:val="clear" w:color="auto" w:fill="auto"/>
          </w:tcPr>
          <w:p w14:paraId="4D835DC0" w14:textId="7EA3CA23" w:rsidR="00FB6D3C" w:rsidRPr="007D6FC8" w:rsidRDefault="00FB6D3C" w:rsidP="00FB6D3C">
            <w:pPr>
              <w:shd w:val="clear" w:color="auto" w:fill="FFFFFF"/>
              <w:jc w:val="both"/>
              <w:rPr>
                <w:color w:val="000000"/>
                <w:sz w:val="20"/>
                <w:szCs w:val="20"/>
                <w:lang w:val="ro-MD" w:eastAsia="en-US"/>
              </w:rPr>
            </w:pPr>
            <w:r w:rsidRPr="007D6FC8">
              <w:rPr>
                <w:rStyle w:val="no-parag"/>
                <w:rFonts w:ascii="PermianSerifTypeface" w:eastAsia="Arial Unicode MS" w:hAnsi="PermianSerifTypeface"/>
                <w:b/>
                <w:bCs/>
                <w:sz w:val="20"/>
                <w:szCs w:val="20"/>
                <w:lang w:val="ro-MD"/>
              </w:rPr>
              <w:t>95.</w:t>
            </w:r>
            <w:r w:rsidRPr="007D6FC8">
              <w:rPr>
                <w:rStyle w:val="no-parag"/>
                <w:rFonts w:ascii="PermianSerifTypeface" w:eastAsia="Arial Unicode MS" w:hAnsi="PermianSerifTypeface"/>
                <w:sz w:val="20"/>
                <w:szCs w:val="20"/>
                <w:lang w:val="ro-MD"/>
              </w:rPr>
              <w:t>  </w:t>
            </w:r>
            <w:r w:rsidRPr="007D6FC8">
              <w:rPr>
                <w:rFonts w:ascii="PermianSerifTypeface" w:eastAsia="Arial Unicode MS" w:hAnsi="PermianSerifTypeface"/>
                <w:sz w:val="20"/>
                <w:szCs w:val="20"/>
                <w:lang w:val="ro-MD"/>
              </w:rPr>
              <w:t> Băncile pot decide să desemneze una sau mai multe ECAI ale căror evaluări ale creditului să fie utilizate la calcularea cuantumurilor ponderate la risc ale expunerilor în conformitate cu prezentul regulament (denumită în continuare „ECAI desemnată”).</w:t>
            </w:r>
          </w:p>
        </w:tc>
        <w:tc>
          <w:tcPr>
            <w:tcW w:w="1701" w:type="dxa"/>
          </w:tcPr>
          <w:p w14:paraId="43B07241" w14:textId="4F575AC3" w:rsidR="00FB6D3C" w:rsidRPr="007D6FC8" w:rsidRDefault="00FB6D3C" w:rsidP="00FB6D3C">
            <w:pPr>
              <w:jc w:val="center"/>
              <w:rPr>
                <w:color w:val="000000"/>
                <w:sz w:val="20"/>
                <w:szCs w:val="20"/>
                <w:lang w:val="ro-MD" w:eastAsia="en-US"/>
              </w:rPr>
            </w:pPr>
            <w:r w:rsidRPr="007D6FC8">
              <w:rPr>
                <w:rFonts w:ascii="PermianSerifTypeface" w:hAnsi="PermianSerifTypeface"/>
                <w:color w:val="000000"/>
                <w:sz w:val="20"/>
                <w:szCs w:val="20"/>
                <w:lang w:val="ro-MD" w:eastAsia="en-US"/>
              </w:rPr>
              <w:t>Compatibil</w:t>
            </w:r>
          </w:p>
        </w:tc>
        <w:tc>
          <w:tcPr>
            <w:tcW w:w="4394" w:type="dxa"/>
          </w:tcPr>
          <w:p w14:paraId="631C09D8" w14:textId="77777777" w:rsidR="00FB6D3C" w:rsidRPr="007D6FC8" w:rsidRDefault="00FB6D3C" w:rsidP="00FB6D3C">
            <w:pPr>
              <w:jc w:val="both"/>
              <w:rPr>
                <w:sz w:val="20"/>
                <w:szCs w:val="20"/>
                <w:lang w:val="ro-MD"/>
              </w:rPr>
            </w:pPr>
          </w:p>
        </w:tc>
      </w:tr>
      <w:tr w:rsidR="00FB6D3C" w:rsidRPr="007D6FC8" w14:paraId="15199ED8" w14:textId="77777777" w:rsidTr="00A71038">
        <w:trPr>
          <w:trHeight w:val="264"/>
        </w:trPr>
        <w:tc>
          <w:tcPr>
            <w:tcW w:w="4849" w:type="dxa"/>
          </w:tcPr>
          <w:p w14:paraId="0A3099E3" w14:textId="0433872F" w:rsidR="00FB6D3C" w:rsidRPr="007D6FC8" w:rsidRDefault="00FB6D3C" w:rsidP="00FB6D3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(2)   Instituțiile utilizează evaluările creditului aferente pozițiilor lor din securitizare în mod coerent și neselectiv și respectă, în acest scop, următoarele cerințe:</w:t>
            </w:r>
          </w:p>
          <w:p w14:paraId="058C5F01" w14:textId="77777777" w:rsidR="00FB6D3C" w:rsidRPr="007D6FC8" w:rsidRDefault="00FB6D3C" w:rsidP="00FB6D3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(a) </w:t>
            </w:r>
          </w:p>
          <w:p w14:paraId="75254C0D" w14:textId="77777777" w:rsidR="00FB6D3C" w:rsidRPr="007D6FC8" w:rsidRDefault="00FB6D3C" w:rsidP="00FB6D3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instituțiile nu utilizează evaluările creditului efectuate de o ECAI pentru pozițiile lor în unele tranșe și evaluările creditului efectuate de o altă ECAI pentru pozițiile lor în alte tranșe din cadrul aceleiași securitizări care pot să beneficieze sau nu de un rating acordat de prima ECAI;</w:t>
            </w:r>
          </w:p>
          <w:p w14:paraId="32E392BF" w14:textId="77777777" w:rsidR="00FB6D3C" w:rsidRPr="007D6FC8" w:rsidRDefault="00FB6D3C" w:rsidP="00FB6D3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(b) </w:t>
            </w:r>
          </w:p>
          <w:p w14:paraId="5F818552" w14:textId="77777777" w:rsidR="00FB6D3C" w:rsidRPr="007D6FC8" w:rsidRDefault="00FB6D3C" w:rsidP="00FB6D3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 xml:space="preserve">dacă o poziție face obiectul a două evaluări ale creditului efectuate de ECAI desemnate, </w:t>
            </w:r>
            <w:r w:rsidRPr="007D6FC8">
              <w:rPr>
                <w:rFonts w:ascii="PermianSerifTypeface" w:eastAsia="Arial Unicode MS" w:hAnsi="PermianSerifTypeface"/>
                <w:sz w:val="20"/>
                <w:szCs w:val="20"/>
                <w:lang w:val="ro-MD"/>
              </w:rPr>
              <w:lastRenderedPageBreak/>
              <w:t>instituțiile utilizează evaluarea creditului mai puțin favorabilă;</w:t>
            </w:r>
          </w:p>
          <w:p w14:paraId="06E49620" w14:textId="77777777" w:rsidR="00FB6D3C" w:rsidRPr="007D6FC8" w:rsidRDefault="00FB6D3C" w:rsidP="00FB6D3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(c) </w:t>
            </w:r>
          </w:p>
          <w:p w14:paraId="0A5FFC5B" w14:textId="77777777" w:rsidR="00FB6D3C" w:rsidRPr="007D6FC8" w:rsidRDefault="00FB6D3C" w:rsidP="00FB6D3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dacă o poziție face obiectul a cel puțin trei evaluări ale creditului efectuate de ECAI desemnate, se utilizează cele mai favorabile două evaluări ale creditului. Dacă cele mai favorabile două evaluări sunt diferite, se utilizează cea mai puțin favorabilă dintre acestea;</w:t>
            </w:r>
          </w:p>
          <w:p w14:paraId="1F60E16A" w14:textId="77777777" w:rsidR="00FB6D3C" w:rsidRPr="007D6FC8" w:rsidRDefault="00FB6D3C" w:rsidP="00FB6D3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(d) </w:t>
            </w:r>
          </w:p>
          <w:p w14:paraId="25157E06" w14:textId="3B3C5B15" w:rsidR="00FB6D3C" w:rsidRPr="007D6FC8" w:rsidRDefault="00FB6D3C" w:rsidP="00FB6D3C">
            <w:pPr>
              <w:jc w:val="both"/>
              <w:rPr>
                <w:rFonts w:ascii="PermianSerifTypeface" w:eastAsia="Arial Unicode MS" w:hAnsi="PermianSerifTypeface"/>
                <w:b/>
                <w:bCs/>
                <w:sz w:val="20"/>
                <w:szCs w:val="20"/>
                <w:lang w:val="ro-MD"/>
              </w:rPr>
            </w:pPr>
            <w:r w:rsidRPr="007D6FC8">
              <w:rPr>
                <w:rFonts w:ascii="PermianSerifTypeface" w:eastAsia="Arial Unicode MS" w:hAnsi="PermianSerifTypeface"/>
                <w:sz w:val="20"/>
                <w:szCs w:val="20"/>
                <w:lang w:val="ro-MD"/>
              </w:rPr>
              <w:t>instituțiile nu solicită în mod activ retragerea ratingurilor mai puțin favorabile.</w:t>
            </w:r>
          </w:p>
        </w:tc>
        <w:tc>
          <w:tcPr>
            <w:tcW w:w="4819" w:type="dxa"/>
            <w:shd w:val="clear" w:color="auto" w:fill="auto"/>
          </w:tcPr>
          <w:p w14:paraId="31C90185" w14:textId="77777777" w:rsidR="003F625D" w:rsidRPr="007D6FC8" w:rsidRDefault="00FB6D3C" w:rsidP="00FB6D3C">
            <w:pPr>
              <w:shd w:val="clear" w:color="auto" w:fill="FFFFFF"/>
              <w:jc w:val="both"/>
              <w:rPr>
                <w:rFonts w:ascii="PermianSerifTypeface" w:eastAsia="Arial Unicode MS" w:hAnsi="PermianSerifTypeface"/>
                <w:sz w:val="20"/>
                <w:szCs w:val="20"/>
                <w:lang w:val="ro-MD"/>
              </w:rPr>
            </w:pPr>
            <w:r w:rsidRPr="007D6FC8">
              <w:rPr>
                <w:rStyle w:val="no-parag"/>
                <w:rFonts w:ascii="PermianSerifTypeface" w:eastAsia="Arial Unicode MS" w:hAnsi="PermianSerifTypeface"/>
                <w:b/>
                <w:bCs/>
                <w:sz w:val="20"/>
                <w:szCs w:val="20"/>
                <w:lang w:val="ro-MD"/>
              </w:rPr>
              <w:lastRenderedPageBreak/>
              <w:t>96.</w:t>
            </w:r>
            <w:r w:rsidRPr="007D6FC8">
              <w:rPr>
                <w:rStyle w:val="no-parag"/>
                <w:rFonts w:ascii="PermianSerifTypeface" w:eastAsia="Arial Unicode MS" w:hAnsi="PermianSerifTypeface"/>
                <w:sz w:val="20"/>
                <w:szCs w:val="20"/>
                <w:lang w:val="ro-MD"/>
              </w:rPr>
              <w:t>  </w:t>
            </w:r>
            <w:r w:rsidRPr="007D6FC8">
              <w:rPr>
                <w:rFonts w:ascii="PermianSerifTypeface" w:eastAsia="Arial Unicode MS" w:hAnsi="PermianSerifTypeface"/>
                <w:sz w:val="20"/>
                <w:szCs w:val="20"/>
                <w:lang w:val="ro-MD"/>
              </w:rPr>
              <w:t> Băncile utilizează evaluările creditului aferente pozițiilor lor din securitizare în mod coerent și neselectiv și respectă, în acest scop, următoarele cerințe:</w:t>
            </w:r>
          </w:p>
          <w:p w14:paraId="0B7A2C67" w14:textId="77777777" w:rsidR="003F625D" w:rsidRPr="007D6FC8" w:rsidRDefault="003F625D" w:rsidP="00FB6D3C">
            <w:pPr>
              <w:shd w:val="clear" w:color="auto" w:fill="FFFFFF"/>
              <w:jc w:val="both"/>
              <w:rPr>
                <w:rFonts w:ascii="PermianSerifTypeface" w:eastAsia="Arial Unicode MS" w:hAnsi="PermianSerifTypeface"/>
                <w:sz w:val="20"/>
                <w:szCs w:val="20"/>
                <w:lang w:val="ro-MD"/>
              </w:rPr>
            </w:pPr>
          </w:p>
          <w:p w14:paraId="3433A667" w14:textId="074C0C22" w:rsidR="00FB6D3C" w:rsidRPr="007D6FC8" w:rsidRDefault="00FB6D3C" w:rsidP="00FB6D3C">
            <w:pPr>
              <w:shd w:val="clear" w:color="auto" w:fill="FFFFFF"/>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96.1.  băncile nu utilizează evaluările creditului efectuate de o ECAI pentru pozițiile lor în unele tranșe și evaluările creditului efectuate de o altă ECAI pentru pozițiile lor în alte tranșe din cadrul aceleiași securitizări care pot să beneficieze sau nu de un rating acordat de prima ECAI;</w:t>
            </w:r>
          </w:p>
          <w:p w14:paraId="2A1891A9" w14:textId="77777777" w:rsidR="003F625D" w:rsidRPr="007D6FC8" w:rsidRDefault="003F625D" w:rsidP="00FB6D3C">
            <w:pPr>
              <w:shd w:val="clear" w:color="auto" w:fill="FFFFFF"/>
              <w:jc w:val="both"/>
              <w:rPr>
                <w:rFonts w:ascii="PermianSerifTypeface" w:eastAsia="Arial Unicode MS" w:hAnsi="PermianSerifTypeface"/>
                <w:sz w:val="20"/>
                <w:szCs w:val="20"/>
                <w:lang w:val="ro-MD"/>
              </w:rPr>
            </w:pPr>
          </w:p>
          <w:p w14:paraId="3C837F48" w14:textId="676B7CFC" w:rsidR="00FB6D3C" w:rsidRPr="007D6FC8" w:rsidRDefault="00FB6D3C" w:rsidP="00FB6D3C">
            <w:pPr>
              <w:shd w:val="clear" w:color="auto" w:fill="FFFFFF"/>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 xml:space="preserve">96.2.  dacă o poziție face obiectul a două evaluări ale creditului efectuate de ECAI desemnate, </w:t>
            </w:r>
            <w:r w:rsidRPr="007D6FC8">
              <w:rPr>
                <w:rFonts w:ascii="PermianSerifTypeface" w:eastAsia="Arial Unicode MS" w:hAnsi="PermianSerifTypeface"/>
                <w:sz w:val="20"/>
                <w:szCs w:val="20"/>
                <w:lang w:val="ro-MD"/>
              </w:rPr>
              <w:lastRenderedPageBreak/>
              <w:t>băncile utilizează evaluarea creditului mai puțin favorabilă;</w:t>
            </w:r>
          </w:p>
          <w:p w14:paraId="7DE87048" w14:textId="77777777" w:rsidR="003F625D" w:rsidRPr="007D6FC8" w:rsidRDefault="003F625D" w:rsidP="00FB6D3C">
            <w:pPr>
              <w:shd w:val="clear" w:color="auto" w:fill="FFFFFF"/>
              <w:jc w:val="both"/>
              <w:rPr>
                <w:rFonts w:ascii="PermianSerifTypeface" w:eastAsia="Arial Unicode MS" w:hAnsi="PermianSerifTypeface"/>
                <w:sz w:val="20"/>
                <w:szCs w:val="20"/>
                <w:lang w:val="ro-MD"/>
              </w:rPr>
            </w:pPr>
          </w:p>
          <w:p w14:paraId="1BB6BA09" w14:textId="27489085" w:rsidR="00FB6D3C" w:rsidRDefault="00FB6D3C" w:rsidP="00FB6D3C">
            <w:pPr>
              <w:shd w:val="clear" w:color="auto" w:fill="FFFFFF"/>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96.3.  dacă o poziție face obiectul a cel puțin trei evaluări ale creditului efectuate de ECAI desemnate, se utilizează cele mai favorabile două evaluări ale creditului. Dacă cele mai favorabile două evaluări sunt diferite, se utilizează cea mai puțin favorabilă dintre acestea;</w:t>
            </w:r>
          </w:p>
          <w:p w14:paraId="25D5DBDA" w14:textId="77777777" w:rsidR="00D34FA5" w:rsidRPr="007D6FC8" w:rsidRDefault="00D34FA5" w:rsidP="00FB6D3C">
            <w:pPr>
              <w:shd w:val="clear" w:color="auto" w:fill="FFFFFF"/>
              <w:jc w:val="both"/>
              <w:rPr>
                <w:rFonts w:ascii="PermianSerifTypeface" w:eastAsia="Arial Unicode MS" w:hAnsi="PermianSerifTypeface"/>
                <w:sz w:val="20"/>
                <w:szCs w:val="20"/>
                <w:lang w:val="ro-MD"/>
              </w:rPr>
            </w:pPr>
          </w:p>
          <w:p w14:paraId="44907F0D" w14:textId="647523E9" w:rsidR="00FB6D3C" w:rsidRPr="007D6FC8" w:rsidRDefault="00FB6D3C" w:rsidP="00FB6D3C">
            <w:pPr>
              <w:shd w:val="clear" w:color="auto" w:fill="FFFFFF"/>
              <w:jc w:val="both"/>
              <w:rPr>
                <w:color w:val="000000"/>
                <w:sz w:val="20"/>
                <w:szCs w:val="20"/>
                <w:lang w:val="ro-MD" w:eastAsia="en-US"/>
              </w:rPr>
            </w:pPr>
            <w:r w:rsidRPr="007D6FC8">
              <w:rPr>
                <w:rFonts w:ascii="PermianSerifTypeface" w:eastAsia="Arial Unicode MS" w:hAnsi="PermianSerifTypeface"/>
                <w:sz w:val="20"/>
                <w:szCs w:val="20"/>
                <w:lang w:val="ro-MD"/>
              </w:rPr>
              <w:t>96.4.  băncile nu solicită în mod activ retragerea ratingurilor mai puțin favorabile.</w:t>
            </w:r>
          </w:p>
        </w:tc>
        <w:tc>
          <w:tcPr>
            <w:tcW w:w="1701" w:type="dxa"/>
          </w:tcPr>
          <w:p w14:paraId="7666EB83" w14:textId="07174EF5" w:rsidR="00FB6D3C" w:rsidRPr="007D6FC8" w:rsidRDefault="00FB6D3C" w:rsidP="00FB6D3C">
            <w:pPr>
              <w:jc w:val="center"/>
              <w:rPr>
                <w:color w:val="000000"/>
                <w:sz w:val="20"/>
                <w:szCs w:val="20"/>
                <w:lang w:val="ro-MD" w:eastAsia="en-US"/>
              </w:rPr>
            </w:pPr>
            <w:r w:rsidRPr="007D6FC8">
              <w:rPr>
                <w:rFonts w:ascii="PermianSerifTypeface" w:hAnsi="PermianSerifTypeface"/>
                <w:color w:val="000000"/>
                <w:sz w:val="20"/>
                <w:szCs w:val="20"/>
                <w:lang w:val="ro-MD" w:eastAsia="en-US"/>
              </w:rPr>
              <w:lastRenderedPageBreak/>
              <w:t>Compatibil</w:t>
            </w:r>
          </w:p>
        </w:tc>
        <w:tc>
          <w:tcPr>
            <w:tcW w:w="4394" w:type="dxa"/>
          </w:tcPr>
          <w:p w14:paraId="6565FFF7" w14:textId="77777777" w:rsidR="00FB6D3C" w:rsidRPr="007D6FC8" w:rsidRDefault="00FB6D3C" w:rsidP="00FB6D3C">
            <w:pPr>
              <w:jc w:val="both"/>
              <w:rPr>
                <w:sz w:val="20"/>
                <w:szCs w:val="20"/>
                <w:lang w:val="ro-MD"/>
              </w:rPr>
            </w:pPr>
          </w:p>
        </w:tc>
      </w:tr>
      <w:tr w:rsidR="00FB6D3C" w:rsidRPr="007D6FC8" w14:paraId="2C8D7C08" w14:textId="77777777" w:rsidTr="00A71038">
        <w:trPr>
          <w:trHeight w:val="264"/>
        </w:trPr>
        <w:tc>
          <w:tcPr>
            <w:tcW w:w="4849" w:type="dxa"/>
          </w:tcPr>
          <w:p w14:paraId="5700CA5F" w14:textId="368A3C66" w:rsidR="00FB6D3C" w:rsidRPr="007D6FC8" w:rsidRDefault="00FB6D3C" w:rsidP="00FB6D3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(3)   În cazul în care expunerile-suport ale unei securitizări beneficiază de o protecție a creditului eligibilă, totală sau parțială, în conformitate cu capitolul 4, iar efectul acestei protecții este reflectat în evaluarea creditului unei poziții din securitizare efectuată de către o ECAI desemnată, instituțiile utilizează ponderea de risc asociată cu respectiva evaluare a creditului. Dacă protecția creditului menționată în prezentul alineat nu este eligibilă în temeiul capitolului 4, nu se ține seama de evaluarea creditului, iar poziția din securitizare este tratată ca o poziție ce nu beneficiază de rating.</w:t>
            </w:r>
          </w:p>
        </w:tc>
        <w:tc>
          <w:tcPr>
            <w:tcW w:w="4819" w:type="dxa"/>
            <w:shd w:val="clear" w:color="auto" w:fill="auto"/>
          </w:tcPr>
          <w:p w14:paraId="546074E7" w14:textId="044B179D" w:rsidR="00FB6D3C" w:rsidRPr="007D6FC8" w:rsidRDefault="00FB6D3C" w:rsidP="00FB6D3C">
            <w:pPr>
              <w:shd w:val="clear" w:color="auto" w:fill="FFFFFF"/>
              <w:jc w:val="both"/>
              <w:rPr>
                <w:color w:val="000000"/>
                <w:sz w:val="20"/>
                <w:szCs w:val="20"/>
                <w:lang w:val="ro-MD" w:eastAsia="en-US"/>
              </w:rPr>
            </w:pPr>
            <w:r w:rsidRPr="007D6FC8">
              <w:rPr>
                <w:rStyle w:val="no-parag"/>
                <w:rFonts w:ascii="PermianSerifTypeface" w:eastAsia="Arial Unicode MS" w:hAnsi="PermianSerifTypeface"/>
                <w:b/>
                <w:bCs/>
                <w:sz w:val="20"/>
                <w:szCs w:val="20"/>
                <w:lang w:val="ro-MD"/>
              </w:rPr>
              <w:t>97.</w:t>
            </w:r>
            <w:r w:rsidRPr="007D6FC8">
              <w:rPr>
                <w:rStyle w:val="no-parag"/>
                <w:rFonts w:ascii="PermianSerifTypeface" w:eastAsia="Arial Unicode MS" w:hAnsi="PermianSerifTypeface"/>
                <w:sz w:val="20"/>
                <w:szCs w:val="20"/>
                <w:lang w:val="ro-MD"/>
              </w:rPr>
              <w:t>  </w:t>
            </w:r>
            <w:r w:rsidRPr="007D6FC8">
              <w:rPr>
                <w:rFonts w:ascii="PermianSerifTypeface" w:eastAsia="Arial Unicode MS" w:hAnsi="PermianSerifTypeface"/>
                <w:sz w:val="20"/>
                <w:szCs w:val="20"/>
                <w:lang w:val="ro-MD"/>
              </w:rPr>
              <w:t xml:space="preserve"> În cazul în care expunerile-suport ale unei securitizări beneficiază de o protecție a creditului eligibilă, totală sau parțială, în conformitate cu Regulamentul nr. 112/2018, iar efectul acestei protecții este reflectat în evaluarea creditului unei poziții din securitizare efectuată de către o ECAI desemnată, băncile utilizează ponderea de risc asociată cu respectiva evaluare a creditului. Dacă protecția creditului menționată în prezentul </w:t>
            </w:r>
            <w:r w:rsidR="00D24C09" w:rsidRPr="007D6FC8">
              <w:rPr>
                <w:rFonts w:ascii="PermianSerifTypeface" w:eastAsia="Arial Unicode MS" w:hAnsi="PermianSerifTypeface"/>
                <w:sz w:val="20"/>
                <w:szCs w:val="20"/>
                <w:lang w:val="ro-MD"/>
              </w:rPr>
              <w:t>punc</w:t>
            </w:r>
            <w:r w:rsidRPr="007D6FC8">
              <w:rPr>
                <w:rFonts w:ascii="PermianSerifTypeface" w:eastAsia="Arial Unicode MS" w:hAnsi="PermianSerifTypeface"/>
                <w:sz w:val="20"/>
                <w:szCs w:val="20"/>
                <w:lang w:val="ro-MD"/>
              </w:rPr>
              <w:t>t nu este eligibilă în temeiul Regulamentului nr. 112/2018, nu se ține seama de evaluarea creditului, iar poziția din securitizare este tratată ca o poziție ce nu beneficiază de rating.</w:t>
            </w:r>
          </w:p>
        </w:tc>
        <w:tc>
          <w:tcPr>
            <w:tcW w:w="1701" w:type="dxa"/>
          </w:tcPr>
          <w:p w14:paraId="1371AC52" w14:textId="2CBF2F31" w:rsidR="00FB6D3C" w:rsidRPr="007D6FC8" w:rsidRDefault="00FB6D3C" w:rsidP="00FB6D3C">
            <w:pPr>
              <w:jc w:val="center"/>
              <w:rPr>
                <w:color w:val="000000"/>
                <w:sz w:val="20"/>
                <w:szCs w:val="20"/>
                <w:lang w:val="ro-MD" w:eastAsia="en-US"/>
              </w:rPr>
            </w:pPr>
            <w:r w:rsidRPr="007D6FC8">
              <w:rPr>
                <w:rFonts w:ascii="PermianSerifTypeface" w:hAnsi="PermianSerifTypeface"/>
                <w:color w:val="000000"/>
                <w:sz w:val="20"/>
                <w:szCs w:val="20"/>
                <w:lang w:val="ro-MD" w:eastAsia="en-US"/>
              </w:rPr>
              <w:t>Compatibil</w:t>
            </w:r>
          </w:p>
        </w:tc>
        <w:tc>
          <w:tcPr>
            <w:tcW w:w="4394" w:type="dxa"/>
          </w:tcPr>
          <w:p w14:paraId="0AEC7692" w14:textId="77777777" w:rsidR="00FB6D3C" w:rsidRPr="007D6FC8" w:rsidRDefault="00FB6D3C" w:rsidP="00FB6D3C">
            <w:pPr>
              <w:jc w:val="both"/>
              <w:rPr>
                <w:sz w:val="20"/>
                <w:szCs w:val="20"/>
                <w:lang w:val="ro-MD"/>
              </w:rPr>
            </w:pPr>
          </w:p>
        </w:tc>
      </w:tr>
      <w:tr w:rsidR="00FB6D3C" w:rsidRPr="007D6FC8" w14:paraId="40DDFA46" w14:textId="77777777" w:rsidTr="00A71038">
        <w:trPr>
          <w:trHeight w:val="264"/>
        </w:trPr>
        <w:tc>
          <w:tcPr>
            <w:tcW w:w="4849" w:type="dxa"/>
          </w:tcPr>
          <w:p w14:paraId="4ADC1333" w14:textId="703BF3D6" w:rsidR="00FB6D3C" w:rsidRPr="007D6FC8" w:rsidRDefault="00FB6D3C" w:rsidP="00FB6D3C">
            <w:pPr>
              <w:jc w:val="both"/>
              <w:rPr>
                <w:rFonts w:ascii="PermianSerifTypeface" w:eastAsia="Arial Unicode MS" w:hAnsi="PermianSerifTypeface"/>
                <w:sz w:val="20"/>
                <w:szCs w:val="20"/>
                <w:lang w:val="ro-MD"/>
              </w:rPr>
            </w:pPr>
            <w:r w:rsidRPr="007D6FC8">
              <w:rPr>
                <w:rFonts w:ascii="PermianSerifTypeface" w:eastAsia="Arial Unicode MS" w:hAnsi="PermianSerifTypeface"/>
                <w:sz w:val="20"/>
                <w:szCs w:val="20"/>
                <w:lang w:val="ro-MD"/>
              </w:rPr>
              <w:t>(4)   Dacă o poziție din securitizare beneficiază de o protecție a creditului eligibilă în conformitate cu capitolul 4, iar efectul acestei protecții a fost reflectat în evaluările creditului efectuate de către o ECAI desemnată, instituțiile tratează poziția din securitizare ca și când ar fi o poziție ce nu beneficiază de rating și calculează cuantumurile ponderate la risc ale expunerilor în conformitate cu capitolul 4.</w:t>
            </w:r>
          </w:p>
        </w:tc>
        <w:tc>
          <w:tcPr>
            <w:tcW w:w="4819" w:type="dxa"/>
            <w:shd w:val="clear" w:color="auto" w:fill="auto"/>
          </w:tcPr>
          <w:p w14:paraId="77D972A0" w14:textId="7B9F23F2" w:rsidR="00FB6D3C" w:rsidRPr="007D6FC8" w:rsidRDefault="00FB6D3C" w:rsidP="00FB6D3C">
            <w:pPr>
              <w:shd w:val="clear" w:color="auto" w:fill="FFFFFF"/>
              <w:jc w:val="both"/>
              <w:rPr>
                <w:color w:val="000000"/>
                <w:sz w:val="20"/>
                <w:szCs w:val="20"/>
                <w:lang w:val="ro-MD" w:eastAsia="en-US"/>
              </w:rPr>
            </w:pPr>
            <w:r w:rsidRPr="007D6FC8">
              <w:rPr>
                <w:rStyle w:val="no-parag"/>
                <w:rFonts w:ascii="PermianSerifTypeface" w:eastAsia="Arial Unicode MS" w:hAnsi="PermianSerifTypeface"/>
                <w:b/>
                <w:bCs/>
                <w:sz w:val="20"/>
                <w:szCs w:val="20"/>
                <w:lang w:val="ro-MD"/>
              </w:rPr>
              <w:t>98.</w:t>
            </w:r>
            <w:r w:rsidRPr="007D6FC8">
              <w:rPr>
                <w:rStyle w:val="no-parag"/>
                <w:rFonts w:ascii="PermianSerifTypeface" w:eastAsia="Arial Unicode MS" w:hAnsi="PermianSerifTypeface"/>
                <w:sz w:val="20"/>
                <w:szCs w:val="20"/>
                <w:lang w:val="ro-MD"/>
              </w:rPr>
              <w:t>  </w:t>
            </w:r>
            <w:r w:rsidRPr="007D6FC8">
              <w:rPr>
                <w:rFonts w:ascii="PermianSerifTypeface" w:eastAsia="Arial Unicode MS" w:hAnsi="PermianSerifTypeface"/>
                <w:sz w:val="20"/>
                <w:szCs w:val="20"/>
                <w:lang w:val="ro-MD"/>
              </w:rPr>
              <w:t> Dacă o poziție din securitizare beneficiază de o protecție a creditului eligibilă în conformitate cu Regulamentul nr. 112</w:t>
            </w:r>
            <w:r w:rsidR="006A5C90" w:rsidRPr="007D6FC8">
              <w:rPr>
                <w:rFonts w:ascii="PermianSerifTypeface" w:eastAsia="Arial Unicode MS" w:hAnsi="PermianSerifTypeface"/>
                <w:sz w:val="20"/>
                <w:szCs w:val="20"/>
                <w:lang w:val="ro-MD"/>
              </w:rPr>
              <w:t>/</w:t>
            </w:r>
            <w:r w:rsidRPr="007D6FC8">
              <w:rPr>
                <w:rFonts w:ascii="PermianSerifTypeface" w:eastAsia="Arial Unicode MS" w:hAnsi="PermianSerifTypeface"/>
                <w:sz w:val="20"/>
                <w:szCs w:val="20"/>
                <w:lang w:val="ro-MD"/>
              </w:rPr>
              <w:t>2018, iar efectul acestei protecții a fost reflectat în evaluările creditului efectuate de către o ECAI desemnată, băncile tratează poziția din securitizare ca și când ar fi o poziție ce nu beneficiază de rating și calculează cuantumurile ponderate la risc ale expunerilor în conformitate cu Regulamentul nr. 112/2018.</w:t>
            </w:r>
          </w:p>
        </w:tc>
        <w:tc>
          <w:tcPr>
            <w:tcW w:w="1701" w:type="dxa"/>
          </w:tcPr>
          <w:p w14:paraId="6C0F61ED" w14:textId="519E5974" w:rsidR="00FB6D3C" w:rsidRPr="007D6FC8" w:rsidRDefault="00FB6D3C" w:rsidP="00FB6D3C">
            <w:pPr>
              <w:jc w:val="center"/>
              <w:rPr>
                <w:color w:val="000000"/>
                <w:sz w:val="20"/>
                <w:szCs w:val="20"/>
                <w:lang w:val="ro-MD" w:eastAsia="en-US"/>
              </w:rPr>
            </w:pPr>
            <w:r w:rsidRPr="007D6FC8">
              <w:rPr>
                <w:rFonts w:ascii="PermianSerifTypeface" w:hAnsi="PermianSerifTypeface"/>
                <w:color w:val="000000"/>
                <w:sz w:val="20"/>
                <w:szCs w:val="20"/>
                <w:lang w:val="ro-MD" w:eastAsia="en-US"/>
              </w:rPr>
              <w:t>Compatibil</w:t>
            </w:r>
          </w:p>
        </w:tc>
        <w:tc>
          <w:tcPr>
            <w:tcW w:w="4394" w:type="dxa"/>
          </w:tcPr>
          <w:p w14:paraId="252CC067" w14:textId="77777777" w:rsidR="00FB6D3C" w:rsidRPr="007D6FC8" w:rsidRDefault="00FB6D3C" w:rsidP="00FB6D3C">
            <w:pPr>
              <w:jc w:val="both"/>
              <w:rPr>
                <w:sz w:val="20"/>
                <w:szCs w:val="20"/>
                <w:lang w:val="ro-MD"/>
              </w:rPr>
            </w:pPr>
          </w:p>
        </w:tc>
      </w:tr>
      <w:tr w:rsidR="00FB6D3C" w:rsidRPr="00AA731B" w14:paraId="2BE0DC0E" w14:textId="77777777" w:rsidTr="00A71038">
        <w:trPr>
          <w:trHeight w:val="264"/>
        </w:trPr>
        <w:tc>
          <w:tcPr>
            <w:tcW w:w="4849" w:type="dxa"/>
          </w:tcPr>
          <w:p w14:paraId="09488070" w14:textId="102B5EB7" w:rsidR="00FB6D3C" w:rsidRPr="007D6FC8" w:rsidRDefault="00FB6D3C" w:rsidP="00FB6D3C">
            <w:pPr>
              <w:jc w:val="both"/>
              <w:rPr>
                <w:rFonts w:ascii="PermianSerifTypeface" w:eastAsia="Arial Unicode MS" w:hAnsi="PermianSerifTypeface"/>
                <w:b/>
                <w:bCs/>
                <w:sz w:val="20"/>
                <w:szCs w:val="20"/>
                <w:lang w:val="ro-MD"/>
              </w:rPr>
            </w:pPr>
            <w:r w:rsidRPr="007D6FC8">
              <w:rPr>
                <w:rFonts w:ascii="PermianSerifTypeface" w:eastAsia="Arial Unicode MS" w:hAnsi="PermianSerifTypeface"/>
                <w:b/>
                <w:bCs/>
                <w:sz w:val="20"/>
                <w:szCs w:val="20"/>
                <w:lang w:val="ro-MD"/>
              </w:rPr>
              <w:t xml:space="preserve">Articolul 270e </w:t>
            </w:r>
            <w:r w:rsidRPr="007D6FC8">
              <w:rPr>
                <w:rFonts w:ascii="PermianSerifTypeface" w:eastAsia="Arial Unicode MS" w:hAnsi="PermianSerifTypeface"/>
                <w:sz w:val="20"/>
                <w:szCs w:val="20"/>
                <w:lang w:val="ro-MD"/>
              </w:rPr>
              <w:t>Punerea în corespondență a securitizărilor</w:t>
            </w:r>
            <w:r w:rsidRPr="007D6FC8">
              <w:rPr>
                <w:rFonts w:ascii="PermianSerifTypeface" w:eastAsia="Arial Unicode MS" w:hAnsi="PermianSerifTypeface"/>
                <w:b/>
                <w:bCs/>
                <w:sz w:val="20"/>
                <w:szCs w:val="20"/>
                <w:lang w:val="ro-MD"/>
              </w:rPr>
              <w:t xml:space="preserve"> </w:t>
            </w:r>
          </w:p>
        </w:tc>
        <w:tc>
          <w:tcPr>
            <w:tcW w:w="4819" w:type="dxa"/>
            <w:shd w:val="clear" w:color="auto" w:fill="auto"/>
          </w:tcPr>
          <w:p w14:paraId="14EBF9EA" w14:textId="77777777" w:rsidR="00FB6D3C" w:rsidRPr="007D6FC8" w:rsidRDefault="00FB6D3C" w:rsidP="00FB6D3C">
            <w:pPr>
              <w:shd w:val="clear" w:color="auto" w:fill="FFFFFF"/>
              <w:jc w:val="center"/>
              <w:rPr>
                <w:rFonts w:ascii="PermianSerifTypeface" w:hAnsi="PermianSerifTypeface"/>
                <w:b/>
                <w:bCs/>
                <w:i/>
                <w:iCs/>
                <w:sz w:val="20"/>
                <w:szCs w:val="20"/>
                <w:lang w:val="ro-MD"/>
              </w:rPr>
            </w:pPr>
            <w:r w:rsidRPr="007D6FC8">
              <w:rPr>
                <w:rFonts w:ascii="PermianSerifTypeface" w:hAnsi="PermianSerifTypeface"/>
                <w:b/>
                <w:bCs/>
                <w:i/>
                <w:iCs/>
                <w:sz w:val="20"/>
                <w:szCs w:val="20"/>
                <w:lang w:val="ro-MD"/>
              </w:rPr>
              <w:t>Secțiunea 4</w:t>
            </w:r>
          </w:p>
          <w:p w14:paraId="3D73F798" w14:textId="7EAFD013" w:rsidR="00FB6D3C" w:rsidRPr="007D6FC8" w:rsidRDefault="00FB6D3C" w:rsidP="00FB6D3C">
            <w:pPr>
              <w:shd w:val="clear" w:color="auto" w:fill="FFFFFF"/>
              <w:jc w:val="center"/>
              <w:rPr>
                <w:color w:val="000000"/>
                <w:sz w:val="20"/>
                <w:szCs w:val="20"/>
                <w:lang w:val="ro-MD" w:eastAsia="en-US"/>
              </w:rPr>
            </w:pPr>
            <w:r w:rsidRPr="007D6FC8">
              <w:rPr>
                <w:rFonts w:ascii="PermianSerifTypeface" w:hAnsi="PermianSerifTypeface"/>
                <w:b/>
                <w:bCs/>
                <w:i/>
                <w:iCs/>
                <w:sz w:val="20"/>
                <w:szCs w:val="20"/>
                <w:lang w:val="ro-MD"/>
              </w:rPr>
              <w:t xml:space="preserve"> </w:t>
            </w:r>
            <w:r w:rsidRPr="007D6FC8">
              <w:rPr>
                <w:rFonts w:ascii="PermianSerifTypeface" w:eastAsia="Arial Unicode MS" w:hAnsi="PermianSerifTypeface"/>
                <w:b/>
                <w:bCs/>
                <w:i/>
                <w:iCs/>
                <w:sz w:val="20"/>
                <w:szCs w:val="20"/>
                <w:shd w:val="clear" w:color="auto" w:fill="FFFFFF"/>
                <w:lang w:val="ro-MD"/>
              </w:rPr>
              <w:t>Punerea în corespondență a securitizărilor</w:t>
            </w:r>
          </w:p>
        </w:tc>
        <w:tc>
          <w:tcPr>
            <w:tcW w:w="1701" w:type="dxa"/>
          </w:tcPr>
          <w:p w14:paraId="24EE50D2" w14:textId="77777777" w:rsidR="00FB6D3C" w:rsidRPr="007D6FC8" w:rsidRDefault="00FB6D3C" w:rsidP="00FB6D3C">
            <w:pPr>
              <w:jc w:val="both"/>
              <w:rPr>
                <w:color w:val="000000"/>
                <w:sz w:val="20"/>
                <w:szCs w:val="20"/>
                <w:lang w:val="ro-MD" w:eastAsia="en-US"/>
              </w:rPr>
            </w:pPr>
          </w:p>
        </w:tc>
        <w:tc>
          <w:tcPr>
            <w:tcW w:w="4394" w:type="dxa"/>
          </w:tcPr>
          <w:p w14:paraId="659F5085" w14:textId="77777777" w:rsidR="00FB6D3C" w:rsidRPr="007D6FC8" w:rsidRDefault="00FB6D3C" w:rsidP="00FB6D3C">
            <w:pPr>
              <w:jc w:val="both"/>
              <w:rPr>
                <w:sz w:val="20"/>
                <w:szCs w:val="20"/>
                <w:lang w:val="ro-MD"/>
              </w:rPr>
            </w:pPr>
          </w:p>
        </w:tc>
      </w:tr>
      <w:tr w:rsidR="00FB6D3C" w:rsidRPr="007D6FC8" w14:paraId="23696683" w14:textId="77777777" w:rsidTr="00A71038">
        <w:trPr>
          <w:trHeight w:val="1267"/>
        </w:trPr>
        <w:tc>
          <w:tcPr>
            <w:tcW w:w="4849" w:type="dxa"/>
          </w:tcPr>
          <w:p w14:paraId="1E07E4BC" w14:textId="77777777" w:rsidR="00FB6D3C" w:rsidRPr="007D6FC8" w:rsidRDefault="00FB6D3C" w:rsidP="00FB6D3C">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lastRenderedPageBreak/>
              <w:t>ABE elaborează proiecte de standarde tehnice de punere în aplicare care să pună în corespondență, în mod obiectiv și coerent, nivelurile de calitate a creditului prevăzute în prezentul capitol și evaluările creditului relevante stabilite de toate ECAI. În sensul prezentului articol, ABE efectuează, în special, următoarele:</w:t>
            </w:r>
          </w:p>
          <w:p w14:paraId="2FDEC768" w14:textId="77777777" w:rsidR="00FB6D3C" w:rsidRPr="007D6FC8" w:rsidRDefault="00FB6D3C" w:rsidP="00FB6D3C">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(a) </w:t>
            </w:r>
          </w:p>
          <w:p w14:paraId="1094A2B9" w14:textId="77777777" w:rsidR="00FB6D3C" w:rsidRPr="007D6FC8" w:rsidRDefault="00FB6D3C" w:rsidP="00FB6D3C">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realizează o distincție între gradele de risc relative exprimate de fiecare evaluare;</w:t>
            </w:r>
          </w:p>
          <w:p w14:paraId="313340B1" w14:textId="77777777" w:rsidR="00FB6D3C" w:rsidRPr="007D6FC8" w:rsidRDefault="00FB6D3C" w:rsidP="00FB6D3C">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(b) </w:t>
            </w:r>
          </w:p>
          <w:p w14:paraId="16458398" w14:textId="77777777" w:rsidR="00FB6D3C" w:rsidRPr="007D6FC8" w:rsidRDefault="00FB6D3C" w:rsidP="00FB6D3C">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ia în considerare factori cantitativi precum ratele de nerambursare sau de pierdere și performanța istorică a evaluărilor creditului efectuate de fiecare ECAI pentru diferite clase de active;</w:t>
            </w:r>
          </w:p>
          <w:p w14:paraId="03D62807" w14:textId="77777777" w:rsidR="00FB6D3C" w:rsidRPr="007D6FC8" w:rsidRDefault="00FB6D3C" w:rsidP="00FB6D3C">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(c) </w:t>
            </w:r>
          </w:p>
          <w:p w14:paraId="49CA44CC" w14:textId="77777777" w:rsidR="00FB6D3C" w:rsidRPr="007D6FC8" w:rsidRDefault="00FB6D3C" w:rsidP="00FB6D3C">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ia în considerare factori calitativi precum gama de tranzacții evaluate de ECAI, metodologia sa și semnificația evaluărilor creditului pe care le efectuează, în special dacă aceste evaluări țin seama de pierderile așteptate sau de prima pierdere în EUR, precum și de plata fără întârziere a dobânzilor sau de plata finală a dobânzilor;</w:t>
            </w:r>
          </w:p>
          <w:p w14:paraId="6FBE1F0C" w14:textId="77777777" w:rsidR="00FB6D3C" w:rsidRPr="007D6FC8" w:rsidRDefault="00FB6D3C" w:rsidP="00FB6D3C">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(d) </w:t>
            </w:r>
          </w:p>
          <w:p w14:paraId="52ECF588" w14:textId="2AD04FD1" w:rsidR="00FB6D3C" w:rsidRPr="007D6FC8" w:rsidRDefault="00FB6D3C" w:rsidP="00EF1D0C">
            <w:pPr>
              <w:jc w:val="both"/>
              <w:rPr>
                <w:color w:val="000000"/>
                <w:sz w:val="20"/>
                <w:szCs w:val="20"/>
                <w:lang w:val="ro-MD" w:eastAsia="en-US"/>
              </w:rPr>
            </w:pPr>
            <w:r w:rsidRPr="007D6FC8">
              <w:rPr>
                <w:rFonts w:ascii="PermianSerifTypeface" w:hAnsi="PermianSerifTypeface"/>
                <w:color w:val="000000"/>
                <w:sz w:val="20"/>
                <w:szCs w:val="20"/>
                <w:lang w:val="ro-MD" w:eastAsia="en-US"/>
              </w:rPr>
              <w:t>urmărește asigurarea faptului că pozițiile din securitizare cărora le este aplicată aceeași pondere de risc pe baza evaluărilor creditului efectuate de ECAI prezintă grade de risc de credit echivalente.</w:t>
            </w:r>
          </w:p>
        </w:tc>
        <w:tc>
          <w:tcPr>
            <w:tcW w:w="4819" w:type="dxa"/>
            <w:shd w:val="clear" w:color="auto" w:fill="auto"/>
          </w:tcPr>
          <w:p w14:paraId="36987F91" w14:textId="77777777" w:rsidR="00FB6D3C" w:rsidRPr="007D6FC8" w:rsidRDefault="00FB6D3C" w:rsidP="00FB6D3C">
            <w:pPr>
              <w:shd w:val="clear" w:color="auto" w:fill="FFFFFF"/>
              <w:jc w:val="both"/>
              <w:rPr>
                <w:rFonts w:ascii="PermianSerifTypeface" w:hAnsi="PermianSerifTypeface"/>
                <w:sz w:val="20"/>
                <w:szCs w:val="20"/>
                <w:lang w:val="ro-MD"/>
              </w:rPr>
            </w:pPr>
            <w:r w:rsidRPr="007D6FC8">
              <w:rPr>
                <w:rFonts w:ascii="PermianSerifTypeface" w:hAnsi="PermianSerifTypeface"/>
                <w:b/>
                <w:bCs/>
                <w:sz w:val="20"/>
                <w:szCs w:val="20"/>
                <w:lang w:val="ro-MD"/>
              </w:rPr>
              <w:t>99.</w:t>
            </w:r>
            <w:r w:rsidRPr="007D6FC8">
              <w:rPr>
                <w:rFonts w:ascii="PermianSerifTypeface" w:hAnsi="PermianSerifTypeface"/>
                <w:sz w:val="20"/>
                <w:szCs w:val="20"/>
                <w:lang w:val="ro-MD"/>
              </w:rPr>
              <w:t xml:space="preserve"> Banca </w:t>
            </w:r>
            <w:proofErr w:type="spellStart"/>
            <w:r w:rsidRPr="007D6FC8">
              <w:rPr>
                <w:rFonts w:ascii="PermianSerifTypeface" w:hAnsi="PermianSerifTypeface"/>
                <w:sz w:val="20"/>
                <w:szCs w:val="20"/>
                <w:lang w:val="ro-MD"/>
              </w:rPr>
              <w:t>Naţională</w:t>
            </w:r>
            <w:proofErr w:type="spellEnd"/>
            <w:r w:rsidRPr="007D6FC8">
              <w:rPr>
                <w:rFonts w:ascii="PermianSerifTypeface" w:hAnsi="PermianSerifTypeface"/>
                <w:sz w:val="20"/>
                <w:szCs w:val="20"/>
                <w:lang w:val="ro-MD"/>
              </w:rPr>
              <w:t xml:space="preserve"> a Moldovei efectuează punerea în </w:t>
            </w:r>
            <w:proofErr w:type="spellStart"/>
            <w:r w:rsidRPr="007D6FC8">
              <w:rPr>
                <w:rFonts w:ascii="PermianSerifTypeface" w:hAnsi="PermianSerifTypeface"/>
                <w:sz w:val="20"/>
                <w:szCs w:val="20"/>
                <w:lang w:val="ro-MD"/>
              </w:rPr>
              <w:t>concordanţă</w:t>
            </w:r>
            <w:proofErr w:type="spellEnd"/>
            <w:r w:rsidRPr="007D6FC8">
              <w:rPr>
                <w:rFonts w:ascii="PermianSerifTypeface" w:hAnsi="PermianSerifTypeface"/>
                <w:sz w:val="20"/>
                <w:szCs w:val="20"/>
                <w:lang w:val="ro-MD"/>
              </w:rPr>
              <w:t xml:space="preserve"> a nivelului de calitate a creditului stabilit în prezentul regulament cu evaluările de credit realizate de fiecare ECAI desemnată conform anexei la prezentul Regulament.</w:t>
            </w:r>
          </w:p>
          <w:p w14:paraId="187D1FC8" w14:textId="417DA3FB" w:rsidR="00FB6D3C" w:rsidRPr="007D6FC8" w:rsidRDefault="00FB6D3C" w:rsidP="00FB6D3C">
            <w:pPr>
              <w:shd w:val="clear" w:color="auto" w:fill="FFFFFF"/>
              <w:jc w:val="right"/>
              <w:rPr>
                <w:rFonts w:ascii="PermianSerifTypeface" w:hAnsi="PermianSerifTypeface"/>
                <w:sz w:val="20"/>
                <w:szCs w:val="20"/>
                <w:lang w:val="ro-MD"/>
              </w:rPr>
            </w:pPr>
            <w:r w:rsidRPr="007D6FC8">
              <w:rPr>
                <w:rFonts w:ascii="PermianSerifTypeface" w:hAnsi="PermianSerifTypeface"/>
                <w:sz w:val="20"/>
                <w:szCs w:val="20"/>
                <w:lang w:val="ro-MD"/>
              </w:rPr>
              <w:t xml:space="preserve">Anexă </w:t>
            </w:r>
          </w:p>
          <w:p w14:paraId="133901A4" w14:textId="77777777" w:rsidR="00FB6D3C" w:rsidRPr="007D6FC8" w:rsidRDefault="00FB6D3C" w:rsidP="00FB6D3C">
            <w:pPr>
              <w:jc w:val="right"/>
              <w:rPr>
                <w:rFonts w:ascii="PermianSerifTypeface" w:hAnsi="PermianSerifTypeface"/>
                <w:sz w:val="20"/>
                <w:szCs w:val="20"/>
                <w:lang w:val="ro-MD"/>
              </w:rPr>
            </w:pPr>
            <w:r w:rsidRPr="007D6FC8">
              <w:rPr>
                <w:rFonts w:ascii="PermianSerifTypeface" w:hAnsi="PermianSerifTypeface"/>
                <w:sz w:val="20"/>
                <w:szCs w:val="20"/>
                <w:lang w:val="ro-MD"/>
              </w:rPr>
              <w:t xml:space="preserve">la Regulamentul privind tratamentul </w:t>
            </w:r>
          </w:p>
          <w:p w14:paraId="0D00BD15" w14:textId="77777777" w:rsidR="00FB6D3C" w:rsidRPr="007D6FC8" w:rsidRDefault="00FB6D3C" w:rsidP="00FB6D3C">
            <w:pPr>
              <w:jc w:val="right"/>
              <w:rPr>
                <w:rFonts w:ascii="PermianSerifTypeface" w:hAnsi="PermianSerifTypeface"/>
                <w:sz w:val="20"/>
                <w:szCs w:val="20"/>
                <w:lang w:val="ro-MD"/>
              </w:rPr>
            </w:pPr>
            <w:r w:rsidRPr="007D6FC8">
              <w:rPr>
                <w:rFonts w:ascii="PermianSerifTypeface" w:hAnsi="PermianSerifTypeface"/>
                <w:sz w:val="20"/>
                <w:szCs w:val="20"/>
                <w:lang w:val="ro-MD"/>
              </w:rPr>
              <w:t xml:space="preserve">prudențial al securitizărilor </w:t>
            </w:r>
          </w:p>
          <w:p w14:paraId="7062938F" w14:textId="77777777" w:rsidR="00FB6D3C" w:rsidRPr="007D6FC8" w:rsidRDefault="00FB6D3C" w:rsidP="00FB6D3C">
            <w:pPr>
              <w:shd w:val="clear" w:color="auto" w:fill="FFFFFF"/>
              <w:jc w:val="center"/>
              <w:rPr>
                <w:rFonts w:ascii="PermianSerifTypeface" w:hAnsi="PermianSerifTypeface"/>
                <w:sz w:val="20"/>
                <w:szCs w:val="20"/>
                <w:lang w:val="ro-MD"/>
              </w:rPr>
            </w:pPr>
          </w:p>
          <w:p w14:paraId="10C3D95A" w14:textId="77777777" w:rsidR="00FB6D3C" w:rsidRPr="007D6FC8" w:rsidRDefault="00FB6D3C" w:rsidP="00FB6D3C">
            <w:pPr>
              <w:shd w:val="clear" w:color="auto" w:fill="FFFFFF"/>
              <w:spacing w:after="120"/>
              <w:jc w:val="center"/>
              <w:rPr>
                <w:rFonts w:ascii="PermianSerifTypeface" w:hAnsi="PermianSerifTypeface"/>
                <w:b/>
                <w:bCs/>
                <w:sz w:val="20"/>
                <w:szCs w:val="20"/>
                <w:lang w:val="ro-MD"/>
              </w:rPr>
            </w:pPr>
            <w:r w:rsidRPr="007D6FC8">
              <w:rPr>
                <w:rFonts w:ascii="PermianSerifTypeface" w:hAnsi="PermianSerifTypeface"/>
                <w:b/>
                <w:bCs/>
                <w:sz w:val="20"/>
                <w:szCs w:val="20"/>
                <w:lang w:val="ro-MD"/>
              </w:rPr>
              <w:t>Tabel de punere în concordanță</w:t>
            </w:r>
          </w:p>
          <w:p w14:paraId="58067167" w14:textId="058AFD69" w:rsidR="00FB6D3C" w:rsidRPr="00311167" w:rsidRDefault="00FB6D3C" w:rsidP="00FB6D3C">
            <w:pPr>
              <w:jc w:val="both"/>
              <w:rPr>
                <w:rFonts w:ascii="PermianSerifTypeface" w:hAnsi="PermianSerifTypeface"/>
                <w:sz w:val="20"/>
                <w:szCs w:val="20"/>
                <w:lang w:val="ro-MD"/>
              </w:rPr>
            </w:pPr>
            <w:r w:rsidRPr="00311167">
              <w:rPr>
                <w:rFonts w:ascii="PermianSerifTypeface" w:hAnsi="PermianSerifTypeface"/>
                <w:sz w:val="20"/>
                <w:szCs w:val="20"/>
                <w:lang w:val="ro-MD"/>
              </w:rPr>
              <w:t xml:space="preserve">[anexa II la Regulamentul de punere </w:t>
            </w:r>
            <w:r w:rsidR="00E85312" w:rsidRPr="00311167">
              <w:rPr>
                <w:rFonts w:ascii="PermianSerifTypeface" w:hAnsi="PermianSerifTypeface"/>
                <w:sz w:val="20"/>
                <w:szCs w:val="20"/>
                <w:lang w:val="ro-MD"/>
              </w:rPr>
              <w:t>î</w:t>
            </w:r>
            <w:r w:rsidRPr="00311167">
              <w:rPr>
                <w:rFonts w:ascii="PermianSerifTypeface" w:hAnsi="PermianSerifTypeface"/>
                <w:sz w:val="20"/>
                <w:szCs w:val="20"/>
                <w:lang w:val="ro-MD"/>
              </w:rPr>
              <w:t>n aplicare (UE) 2016/1801 al Comisiei din 11 octombrie 2016 de stabilire a standardelor tehnice de punere în aplicare cu privire la punerea în corespondență a evaluărilor de credit efectuate de instituțiile externe de evaluare a creditului pentru securitizare, în conformitate cu Regulamentul (UE) nr. 575/2013 al Parlamentului European și al Consiliului]</w:t>
            </w:r>
          </w:p>
          <w:p w14:paraId="2095A24D" w14:textId="2BD97FAD" w:rsidR="00FB6D3C" w:rsidRPr="007D6FC8" w:rsidRDefault="00FB6D3C" w:rsidP="00FB6D3C">
            <w:pPr>
              <w:shd w:val="clear" w:color="auto" w:fill="FFFFFF"/>
              <w:jc w:val="center"/>
              <w:rPr>
                <w:i/>
                <w:iCs/>
                <w:lang w:val="ro-MD"/>
              </w:rPr>
            </w:pPr>
          </w:p>
          <w:p w14:paraId="27162B05" w14:textId="77777777" w:rsidR="00FB6D3C" w:rsidRPr="007D6FC8" w:rsidRDefault="00FB6D3C" w:rsidP="00FB6D3C">
            <w:pPr>
              <w:shd w:val="clear" w:color="auto" w:fill="FFFFFF"/>
              <w:jc w:val="both"/>
              <w:rPr>
                <w:rFonts w:ascii="PermianSerifTypeface" w:hAnsi="PermianSerifTypeface"/>
                <w:sz w:val="20"/>
                <w:szCs w:val="20"/>
                <w:lang w:val="ro-MD"/>
              </w:rPr>
            </w:pPr>
          </w:p>
          <w:p w14:paraId="67943E57" w14:textId="4650736A" w:rsidR="00FB6D3C" w:rsidRPr="007D6FC8" w:rsidRDefault="00FB6D3C" w:rsidP="00FB6D3C">
            <w:pPr>
              <w:pStyle w:val="ListParagraph"/>
              <w:tabs>
                <w:tab w:val="left" w:pos="426"/>
              </w:tabs>
              <w:ind w:left="0"/>
              <w:jc w:val="both"/>
              <w:rPr>
                <w:color w:val="000000"/>
                <w:sz w:val="20"/>
                <w:szCs w:val="20"/>
                <w:lang w:val="ro-MD" w:eastAsia="en-US"/>
              </w:rPr>
            </w:pPr>
          </w:p>
        </w:tc>
        <w:tc>
          <w:tcPr>
            <w:tcW w:w="1701" w:type="dxa"/>
          </w:tcPr>
          <w:p w14:paraId="3D288AF0" w14:textId="21F25776" w:rsidR="00FB6D3C" w:rsidRPr="007D6FC8" w:rsidRDefault="00FB6D3C" w:rsidP="00FB6D3C">
            <w:pPr>
              <w:jc w:val="center"/>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Compatibil</w:t>
            </w:r>
          </w:p>
        </w:tc>
        <w:tc>
          <w:tcPr>
            <w:tcW w:w="4394" w:type="dxa"/>
          </w:tcPr>
          <w:p w14:paraId="5766F247" w14:textId="77777777" w:rsidR="00FB6D3C" w:rsidRPr="007D6FC8" w:rsidRDefault="00FB6D3C" w:rsidP="00FB6D3C">
            <w:pPr>
              <w:jc w:val="both"/>
              <w:rPr>
                <w:sz w:val="20"/>
                <w:szCs w:val="20"/>
                <w:lang w:val="ro-MD"/>
              </w:rPr>
            </w:pPr>
          </w:p>
        </w:tc>
      </w:tr>
      <w:tr w:rsidR="00EF1D0C" w:rsidRPr="00AA731B" w14:paraId="2A0DB860" w14:textId="77777777" w:rsidTr="00A71038">
        <w:trPr>
          <w:trHeight w:val="1898"/>
        </w:trPr>
        <w:tc>
          <w:tcPr>
            <w:tcW w:w="4849" w:type="dxa"/>
          </w:tcPr>
          <w:p w14:paraId="6B6706A0" w14:textId="40924A80" w:rsidR="00EF1D0C" w:rsidRPr="007D6FC8" w:rsidRDefault="00EF1D0C" w:rsidP="00EF1D0C">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ABE prezintă Comisiei aceste proiecte de standarde tehnice de punere în aplicare până la 1 iulie 2014.</w:t>
            </w:r>
          </w:p>
          <w:p w14:paraId="52716ED2" w14:textId="77777777" w:rsidR="00EF1D0C" w:rsidRPr="007D6FC8" w:rsidRDefault="00EF1D0C" w:rsidP="00EF1D0C">
            <w:pPr>
              <w:jc w:val="both"/>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Se conferă Comisiei competența de a adopta standardele tehnice de punere în aplicare menționate la primul paragraf din prezentul alineat, în conformitate cu articolul 15 din Regulamentul (UE) nr. 1093/2010.</w:t>
            </w:r>
          </w:p>
        </w:tc>
        <w:tc>
          <w:tcPr>
            <w:tcW w:w="4819" w:type="dxa"/>
            <w:shd w:val="clear" w:color="auto" w:fill="auto"/>
          </w:tcPr>
          <w:p w14:paraId="64B540C8" w14:textId="77777777" w:rsidR="00EF1D0C" w:rsidRPr="007D6FC8" w:rsidRDefault="00EF1D0C" w:rsidP="00FB6D3C">
            <w:pPr>
              <w:shd w:val="clear" w:color="auto" w:fill="FFFFFF"/>
              <w:jc w:val="both"/>
              <w:rPr>
                <w:rFonts w:ascii="PermianSerifTypeface" w:hAnsi="PermianSerifTypeface"/>
                <w:b/>
                <w:bCs/>
                <w:sz w:val="20"/>
                <w:szCs w:val="20"/>
                <w:lang w:val="ro-MD"/>
              </w:rPr>
            </w:pPr>
          </w:p>
        </w:tc>
        <w:tc>
          <w:tcPr>
            <w:tcW w:w="1701" w:type="dxa"/>
          </w:tcPr>
          <w:p w14:paraId="18833856" w14:textId="559A018A" w:rsidR="00EF1D0C" w:rsidRPr="007D6FC8" w:rsidRDefault="008C4BB2" w:rsidP="00FB6D3C">
            <w:pPr>
              <w:jc w:val="center"/>
              <w:rPr>
                <w:rFonts w:ascii="PermianSerifTypeface" w:hAnsi="PermianSerifTypeface"/>
                <w:color w:val="000000"/>
                <w:sz w:val="20"/>
                <w:szCs w:val="20"/>
                <w:lang w:val="ro-MD" w:eastAsia="en-US"/>
              </w:rPr>
            </w:pPr>
            <w:r w:rsidRPr="007D6FC8">
              <w:rPr>
                <w:rFonts w:ascii="PermianSerifTypeface" w:hAnsi="PermianSerifTypeface"/>
                <w:color w:val="000000"/>
                <w:sz w:val="20"/>
                <w:szCs w:val="20"/>
                <w:lang w:val="ro-MD" w:eastAsia="en-US"/>
              </w:rPr>
              <w:t xml:space="preserve">Prevederi UE neaplicabile </w:t>
            </w:r>
            <w:r w:rsidRPr="007D6FC8">
              <w:rPr>
                <w:rFonts w:ascii="PermianSerifTypeface" w:hAnsi="PermianSerifTypeface"/>
                <w:color w:val="000000"/>
                <w:sz w:val="20"/>
                <w:szCs w:val="20"/>
                <w:lang w:val="ro-MD" w:eastAsia="en-US"/>
              </w:rPr>
              <w:br/>
            </w:r>
          </w:p>
        </w:tc>
        <w:tc>
          <w:tcPr>
            <w:tcW w:w="4394" w:type="dxa"/>
          </w:tcPr>
          <w:p w14:paraId="7D15027F" w14:textId="2B8DC10C" w:rsidR="00EF1D0C" w:rsidRPr="007D6FC8" w:rsidRDefault="00F07E35" w:rsidP="00FB6D3C">
            <w:pPr>
              <w:jc w:val="both"/>
              <w:rPr>
                <w:rFonts w:ascii="PermianSerifTypeface" w:hAnsi="PermianSerifTypeface"/>
                <w:sz w:val="20"/>
                <w:szCs w:val="20"/>
                <w:lang w:val="ro-MD"/>
              </w:rPr>
            </w:pPr>
            <w:r w:rsidRPr="007D6FC8">
              <w:rPr>
                <w:rFonts w:ascii="PermianSerifTypeface" w:hAnsi="PermianSerifTypeface"/>
                <w:bCs/>
                <w:iCs/>
                <w:sz w:val="20"/>
                <w:szCs w:val="20"/>
                <w:lang w:val="ro-MD"/>
              </w:rPr>
              <w:t>Nu se transpune, deoarece ține de competența ABE.</w:t>
            </w:r>
          </w:p>
        </w:tc>
      </w:tr>
    </w:tbl>
    <w:p w14:paraId="2EDA50D7" w14:textId="10461764" w:rsidR="00E02D97" w:rsidRPr="007D6FC8" w:rsidRDefault="00E02D97" w:rsidP="00B86120">
      <w:pPr>
        <w:jc w:val="both"/>
        <w:rPr>
          <w:sz w:val="20"/>
          <w:szCs w:val="20"/>
          <w:lang w:val="ro-MD"/>
        </w:rPr>
      </w:pPr>
    </w:p>
    <w:sectPr w:rsidR="00E02D97" w:rsidRPr="007D6FC8" w:rsidSect="00F2631A">
      <w:footerReference w:type="even" r:id="rId34"/>
      <w:footerReference w:type="default" r:id="rId35"/>
      <w:headerReference w:type="first" r:id="rId36"/>
      <w:footerReference w:type="first" r:id="rId37"/>
      <w:pgSz w:w="16838" w:h="11906" w:orient="landscape"/>
      <w:pgMar w:top="426" w:right="1134"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1320FE" w14:textId="77777777" w:rsidR="005E3080" w:rsidRDefault="005E3080">
      <w:r>
        <w:separator/>
      </w:r>
    </w:p>
  </w:endnote>
  <w:endnote w:type="continuationSeparator" w:id="0">
    <w:p w14:paraId="6AFA1C63" w14:textId="77777777" w:rsidR="005E3080" w:rsidRDefault="005E3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EUAlbertina">
    <w:altName w:val="Segoe Print"/>
    <w:panose1 w:val="00000000000000000000"/>
    <w:charset w:val="00"/>
    <w:family w:val="roman"/>
    <w:notTrueType/>
    <w:pitch w:val="default"/>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PermianSerifTypeface">
    <w:altName w:val="Calibri"/>
    <w:panose1 w:val="02000000000000000000"/>
    <w:charset w:val="00"/>
    <w:family w:val="modern"/>
    <w:notTrueType/>
    <w:pitch w:val="variable"/>
    <w:sig w:usb0="A000022F" w:usb1="4000A46A" w:usb2="00000000" w:usb3="00000000" w:csb0="00000007"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35A0D8" w14:textId="11855EBA" w:rsidR="00AA731B" w:rsidRPr="000D4C13" w:rsidRDefault="00AA731B">
    <w:pPr>
      <w:pStyle w:val="Footer"/>
      <w:jc w:val="right"/>
      <w:rPr>
        <w:rFonts w:ascii="PermianSerifTypeface" w:hAnsi="PermianSerifTypeface"/>
        <w:sz w:val="20"/>
        <w:szCs w:val="20"/>
      </w:rPr>
    </w:pPr>
    <w:sdt>
      <w:sdtPr>
        <w:id w:val="-1576967983"/>
        <w:docPartObj>
          <w:docPartGallery w:val="Page Numbers (Bottom of Page)"/>
          <w:docPartUnique/>
        </w:docPartObj>
      </w:sdtPr>
      <w:sdtEndPr>
        <w:rPr>
          <w:rFonts w:ascii="PermianSerifTypeface" w:hAnsi="PermianSerifTypeface"/>
          <w:noProof/>
          <w:sz w:val="20"/>
          <w:szCs w:val="20"/>
        </w:rPr>
      </w:sdtEndPr>
      <w:sdtContent>
        <w:r w:rsidRPr="000D4C13">
          <w:rPr>
            <w:rFonts w:ascii="PermianSerifTypeface" w:hAnsi="PermianSerifTypeface"/>
            <w:sz w:val="20"/>
            <w:szCs w:val="20"/>
          </w:rPr>
          <w:fldChar w:fldCharType="begin"/>
        </w:r>
        <w:r w:rsidRPr="000D4C13">
          <w:rPr>
            <w:rFonts w:ascii="PermianSerifTypeface" w:hAnsi="PermianSerifTypeface"/>
            <w:sz w:val="20"/>
            <w:szCs w:val="20"/>
          </w:rPr>
          <w:instrText xml:space="preserve"> PAGE   \* MERGEFORMAT </w:instrText>
        </w:r>
        <w:r w:rsidRPr="000D4C13">
          <w:rPr>
            <w:rFonts w:ascii="PermianSerifTypeface" w:hAnsi="PermianSerifTypeface"/>
            <w:sz w:val="20"/>
            <w:szCs w:val="20"/>
          </w:rPr>
          <w:fldChar w:fldCharType="separate"/>
        </w:r>
        <w:r w:rsidRPr="000D4C13">
          <w:rPr>
            <w:rFonts w:ascii="PermianSerifTypeface" w:hAnsi="PermianSerifTypeface"/>
            <w:noProof/>
            <w:sz w:val="20"/>
            <w:szCs w:val="20"/>
          </w:rPr>
          <w:t>2</w:t>
        </w:r>
        <w:r w:rsidRPr="000D4C13">
          <w:rPr>
            <w:rFonts w:ascii="PermianSerifTypeface" w:hAnsi="PermianSerifTypeface"/>
            <w:noProof/>
            <w:sz w:val="20"/>
            <w:szCs w:val="20"/>
          </w:rPr>
          <w:fldChar w:fldCharType="end"/>
        </w:r>
      </w:sdtContent>
    </w:sdt>
  </w:p>
  <w:p w14:paraId="7673EB83" w14:textId="77777777" w:rsidR="00AA731B" w:rsidRDefault="00AA731B" w:rsidP="006F30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5AAF1" w14:textId="3890ABDC" w:rsidR="00AA731B" w:rsidRPr="007B102A" w:rsidRDefault="00AA731B">
    <w:pPr>
      <w:pStyle w:val="Footer"/>
      <w:jc w:val="right"/>
      <w:rPr>
        <w:rFonts w:ascii="PermianSerifTypeface" w:hAnsi="PermianSerifTypeface"/>
        <w:sz w:val="20"/>
        <w:szCs w:val="20"/>
      </w:rPr>
    </w:pPr>
    <w:sdt>
      <w:sdtPr>
        <w:id w:val="-1839072044"/>
        <w:docPartObj>
          <w:docPartGallery w:val="Page Numbers (Bottom of Page)"/>
          <w:docPartUnique/>
        </w:docPartObj>
      </w:sdtPr>
      <w:sdtEndPr>
        <w:rPr>
          <w:rFonts w:ascii="PermianSerifTypeface" w:hAnsi="PermianSerifTypeface"/>
          <w:noProof/>
          <w:sz w:val="20"/>
          <w:szCs w:val="20"/>
        </w:rPr>
      </w:sdtEndPr>
      <w:sdtContent>
        <w:r w:rsidRPr="007B102A">
          <w:rPr>
            <w:rFonts w:ascii="PermianSerifTypeface" w:hAnsi="PermianSerifTypeface"/>
            <w:sz w:val="20"/>
            <w:szCs w:val="20"/>
          </w:rPr>
          <w:fldChar w:fldCharType="begin"/>
        </w:r>
        <w:r w:rsidRPr="007B102A">
          <w:rPr>
            <w:rFonts w:ascii="PermianSerifTypeface" w:hAnsi="PermianSerifTypeface"/>
            <w:sz w:val="20"/>
            <w:szCs w:val="20"/>
          </w:rPr>
          <w:instrText xml:space="preserve"> PAGE   \* MERGEFORMAT </w:instrText>
        </w:r>
        <w:r w:rsidRPr="007B102A">
          <w:rPr>
            <w:rFonts w:ascii="PermianSerifTypeface" w:hAnsi="PermianSerifTypeface"/>
            <w:sz w:val="20"/>
            <w:szCs w:val="20"/>
          </w:rPr>
          <w:fldChar w:fldCharType="separate"/>
        </w:r>
        <w:r w:rsidRPr="007B102A">
          <w:rPr>
            <w:rFonts w:ascii="PermianSerifTypeface" w:hAnsi="PermianSerifTypeface"/>
            <w:noProof/>
            <w:sz w:val="20"/>
            <w:szCs w:val="20"/>
          </w:rPr>
          <w:t>2</w:t>
        </w:r>
        <w:r w:rsidRPr="007B102A">
          <w:rPr>
            <w:rFonts w:ascii="PermianSerifTypeface" w:hAnsi="PermianSerifTypeface"/>
            <w:noProof/>
            <w:sz w:val="20"/>
            <w:szCs w:val="20"/>
          </w:rPr>
          <w:fldChar w:fldCharType="end"/>
        </w:r>
      </w:sdtContent>
    </w:sdt>
  </w:p>
  <w:p w14:paraId="5CDEC398" w14:textId="77777777" w:rsidR="00AA731B" w:rsidRDefault="00AA731B" w:rsidP="006F304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BA28C" w14:textId="0F1FD8D2" w:rsidR="00AA731B" w:rsidRDefault="00AA731B">
    <w:pPr>
      <w:pStyle w:val="Footer"/>
    </w:pPr>
    <w:r>
      <w:rPr>
        <w:noProof/>
      </w:rPr>
      <mc:AlternateContent>
        <mc:Choice Requires="wps">
          <w:drawing>
            <wp:anchor distT="0" distB="0" distL="0" distR="0" simplePos="0" relativeHeight="251661312" behindDoc="0" locked="0" layoutInCell="1" allowOverlap="1" wp14:anchorId="53CDB286" wp14:editId="5F986A53">
              <wp:simplePos x="635" y="635"/>
              <wp:positionH relativeFrom="page">
                <wp:align>center</wp:align>
              </wp:positionH>
              <wp:positionV relativeFrom="page">
                <wp:align>bottom</wp:align>
              </wp:positionV>
              <wp:extent cx="6434455" cy="314325"/>
              <wp:effectExtent l="0" t="0" r="4445" b="0"/>
              <wp:wrapNone/>
              <wp:docPr id="973720856" name="Text Box 4"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4455" cy="314325"/>
                      </a:xfrm>
                      <a:prstGeom prst="rect">
                        <a:avLst/>
                      </a:prstGeom>
                      <a:noFill/>
                      <a:ln>
                        <a:noFill/>
                      </a:ln>
                    </wps:spPr>
                    <wps:txbx>
                      <w:txbxContent>
                        <w:p w14:paraId="5568465F" w14:textId="1C609968" w:rsidR="00AA731B" w:rsidRPr="001F49E2" w:rsidRDefault="00AA731B" w:rsidP="001F49E2">
                          <w:pPr>
                            <w:rPr>
                              <w:rFonts w:ascii="Calibri" w:eastAsia="Calibri" w:hAnsi="Calibri" w:cs="Calibri"/>
                              <w:noProof/>
                              <w:color w:val="000000"/>
                              <w:sz w:val="16"/>
                              <w:szCs w:val="16"/>
                              <w:lang w:val="en-US"/>
                            </w:rPr>
                          </w:pPr>
                          <w:r w:rsidRPr="001F49E2">
                            <w:rPr>
                              <w:rFonts w:ascii="Calibri" w:eastAsia="Calibri" w:hAnsi="Calibri" w:cs="Calibri"/>
                              <w:noProof/>
                              <w:color w:val="000000"/>
                              <w:sz w:val="16"/>
                              <w:szCs w:val="16"/>
                              <w:lang w:val="en-US"/>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53CDB286" id="_x0000_t202" coordsize="21600,21600" o:spt="202" path="m,l,21600r21600,l21600,xe">
              <v:stroke joinstyle="miter"/>
              <v:path gradientshapeok="t" o:connecttype="rect"/>
            </v:shapetype>
            <v:shape id="Text Box 4" o:spid="_x0000_s1031" type="#_x0000_t202" alt="Atenţie! Se interzice deţinerea, sustragerea, alterarea, multiplicarea, distrugerea sau folosirea  acestui document fără a dispune de drept de acces autorizat." style="position:absolute;margin-left:0;margin-top:0;width:506.65pt;height:24.7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1b6zEDgIAAB0EAAAOAAAAZHJzL2Uyb0RvYy54bWysU01v2zAMvQ/YfxB0X+x8FasRp8haZBgQ tAXSoWdFlmMDkihQSuzs149S4mbrdhp2kWmSeiQfnxZ3vdHsqNC3YEs+HuWcKSuhau2+5N9f1p8+ c+aDsJXQYFXJT8rzu+XHD4vOFWoCDehKISMQ64vOlbwJwRVZ5mWjjPAjcMpSsAY0ItAv7rMKRUfo RmeTPL/JOsDKIUjlPXkfzkG+TPh1rWR4qmuvAtMlp95COjGdu3hmy4Uo9ihc08pLG+IfujCitVT0 DepBBMEO2P4BZVqJ4KEOIwkmg7pupUoz0DTj/N0020Y4lWYhcrx7o8n/P1j5eNy6Z2Sh/wI9LTAS 0jlfeHLGefoaTfxSp4ziROHpjTbVBybJeTObzmbzOWeSYtPxbDqZR5jsetuhD18VGBaNkiOtJbEl jhsfzqlDSixmYd1qnVaj7W8Owoye7NpitEK/61lblTzVjZ4dVCeaCuG8cO/kuqXSG+HDs0DaMA1C qg1PdNQaupLDxeKsAfzxN3/MJ+IpyllHiim5JUlzpr9ZWkgU12DgYOySMb7N5znF7cHcA+lwTE/C yWSSF4MezBrBvJKeV7EQhYSVVK7ku8G8D2fp0nuQarVKSaQjJ8LGbp2M0JGuyOVL/yrQXQgPtKpH GOQkine8n3PjTe9Wh0Dsp6VcibwwThpMa728lyjyX/9T1vVVL38CAAD//wMAUEsDBBQABgAIAAAA IQAmJ2HZ3AAAAAUBAAAPAAAAZHJzL2Rvd25yZXYueG1sTI/BbsIwEETvlfgHayv1VhxIqSCNgxBS T1SVgF56W+wlSRuvo9iB8Pc1XOhlpdGMZt7my8E24kSdrx0rmIwTEMTamZpLBV/79+c5CB+QDTaO ScGFPCyL0UOOmXFn3tJpF0oRS9hnqKAKoc2k9Loii37sWuLoHV1nMUTZldJ0eI7ltpHTJHmVFmuO CxW2tK5I/+56q2C2DR/9J+/T72F6+dm0a50eN1qpp8dh9QYi0BDuYbjiR3QoItPB9Wy8aBTER8Lt Xr1kkqYgDgpeFjOQRS7/0xd/AAAA//8DAFBLAQItABQABgAIAAAAIQC2gziS/gAAAOEBAAATAAAA AAAAAAAAAAAAAAAAAABbQ29udGVudF9UeXBlc10ueG1sUEsBAi0AFAAGAAgAAAAhADj9If/WAAAA lAEAAAsAAAAAAAAAAAAAAAAALwEAAF9yZWxzLy5yZWxzUEsBAi0AFAAGAAgAAAAhAPVvrMQOAgAA HQQAAA4AAAAAAAAAAAAAAAAALgIAAGRycy9lMm9Eb2MueG1sUEsBAi0AFAAGAAgAAAAhACYnYdnc AAAABQEAAA8AAAAAAAAAAAAAAAAAaAQAAGRycy9kb3ducmV2LnhtbFBLBQYAAAAABAAEAPMAAABx BQAAAAA= " filled="f" stroked="f">
              <v:textbox style="mso-fit-shape-to-text:t" inset="0,0,0,15pt">
                <w:txbxContent>
                  <w:p w14:paraId="5568465F" w14:textId="1C609968" w:rsidR="001F49E2" w:rsidRPr="001F49E2" w:rsidRDefault="001F49E2" w:rsidP="001F49E2">
                    <w:pPr>
                      <w:rPr>
                        <w:rFonts w:ascii="Calibri" w:eastAsia="Calibri" w:hAnsi="Calibri" w:cs="Calibri"/>
                        <w:noProof/>
                        <w:color w:val="000000"/>
                        <w:sz w:val="16"/>
                        <w:szCs w:val="16"/>
                        <w:lang w:val="en-US"/>
                      </w:rPr>
                    </w:pPr>
                    <w:r w:rsidRPr="001F49E2">
                      <w:rPr>
                        <w:rFonts w:ascii="Calibri" w:eastAsia="Calibri" w:hAnsi="Calibri" w:cs="Calibri"/>
                        <w:noProof/>
                        <w:color w:val="000000"/>
                        <w:sz w:val="16"/>
                        <w:szCs w:val="16"/>
                        <w:lang w:val="en-US"/>
                      </w:rPr>
                      <w:t>Atenţie! Se interzice deţinerea, sustragerea, alterarea, multiplicarea, distrugerea sau folosirea  acestui document fără a dispune de drept de acces autorizat.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94A9DF" w14:textId="77777777" w:rsidR="005E3080" w:rsidRDefault="005E3080">
      <w:r>
        <w:separator/>
      </w:r>
    </w:p>
  </w:footnote>
  <w:footnote w:type="continuationSeparator" w:id="0">
    <w:p w14:paraId="4157B66A" w14:textId="77777777" w:rsidR="005E3080" w:rsidRDefault="005E30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C32B3" w14:textId="222AE4A1" w:rsidR="00AA731B" w:rsidRDefault="00AA731B">
    <w:pPr>
      <w:pStyle w:val="Header"/>
    </w:pPr>
    <w:r>
      <w:rPr>
        <w:noProof/>
      </w:rPr>
      <mc:AlternateContent>
        <mc:Choice Requires="wps">
          <w:drawing>
            <wp:anchor distT="0" distB="0" distL="0" distR="0" simplePos="0" relativeHeight="251658240" behindDoc="0" locked="0" layoutInCell="1" allowOverlap="1" wp14:anchorId="6291B42D" wp14:editId="4E2A5025">
              <wp:simplePos x="635" y="635"/>
              <wp:positionH relativeFrom="page">
                <wp:align>right</wp:align>
              </wp:positionH>
              <wp:positionV relativeFrom="page">
                <wp:align>top</wp:align>
              </wp:positionV>
              <wp:extent cx="527050" cy="376555"/>
              <wp:effectExtent l="0" t="0" r="0" b="4445"/>
              <wp:wrapNone/>
              <wp:docPr id="198416671" name="Text Box 1" descr="SP-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27050" cy="376555"/>
                      </a:xfrm>
                      <a:prstGeom prst="rect">
                        <a:avLst/>
                      </a:prstGeom>
                      <a:noFill/>
                      <a:ln>
                        <a:noFill/>
                      </a:ln>
                    </wps:spPr>
                    <wps:txbx>
                      <w:txbxContent>
                        <w:p w14:paraId="2C6A8C7A" w14:textId="0E9BF180" w:rsidR="00AA731B" w:rsidRPr="001F49E2" w:rsidRDefault="00AA731B" w:rsidP="001F49E2">
                          <w:pPr>
                            <w:rPr>
                              <w:rFonts w:ascii="Calibri" w:eastAsia="Calibri" w:hAnsi="Calibri" w:cs="Calibri"/>
                              <w:noProof/>
                              <w:color w:val="000000"/>
                            </w:rPr>
                          </w:pPr>
                          <w:r w:rsidRPr="001F49E2">
                            <w:rPr>
                              <w:rFonts w:ascii="Calibri" w:eastAsia="Calibri" w:hAnsi="Calibri" w:cs="Calibri"/>
                              <w:noProof/>
                              <w:color w:val="000000"/>
                            </w:rPr>
                            <w:t>SP-2</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6291B42D" id="_x0000_t202" coordsize="21600,21600" o:spt="202" path="m,l,21600r21600,l21600,xe">
              <v:stroke joinstyle="miter"/>
              <v:path gradientshapeok="t" o:connecttype="rect"/>
            </v:shapetype>
            <v:shape id="Text Box 1" o:spid="_x0000_s1030" type="#_x0000_t202" alt="SP-2" style="position:absolute;left:0;text-align:left;margin-left:-9.7pt;margin-top:0;width:41.5pt;height:29.6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0WaeEgIAACEEAAAOAAAAZHJzL2Uyb0RvYy54bWysU11v2yAUfZ+0/4B4X+xkdbtZcaqsVaZJ UVsprfpMMMSWgIuAxM5+/S44TrauT9Ne8P3y5d5zDvPbXityEM63YCo6neSUCMOhbs2uoi/Pq09f KPGBmZopMKKiR+Hp7eLjh3lnSzGDBlQtHMEmxpedrWgTgi2zzPNGaOYnYIXBpASnWUDX7bLasQ67 a5XN8vw668DV1gEX3mP0fkjSReovpeDhUUovAlEVxdlCOl06t/HMFnNW7hyzTctPY7B/mEKz1uCl 51b3LDCyd+1frXTLHXiQYcJBZyBly0XaAbeZ5m+22TTMirQLguPtGSb//9ryh8PGPjkS+m/QI4ER kM760mMw7tNLp+MXJyWYRwiPZ9hEHwjHYDG7yQvMcEx9vrkuiiJ2yS4/W+fDdwGaRKOiDllJYLHD 2oehdCyJdxlYtUolZpT5I4A9YyS7TBit0G970tYVvRqn30J9xKUcDHx7y1ctXr1mPjwxhwTjtCja 8IiHVNBVFE4WJQ24n+/FYz3ijllKOhRMRQ0qmhL1wyAfUVvJmH5FLNBzyZsVV3n0tmOR2es7QC1O 8VlYnsxYHNRoSgf6FTW9jLdhihmOd1Y0jOZdGOSLb4KL5TIVoZYsC2uzsTy2jphFQJ/7V+bsCfWA dD3AKClWvgF/qI1/ervcB6QgMRPxHdA8wY46TNye3kwU+u9+qrq87MUvAAAA//8DAFBLAwQUAAYA CAAAACEAwgT42dsAAAADAQAADwAAAGRycy9kb3ducmV2LnhtbEyPQUvEMBCF74L/IYzgRdxUi9Kt TRcRFtyDB1d78JY2s22xmZQk223/vaMX9/Lg8Yb3vik2sx3EhD70jhTcrRIQSI0zPbUKPj+2txmI EDUZPThCBQsG2JSXF4XOjTvRO0772AouoZBrBV2MYy5laDq0OqzciMTZwXmrI1vfSuP1icvtIO+T 5FFa3RMvdHrElw6b7/3RKqhmf/O2Xe9el/qrn5ZkV6XZoVLq+mp+fgIRcY7/x/CLz+hQMlPtjmSC GBTwI/FPOctSdrWCh3UKsizkOXv5AwAA//8DAFBLAQItABQABgAIAAAAIQC2gziS/gAAAOEBAAAT AAAAAAAAAAAAAAAAAAAAAABbQ29udGVudF9UeXBlc10ueG1sUEsBAi0AFAAGAAgAAAAhADj9If/W AAAAlAEAAAsAAAAAAAAAAAAAAAAALwEAAF9yZWxzLy5yZWxzUEsBAi0AFAAGAAgAAAAhAK/RZp4S AgAAIQQAAA4AAAAAAAAAAAAAAAAALgIAAGRycy9lMm9Eb2MueG1sUEsBAi0AFAAGAAgAAAAhAMIE +NnbAAAAAwEAAA8AAAAAAAAAAAAAAAAAbAQAAGRycy9kb3ducmV2LnhtbFBLBQYAAAAABAAEAPMA AAB0BQAAAAA= " filled="f" stroked="f">
              <v:textbox style="mso-fit-shape-to-text:t" inset="0,15pt,20pt,0">
                <w:txbxContent>
                  <w:p w14:paraId="2C6A8C7A" w14:textId="0E9BF180" w:rsidR="001F49E2" w:rsidRPr="001F49E2" w:rsidRDefault="001F49E2" w:rsidP="001F49E2">
                    <w:pPr>
                      <w:rPr>
                        <w:rFonts w:ascii="Calibri" w:eastAsia="Calibri" w:hAnsi="Calibri" w:cs="Calibri"/>
                        <w:noProof/>
                        <w:color w:val="000000"/>
                      </w:rPr>
                    </w:pPr>
                    <w:r w:rsidRPr="001F49E2">
                      <w:rPr>
                        <w:rFonts w:ascii="Calibri" w:eastAsia="Calibri" w:hAnsi="Calibri" w:cs="Calibri"/>
                        <w:noProof/>
                        <w:color w:val="000000"/>
                      </w:rPr>
                      <w:t>SP-2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62867"/>
    <w:multiLevelType w:val="hybridMultilevel"/>
    <w:tmpl w:val="57F498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B01DF"/>
    <w:multiLevelType w:val="hybridMultilevel"/>
    <w:tmpl w:val="B186FDC6"/>
    <w:lvl w:ilvl="0" w:tplc="3B8A8058">
      <w:start w:val="1"/>
      <w:numFmt w:val="decimal"/>
      <w:lvlText w:val="%1."/>
      <w:lvlJc w:val="left"/>
      <w:pPr>
        <w:ind w:left="720" w:hanging="360"/>
      </w:pPr>
      <w:rPr>
        <w:rFonts w:ascii="Times New Roman" w:eastAsia="Arial Unicode MS" w:hAnsi="Times New Roman" w:cs="Times New Roman" w:hint="default"/>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A40F25"/>
    <w:multiLevelType w:val="hybridMultilevel"/>
    <w:tmpl w:val="4F98EF4A"/>
    <w:lvl w:ilvl="0" w:tplc="2520C2BC">
      <w:start w:val="1"/>
      <w:numFmt w:val="decimal"/>
      <w:lvlText w:val="%1."/>
      <w:lvlJc w:val="left"/>
      <w:pPr>
        <w:ind w:left="630" w:hanging="360"/>
      </w:pPr>
      <w:rPr>
        <w:rFonts w:hint="default"/>
        <w:color w:val="auto"/>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AC2EF4"/>
    <w:multiLevelType w:val="hybridMultilevel"/>
    <w:tmpl w:val="0450B9BA"/>
    <w:lvl w:ilvl="0" w:tplc="2520C2BC">
      <w:start w:val="1"/>
      <w:numFmt w:val="decimal"/>
      <w:lvlText w:val="%1."/>
      <w:lvlJc w:val="left"/>
      <w:pPr>
        <w:ind w:left="630" w:hanging="360"/>
      </w:pPr>
      <w:rPr>
        <w:rFonts w:hint="default"/>
        <w:color w:val="auto"/>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637139"/>
    <w:multiLevelType w:val="hybridMultilevel"/>
    <w:tmpl w:val="353818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D348D"/>
    <w:multiLevelType w:val="hybridMultilevel"/>
    <w:tmpl w:val="7F20856A"/>
    <w:lvl w:ilvl="0" w:tplc="04090011">
      <w:start w:val="1"/>
      <w:numFmt w:val="decimal"/>
      <w:lvlText w:val="%1)"/>
      <w:lvlJc w:val="left"/>
      <w:pPr>
        <w:ind w:left="120" w:hanging="360"/>
      </w:pPr>
    </w:lvl>
    <w:lvl w:ilvl="1" w:tplc="04090019" w:tentative="1">
      <w:start w:val="1"/>
      <w:numFmt w:val="lowerLetter"/>
      <w:lvlText w:val="%2."/>
      <w:lvlJc w:val="left"/>
      <w:pPr>
        <w:ind w:left="840" w:hanging="360"/>
      </w:pPr>
    </w:lvl>
    <w:lvl w:ilvl="2" w:tplc="0409001B">
      <w:start w:val="1"/>
      <w:numFmt w:val="lowerRoman"/>
      <w:lvlText w:val="%3."/>
      <w:lvlJc w:val="right"/>
      <w:pPr>
        <w:ind w:left="1560" w:hanging="180"/>
      </w:pPr>
    </w:lvl>
    <w:lvl w:ilvl="3" w:tplc="04090011">
      <w:start w:val="1"/>
      <w:numFmt w:val="decimal"/>
      <w:lvlText w:val="%4)"/>
      <w:lvlJc w:val="left"/>
      <w:pPr>
        <w:ind w:left="2280" w:hanging="360"/>
      </w:pPr>
    </w:lvl>
    <w:lvl w:ilvl="4" w:tplc="04090019" w:tentative="1">
      <w:start w:val="1"/>
      <w:numFmt w:val="lowerLetter"/>
      <w:lvlText w:val="%5."/>
      <w:lvlJc w:val="left"/>
      <w:pPr>
        <w:ind w:left="3000" w:hanging="360"/>
      </w:pPr>
    </w:lvl>
    <w:lvl w:ilvl="5" w:tplc="0409001B" w:tentative="1">
      <w:start w:val="1"/>
      <w:numFmt w:val="lowerRoman"/>
      <w:lvlText w:val="%6."/>
      <w:lvlJc w:val="right"/>
      <w:pPr>
        <w:ind w:left="3720" w:hanging="180"/>
      </w:pPr>
    </w:lvl>
    <w:lvl w:ilvl="6" w:tplc="0409000F" w:tentative="1">
      <w:start w:val="1"/>
      <w:numFmt w:val="decimal"/>
      <w:lvlText w:val="%7."/>
      <w:lvlJc w:val="left"/>
      <w:pPr>
        <w:ind w:left="4440" w:hanging="360"/>
      </w:pPr>
    </w:lvl>
    <w:lvl w:ilvl="7" w:tplc="04090019" w:tentative="1">
      <w:start w:val="1"/>
      <w:numFmt w:val="lowerLetter"/>
      <w:lvlText w:val="%8."/>
      <w:lvlJc w:val="left"/>
      <w:pPr>
        <w:ind w:left="5160" w:hanging="360"/>
      </w:pPr>
    </w:lvl>
    <w:lvl w:ilvl="8" w:tplc="0409001B" w:tentative="1">
      <w:start w:val="1"/>
      <w:numFmt w:val="lowerRoman"/>
      <w:lvlText w:val="%9."/>
      <w:lvlJc w:val="right"/>
      <w:pPr>
        <w:ind w:left="5880" w:hanging="180"/>
      </w:pPr>
    </w:lvl>
  </w:abstractNum>
  <w:abstractNum w:abstractNumId="6" w15:restartNumberingAfterBreak="0">
    <w:nsid w:val="1BEC57D0"/>
    <w:multiLevelType w:val="hybridMultilevel"/>
    <w:tmpl w:val="C716275A"/>
    <w:lvl w:ilvl="0" w:tplc="2CDEC0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F52A25"/>
    <w:multiLevelType w:val="hybridMultilevel"/>
    <w:tmpl w:val="FA3460EA"/>
    <w:lvl w:ilvl="0" w:tplc="DD280728">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FC3BB5"/>
    <w:multiLevelType w:val="hybridMultilevel"/>
    <w:tmpl w:val="A70E6014"/>
    <w:lvl w:ilvl="0" w:tplc="2520C2BC">
      <w:start w:val="1"/>
      <w:numFmt w:val="decimal"/>
      <w:lvlText w:val="%1."/>
      <w:lvlJc w:val="left"/>
      <w:pPr>
        <w:ind w:left="630" w:hanging="360"/>
      </w:pPr>
      <w:rPr>
        <w:rFonts w:hint="default"/>
        <w:color w:val="auto"/>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8600F0"/>
    <w:multiLevelType w:val="hybridMultilevel"/>
    <w:tmpl w:val="C70EE3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9B53B9"/>
    <w:multiLevelType w:val="hybridMultilevel"/>
    <w:tmpl w:val="6E4E048E"/>
    <w:lvl w:ilvl="0" w:tplc="3A566CA8">
      <w:start w:val="1"/>
      <w:numFmt w:val="decimal"/>
      <w:lvlText w:val="%1."/>
      <w:lvlJc w:val="left"/>
      <w:pPr>
        <w:ind w:left="630" w:hanging="360"/>
      </w:pPr>
      <w:rPr>
        <w:rFonts w:hint="default"/>
        <w:color w:val="auto"/>
      </w:rPr>
    </w:lvl>
    <w:lvl w:ilvl="1" w:tplc="04090011">
      <w:start w:val="1"/>
      <w:numFmt w:val="decimal"/>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7A1E0D"/>
    <w:multiLevelType w:val="hybridMultilevel"/>
    <w:tmpl w:val="3BD854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B561F0"/>
    <w:multiLevelType w:val="hybridMultilevel"/>
    <w:tmpl w:val="0D861D46"/>
    <w:lvl w:ilvl="0" w:tplc="2520C2BC">
      <w:start w:val="1"/>
      <w:numFmt w:val="decimal"/>
      <w:lvlText w:val="%1."/>
      <w:lvlJc w:val="left"/>
      <w:pPr>
        <w:ind w:left="630" w:hanging="360"/>
      </w:pPr>
      <w:rPr>
        <w:rFonts w:hint="default"/>
        <w:color w:val="auto"/>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45281E"/>
    <w:multiLevelType w:val="hybridMultilevel"/>
    <w:tmpl w:val="96BC191A"/>
    <w:lvl w:ilvl="0" w:tplc="2520C2BC">
      <w:start w:val="1"/>
      <w:numFmt w:val="decimal"/>
      <w:lvlText w:val="%1."/>
      <w:lvlJc w:val="left"/>
      <w:pPr>
        <w:ind w:left="630" w:hanging="360"/>
      </w:pPr>
      <w:rPr>
        <w:rFonts w:hint="default"/>
        <w:color w:val="auto"/>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7F79D3"/>
    <w:multiLevelType w:val="hybridMultilevel"/>
    <w:tmpl w:val="1D2696E4"/>
    <w:lvl w:ilvl="0" w:tplc="5232BD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987E5A"/>
    <w:multiLevelType w:val="multilevel"/>
    <w:tmpl w:val="7054C942"/>
    <w:lvl w:ilvl="0">
      <w:start w:val="1"/>
      <w:numFmt w:val="upperRoman"/>
      <w:pStyle w:val="Heading5"/>
      <w:lvlText w:val="%1."/>
      <w:legacy w:legacy="1" w:legacySpace="0" w:legacyIndent="720"/>
      <w:lvlJc w:val="left"/>
      <w:pPr>
        <w:ind w:left="720" w:hanging="720"/>
      </w:pPr>
      <w:rPr>
        <w:rFonts w:ascii="Times New Roman" w:hAnsi="Times New Roman" w:hint="default"/>
        <w:b/>
        <w:i w:val="0"/>
        <w:sz w:val="30"/>
        <w:u w:val="none"/>
      </w:rPr>
    </w:lvl>
    <w:lvl w:ilvl="1">
      <w:start w:val="1"/>
      <w:numFmt w:val="upperLetter"/>
      <w:lvlText w:val="%2."/>
      <w:legacy w:legacy="1" w:legacySpace="0" w:legacyIndent="720"/>
      <w:lvlJc w:val="left"/>
      <w:pPr>
        <w:ind w:left="1440" w:hanging="720"/>
      </w:pPr>
      <w:rPr>
        <w:rFonts w:ascii="Times New Roman" w:hAnsi="Times New Roman" w:hint="default"/>
        <w:b/>
        <w:i w:val="0"/>
        <w:sz w:val="30"/>
      </w:rPr>
    </w:lvl>
    <w:lvl w:ilvl="2">
      <w:start w:val="1"/>
      <w:numFmt w:val="decimal"/>
      <w:lvlText w:val="%3."/>
      <w:legacy w:legacy="1" w:legacySpace="0" w:legacyIndent="720"/>
      <w:lvlJc w:val="left"/>
      <w:pPr>
        <w:ind w:left="2160" w:hanging="720"/>
      </w:pPr>
      <w:rPr>
        <w:rFonts w:ascii="Times New Roman" w:hAnsi="Times New Roman" w:hint="default"/>
        <w:b/>
        <w:i w:val="0"/>
        <w:sz w:val="30"/>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rPr>
        <w:rFonts w:ascii="Times New Roman" w:hAnsi="Times New Roman" w:hint="default"/>
        <w:b/>
        <w:i w:val="0"/>
        <w:sz w:val="28"/>
      </w:rPr>
    </w:lvl>
    <w:lvl w:ilvl="5">
      <w:start w:val="1"/>
      <w:numFmt w:val="lowerLetter"/>
      <w:lvlText w:val="(%6)"/>
      <w:legacy w:legacy="1" w:legacySpace="0" w:legacyIndent="720"/>
      <w:lvlJc w:val="left"/>
      <w:pPr>
        <w:ind w:left="4320" w:hanging="720"/>
      </w:pPr>
      <w:rPr>
        <w:rFonts w:ascii="Times New Roman" w:hAnsi="Times New Roman" w:hint="default"/>
        <w:b/>
        <w:i w:val="0"/>
        <w:sz w:val="28"/>
      </w:rPr>
    </w:lvl>
    <w:lvl w:ilvl="6">
      <w:start w:val="1"/>
      <w:numFmt w:val="lowerRoman"/>
      <w:lvlText w:val="(%7)"/>
      <w:legacy w:legacy="1" w:legacySpace="0" w:legacyIndent="720"/>
      <w:lvlJc w:val="left"/>
      <w:pPr>
        <w:ind w:left="5040" w:hanging="720"/>
      </w:pPr>
      <w:rPr>
        <w:rFonts w:ascii="Times New Roman" w:hAnsi="Times New Roman" w:hint="default"/>
        <w:b/>
        <w:i w:val="0"/>
        <w:sz w:val="28"/>
      </w:r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15:restartNumberingAfterBreak="0">
    <w:nsid w:val="55BE1C02"/>
    <w:multiLevelType w:val="hybridMultilevel"/>
    <w:tmpl w:val="440611A6"/>
    <w:lvl w:ilvl="0" w:tplc="04090011">
      <w:start w:val="1"/>
      <w:numFmt w:val="decimal"/>
      <w:lvlText w:val="%1)"/>
      <w:lvlJc w:val="left"/>
      <w:pPr>
        <w:ind w:left="120" w:hanging="360"/>
      </w:pPr>
    </w:lvl>
    <w:lvl w:ilvl="1" w:tplc="04090019" w:tentative="1">
      <w:start w:val="1"/>
      <w:numFmt w:val="lowerLetter"/>
      <w:lvlText w:val="%2."/>
      <w:lvlJc w:val="left"/>
      <w:pPr>
        <w:ind w:left="840" w:hanging="360"/>
      </w:pPr>
    </w:lvl>
    <w:lvl w:ilvl="2" w:tplc="0409001B" w:tentative="1">
      <w:start w:val="1"/>
      <w:numFmt w:val="lowerRoman"/>
      <w:lvlText w:val="%3."/>
      <w:lvlJc w:val="right"/>
      <w:pPr>
        <w:ind w:left="1560" w:hanging="180"/>
      </w:pPr>
    </w:lvl>
    <w:lvl w:ilvl="3" w:tplc="04090011">
      <w:start w:val="1"/>
      <w:numFmt w:val="decimal"/>
      <w:lvlText w:val="%4)"/>
      <w:lvlJc w:val="left"/>
      <w:pPr>
        <w:ind w:left="2280" w:hanging="360"/>
      </w:pPr>
    </w:lvl>
    <w:lvl w:ilvl="4" w:tplc="04090019" w:tentative="1">
      <w:start w:val="1"/>
      <w:numFmt w:val="lowerLetter"/>
      <w:lvlText w:val="%5."/>
      <w:lvlJc w:val="left"/>
      <w:pPr>
        <w:ind w:left="3000" w:hanging="360"/>
      </w:pPr>
    </w:lvl>
    <w:lvl w:ilvl="5" w:tplc="0409001B" w:tentative="1">
      <w:start w:val="1"/>
      <w:numFmt w:val="lowerRoman"/>
      <w:lvlText w:val="%6."/>
      <w:lvlJc w:val="right"/>
      <w:pPr>
        <w:ind w:left="3720" w:hanging="180"/>
      </w:pPr>
    </w:lvl>
    <w:lvl w:ilvl="6" w:tplc="0409000F" w:tentative="1">
      <w:start w:val="1"/>
      <w:numFmt w:val="decimal"/>
      <w:lvlText w:val="%7."/>
      <w:lvlJc w:val="left"/>
      <w:pPr>
        <w:ind w:left="4440" w:hanging="360"/>
      </w:pPr>
    </w:lvl>
    <w:lvl w:ilvl="7" w:tplc="04090019" w:tentative="1">
      <w:start w:val="1"/>
      <w:numFmt w:val="lowerLetter"/>
      <w:lvlText w:val="%8."/>
      <w:lvlJc w:val="left"/>
      <w:pPr>
        <w:ind w:left="5160" w:hanging="360"/>
      </w:pPr>
    </w:lvl>
    <w:lvl w:ilvl="8" w:tplc="0409001B" w:tentative="1">
      <w:start w:val="1"/>
      <w:numFmt w:val="lowerRoman"/>
      <w:lvlText w:val="%9."/>
      <w:lvlJc w:val="right"/>
      <w:pPr>
        <w:ind w:left="5880" w:hanging="180"/>
      </w:pPr>
    </w:lvl>
  </w:abstractNum>
  <w:abstractNum w:abstractNumId="17" w15:restartNumberingAfterBreak="0">
    <w:nsid w:val="58BC5CDA"/>
    <w:multiLevelType w:val="hybridMultilevel"/>
    <w:tmpl w:val="203AD176"/>
    <w:lvl w:ilvl="0" w:tplc="137E0EAC">
      <w:start w:val="900"/>
      <w:numFmt w:val="decimal"/>
      <w:lvlText w:val="%1"/>
      <w:lvlJc w:val="left"/>
      <w:pPr>
        <w:ind w:left="1277" w:hanging="360"/>
      </w:pPr>
      <w:rPr>
        <w:rFonts w:hint="default"/>
      </w:rPr>
    </w:lvl>
    <w:lvl w:ilvl="1" w:tplc="04090019" w:tentative="1">
      <w:start w:val="1"/>
      <w:numFmt w:val="lowerLetter"/>
      <w:lvlText w:val="%2."/>
      <w:lvlJc w:val="left"/>
      <w:pPr>
        <w:ind w:left="1997" w:hanging="360"/>
      </w:pPr>
    </w:lvl>
    <w:lvl w:ilvl="2" w:tplc="0409001B" w:tentative="1">
      <w:start w:val="1"/>
      <w:numFmt w:val="lowerRoman"/>
      <w:lvlText w:val="%3."/>
      <w:lvlJc w:val="right"/>
      <w:pPr>
        <w:ind w:left="2717" w:hanging="180"/>
      </w:pPr>
    </w:lvl>
    <w:lvl w:ilvl="3" w:tplc="0409000F" w:tentative="1">
      <w:start w:val="1"/>
      <w:numFmt w:val="decimal"/>
      <w:lvlText w:val="%4."/>
      <w:lvlJc w:val="left"/>
      <w:pPr>
        <w:ind w:left="3437" w:hanging="360"/>
      </w:pPr>
    </w:lvl>
    <w:lvl w:ilvl="4" w:tplc="04090019" w:tentative="1">
      <w:start w:val="1"/>
      <w:numFmt w:val="lowerLetter"/>
      <w:lvlText w:val="%5."/>
      <w:lvlJc w:val="left"/>
      <w:pPr>
        <w:ind w:left="4157" w:hanging="360"/>
      </w:pPr>
    </w:lvl>
    <w:lvl w:ilvl="5" w:tplc="0409001B" w:tentative="1">
      <w:start w:val="1"/>
      <w:numFmt w:val="lowerRoman"/>
      <w:lvlText w:val="%6."/>
      <w:lvlJc w:val="right"/>
      <w:pPr>
        <w:ind w:left="4877" w:hanging="180"/>
      </w:pPr>
    </w:lvl>
    <w:lvl w:ilvl="6" w:tplc="0409000F" w:tentative="1">
      <w:start w:val="1"/>
      <w:numFmt w:val="decimal"/>
      <w:lvlText w:val="%7."/>
      <w:lvlJc w:val="left"/>
      <w:pPr>
        <w:ind w:left="5597" w:hanging="360"/>
      </w:pPr>
    </w:lvl>
    <w:lvl w:ilvl="7" w:tplc="04090019" w:tentative="1">
      <w:start w:val="1"/>
      <w:numFmt w:val="lowerLetter"/>
      <w:lvlText w:val="%8."/>
      <w:lvlJc w:val="left"/>
      <w:pPr>
        <w:ind w:left="6317" w:hanging="360"/>
      </w:pPr>
    </w:lvl>
    <w:lvl w:ilvl="8" w:tplc="0409001B" w:tentative="1">
      <w:start w:val="1"/>
      <w:numFmt w:val="lowerRoman"/>
      <w:lvlText w:val="%9."/>
      <w:lvlJc w:val="right"/>
      <w:pPr>
        <w:ind w:left="7037" w:hanging="180"/>
      </w:pPr>
    </w:lvl>
  </w:abstractNum>
  <w:abstractNum w:abstractNumId="18" w15:restartNumberingAfterBreak="0">
    <w:nsid w:val="5DC76A9A"/>
    <w:multiLevelType w:val="hybridMultilevel"/>
    <w:tmpl w:val="CD329D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CE1EE7"/>
    <w:multiLevelType w:val="hybridMultilevel"/>
    <w:tmpl w:val="01AC9F98"/>
    <w:lvl w:ilvl="0" w:tplc="89CAA89A">
      <w:start w:val="1"/>
      <w:numFmt w:val="decimal"/>
      <w:lvlText w:val="%1."/>
      <w:lvlJc w:val="left"/>
      <w:pPr>
        <w:ind w:left="1980" w:hanging="360"/>
      </w:pPr>
      <w:rPr>
        <w:color w:val="auto"/>
      </w:rPr>
    </w:lvl>
    <w:lvl w:ilvl="1" w:tplc="04090011">
      <w:start w:val="1"/>
      <w:numFmt w:val="decimal"/>
      <w:lvlText w:val="%2)"/>
      <w:lvlJc w:val="left"/>
      <w:pPr>
        <w:ind w:left="1069" w:hanging="360"/>
      </w:pPr>
    </w:lvl>
    <w:lvl w:ilvl="2" w:tplc="04090017">
      <w:start w:val="1"/>
      <w:numFmt w:val="lowerLetter"/>
      <w:lvlText w:val="%3)"/>
      <w:lvlJc w:val="left"/>
      <w:pPr>
        <w:ind w:left="2160" w:hanging="180"/>
      </w:pPr>
    </w:lvl>
    <w:lvl w:ilvl="3" w:tplc="149A964C">
      <w:start w:val="1"/>
      <w:numFmt w:val="lowerLetter"/>
      <w:lvlText w:val="(%4)"/>
      <w:lvlJc w:val="left"/>
      <w:pPr>
        <w:ind w:left="2880" w:hanging="360"/>
      </w:pPr>
      <w:rPr>
        <w:rFonts w:hint="default"/>
      </w:rPr>
    </w:lvl>
    <w:lvl w:ilvl="4" w:tplc="0409000F">
      <w:start w:val="1"/>
      <w:numFmt w:val="decimal"/>
      <w:lvlText w:val="%5."/>
      <w:lvlJc w:val="left"/>
      <w:pPr>
        <w:ind w:left="3600" w:hanging="360"/>
      </w:pPr>
      <w:rPr>
        <w:rFonts w:hint="default"/>
      </w:rPr>
    </w:lvl>
    <w:lvl w:ilvl="5" w:tplc="0409000F">
      <w:start w:val="1"/>
      <w:numFmt w:val="decimal"/>
      <w:lvlText w:val="%6."/>
      <w:lvlJc w:val="left"/>
      <w:pPr>
        <w:ind w:left="4545" w:hanging="405"/>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0918EA"/>
    <w:multiLevelType w:val="hybridMultilevel"/>
    <w:tmpl w:val="0D6A02AA"/>
    <w:lvl w:ilvl="0" w:tplc="04090011">
      <w:start w:val="1"/>
      <w:numFmt w:val="decimal"/>
      <w:lvlText w:val="%1)"/>
      <w:lvlJc w:val="left"/>
      <w:pPr>
        <w:ind w:left="120" w:hanging="360"/>
      </w:pPr>
    </w:lvl>
    <w:lvl w:ilvl="1" w:tplc="04090019" w:tentative="1">
      <w:start w:val="1"/>
      <w:numFmt w:val="lowerLetter"/>
      <w:lvlText w:val="%2."/>
      <w:lvlJc w:val="left"/>
      <w:pPr>
        <w:ind w:left="840" w:hanging="360"/>
      </w:pPr>
    </w:lvl>
    <w:lvl w:ilvl="2" w:tplc="0409001B" w:tentative="1">
      <w:start w:val="1"/>
      <w:numFmt w:val="lowerRoman"/>
      <w:lvlText w:val="%3."/>
      <w:lvlJc w:val="right"/>
      <w:pPr>
        <w:ind w:left="1560" w:hanging="180"/>
      </w:pPr>
    </w:lvl>
    <w:lvl w:ilvl="3" w:tplc="04090011">
      <w:start w:val="1"/>
      <w:numFmt w:val="decimal"/>
      <w:lvlText w:val="%4)"/>
      <w:lvlJc w:val="left"/>
      <w:pPr>
        <w:ind w:left="2280" w:hanging="360"/>
      </w:pPr>
    </w:lvl>
    <w:lvl w:ilvl="4" w:tplc="04090019" w:tentative="1">
      <w:start w:val="1"/>
      <w:numFmt w:val="lowerLetter"/>
      <w:lvlText w:val="%5."/>
      <w:lvlJc w:val="left"/>
      <w:pPr>
        <w:ind w:left="3000" w:hanging="360"/>
      </w:pPr>
    </w:lvl>
    <w:lvl w:ilvl="5" w:tplc="0409001B" w:tentative="1">
      <w:start w:val="1"/>
      <w:numFmt w:val="lowerRoman"/>
      <w:lvlText w:val="%6."/>
      <w:lvlJc w:val="right"/>
      <w:pPr>
        <w:ind w:left="3720" w:hanging="180"/>
      </w:pPr>
    </w:lvl>
    <w:lvl w:ilvl="6" w:tplc="0409000F" w:tentative="1">
      <w:start w:val="1"/>
      <w:numFmt w:val="decimal"/>
      <w:lvlText w:val="%7."/>
      <w:lvlJc w:val="left"/>
      <w:pPr>
        <w:ind w:left="4440" w:hanging="360"/>
      </w:pPr>
    </w:lvl>
    <w:lvl w:ilvl="7" w:tplc="04090019" w:tentative="1">
      <w:start w:val="1"/>
      <w:numFmt w:val="lowerLetter"/>
      <w:lvlText w:val="%8."/>
      <w:lvlJc w:val="left"/>
      <w:pPr>
        <w:ind w:left="5160" w:hanging="360"/>
      </w:pPr>
    </w:lvl>
    <w:lvl w:ilvl="8" w:tplc="0409001B" w:tentative="1">
      <w:start w:val="1"/>
      <w:numFmt w:val="lowerRoman"/>
      <w:lvlText w:val="%9."/>
      <w:lvlJc w:val="right"/>
      <w:pPr>
        <w:ind w:left="5880" w:hanging="180"/>
      </w:pPr>
    </w:lvl>
  </w:abstractNum>
  <w:abstractNum w:abstractNumId="21" w15:restartNumberingAfterBreak="0">
    <w:nsid w:val="718428B2"/>
    <w:multiLevelType w:val="hybridMultilevel"/>
    <w:tmpl w:val="E7C04618"/>
    <w:lvl w:ilvl="0" w:tplc="2520C2BC">
      <w:start w:val="1"/>
      <w:numFmt w:val="decimal"/>
      <w:lvlText w:val="%1."/>
      <w:lvlJc w:val="left"/>
      <w:pPr>
        <w:ind w:left="630" w:hanging="360"/>
      </w:pPr>
      <w:rPr>
        <w:rFonts w:hint="default"/>
        <w:color w:val="auto"/>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
  </w:num>
  <w:num w:numId="3">
    <w:abstractNumId w:val="19"/>
  </w:num>
  <w:num w:numId="4">
    <w:abstractNumId w:val="6"/>
  </w:num>
  <w:num w:numId="5">
    <w:abstractNumId w:val="7"/>
  </w:num>
  <w:num w:numId="6">
    <w:abstractNumId w:val="9"/>
  </w:num>
  <w:num w:numId="7">
    <w:abstractNumId w:val="4"/>
  </w:num>
  <w:num w:numId="8">
    <w:abstractNumId w:val="16"/>
  </w:num>
  <w:num w:numId="9">
    <w:abstractNumId w:val="20"/>
  </w:num>
  <w:num w:numId="10">
    <w:abstractNumId w:val="5"/>
  </w:num>
  <w:num w:numId="11">
    <w:abstractNumId w:val="17"/>
  </w:num>
  <w:num w:numId="12">
    <w:abstractNumId w:val="11"/>
  </w:num>
  <w:num w:numId="13">
    <w:abstractNumId w:val="18"/>
  </w:num>
  <w:num w:numId="14">
    <w:abstractNumId w:val="0"/>
  </w:num>
  <w:num w:numId="15">
    <w:abstractNumId w:val="14"/>
  </w:num>
  <w:num w:numId="16">
    <w:abstractNumId w:val="2"/>
  </w:num>
  <w:num w:numId="17">
    <w:abstractNumId w:val="8"/>
  </w:num>
  <w:num w:numId="18">
    <w:abstractNumId w:val="10"/>
  </w:num>
  <w:num w:numId="19">
    <w:abstractNumId w:val="13"/>
  </w:num>
  <w:num w:numId="20">
    <w:abstractNumId w:val="12"/>
  </w:num>
  <w:num w:numId="21">
    <w:abstractNumId w:val="21"/>
  </w:num>
  <w:num w:numId="22">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activeWritingStyle w:appName="MSWord" w:lang="ru-RU" w:vendorID="64" w:dllVersion="6" w:nlCheck="1" w:checkStyle="0"/>
  <w:activeWritingStyle w:appName="MSWord" w:lang="en-US" w:vendorID="64" w:dllVersion="6" w:nlCheck="1" w:checkStyle="0"/>
  <w:activeWritingStyle w:appName="MSWord" w:lang="en-US" w:vendorID="64" w:dllVersion="0"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75B"/>
    <w:rsid w:val="00000036"/>
    <w:rsid w:val="00001201"/>
    <w:rsid w:val="000013EC"/>
    <w:rsid w:val="00001E95"/>
    <w:rsid w:val="000025B1"/>
    <w:rsid w:val="0000420F"/>
    <w:rsid w:val="00004241"/>
    <w:rsid w:val="000047A6"/>
    <w:rsid w:val="00004E0F"/>
    <w:rsid w:val="00006C87"/>
    <w:rsid w:val="00006E33"/>
    <w:rsid w:val="00007877"/>
    <w:rsid w:val="00007A4F"/>
    <w:rsid w:val="000105FF"/>
    <w:rsid w:val="00010783"/>
    <w:rsid w:val="00011628"/>
    <w:rsid w:val="000126E2"/>
    <w:rsid w:val="00012ECE"/>
    <w:rsid w:val="00012F0D"/>
    <w:rsid w:val="000135F2"/>
    <w:rsid w:val="000136AA"/>
    <w:rsid w:val="00013FCA"/>
    <w:rsid w:val="00015147"/>
    <w:rsid w:val="00016B9B"/>
    <w:rsid w:val="00020C2A"/>
    <w:rsid w:val="00020CFD"/>
    <w:rsid w:val="00020FBC"/>
    <w:rsid w:val="00021238"/>
    <w:rsid w:val="0002158D"/>
    <w:rsid w:val="00022662"/>
    <w:rsid w:val="00022F15"/>
    <w:rsid w:val="0002454C"/>
    <w:rsid w:val="00025271"/>
    <w:rsid w:val="00025AC5"/>
    <w:rsid w:val="000260F0"/>
    <w:rsid w:val="00026240"/>
    <w:rsid w:val="00026663"/>
    <w:rsid w:val="00027684"/>
    <w:rsid w:val="000305F3"/>
    <w:rsid w:val="0003160E"/>
    <w:rsid w:val="00032538"/>
    <w:rsid w:val="0003379E"/>
    <w:rsid w:val="00034096"/>
    <w:rsid w:val="00034204"/>
    <w:rsid w:val="00035268"/>
    <w:rsid w:val="00035F18"/>
    <w:rsid w:val="000366A5"/>
    <w:rsid w:val="000371FD"/>
    <w:rsid w:val="00037966"/>
    <w:rsid w:val="00041AA1"/>
    <w:rsid w:val="00042A7A"/>
    <w:rsid w:val="00043B16"/>
    <w:rsid w:val="00043C90"/>
    <w:rsid w:val="00043E6C"/>
    <w:rsid w:val="0004432F"/>
    <w:rsid w:val="00044E81"/>
    <w:rsid w:val="00044F08"/>
    <w:rsid w:val="00045D0E"/>
    <w:rsid w:val="00046B55"/>
    <w:rsid w:val="00047717"/>
    <w:rsid w:val="00047CB7"/>
    <w:rsid w:val="00050E45"/>
    <w:rsid w:val="00051101"/>
    <w:rsid w:val="0005210C"/>
    <w:rsid w:val="0005360F"/>
    <w:rsid w:val="00053C80"/>
    <w:rsid w:val="00054163"/>
    <w:rsid w:val="00054CBA"/>
    <w:rsid w:val="00055994"/>
    <w:rsid w:val="00057272"/>
    <w:rsid w:val="00057B26"/>
    <w:rsid w:val="00057C7B"/>
    <w:rsid w:val="00060F3F"/>
    <w:rsid w:val="00060FDD"/>
    <w:rsid w:val="00061A99"/>
    <w:rsid w:val="00061F54"/>
    <w:rsid w:val="000632C2"/>
    <w:rsid w:val="000638CB"/>
    <w:rsid w:val="00063B20"/>
    <w:rsid w:val="00064172"/>
    <w:rsid w:val="00064EC5"/>
    <w:rsid w:val="00065988"/>
    <w:rsid w:val="00066F08"/>
    <w:rsid w:val="00067412"/>
    <w:rsid w:val="00072341"/>
    <w:rsid w:val="00072BD3"/>
    <w:rsid w:val="00073B3D"/>
    <w:rsid w:val="000741BE"/>
    <w:rsid w:val="00074968"/>
    <w:rsid w:val="00075142"/>
    <w:rsid w:val="00075E05"/>
    <w:rsid w:val="000773C2"/>
    <w:rsid w:val="000774C7"/>
    <w:rsid w:val="00077A8E"/>
    <w:rsid w:val="0008129B"/>
    <w:rsid w:val="0008129C"/>
    <w:rsid w:val="000822AE"/>
    <w:rsid w:val="0008259B"/>
    <w:rsid w:val="00083E1F"/>
    <w:rsid w:val="0008488D"/>
    <w:rsid w:val="00084A23"/>
    <w:rsid w:val="00084A63"/>
    <w:rsid w:val="00084C0C"/>
    <w:rsid w:val="00084C7A"/>
    <w:rsid w:val="00091DF3"/>
    <w:rsid w:val="00092219"/>
    <w:rsid w:val="00093260"/>
    <w:rsid w:val="000936F5"/>
    <w:rsid w:val="00093C8C"/>
    <w:rsid w:val="00095FFE"/>
    <w:rsid w:val="000963F3"/>
    <w:rsid w:val="00096500"/>
    <w:rsid w:val="000972D2"/>
    <w:rsid w:val="000A188C"/>
    <w:rsid w:val="000A20AC"/>
    <w:rsid w:val="000A36A4"/>
    <w:rsid w:val="000A3941"/>
    <w:rsid w:val="000A43D2"/>
    <w:rsid w:val="000A454B"/>
    <w:rsid w:val="000A4568"/>
    <w:rsid w:val="000A471C"/>
    <w:rsid w:val="000A4732"/>
    <w:rsid w:val="000A4733"/>
    <w:rsid w:val="000A4DE8"/>
    <w:rsid w:val="000A5103"/>
    <w:rsid w:val="000A51FA"/>
    <w:rsid w:val="000A6298"/>
    <w:rsid w:val="000A6CB7"/>
    <w:rsid w:val="000A72F8"/>
    <w:rsid w:val="000A7556"/>
    <w:rsid w:val="000A7B15"/>
    <w:rsid w:val="000B2B7F"/>
    <w:rsid w:val="000B39D8"/>
    <w:rsid w:val="000B5B50"/>
    <w:rsid w:val="000B5CE4"/>
    <w:rsid w:val="000B6F48"/>
    <w:rsid w:val="000B6F5A"/>
    <w:rsid w:val="000C06EE"/>
    <w:rsid w:val="000C3735"/>
    <w:rsid w:val="000C39A2"/>
    <w:rsid w:val="000C403D"/>
    <w:rsid w:val="000C4890"/>
    <w:rsid w:val="000C4A57"/>
    <w:rsid w:val="000C58EC"/>
    <w:rsid w:val="000C67C6"/>
    <w:rsid w:val="000C7BDB"/>
    <w:rsid w:val="000C7E84"/>
    <w:rsid w:val="000D0070"/>
    <w:rsid w:val="000D05BF"/>
    <w:rsid w:val="000D0ACF"/>
    <w:rsid w:val="000D2850"/>
    <w:rsid w:val="000D3EC1"/>
    <w:rsid w:val="000D48CA"/>
    <w:rsid w:val="000D4C13"/>
    <w:rsid w:val="000D5B9A"/>
    <w:rsid w:val="000D7A68"/>
    <w:rsid w:val="000D7EC2"/>
    <w:rsid w:val="000D7F07"/>
    <w:rsid w:val="000E0160"/>
    <w:rsid w:val="000E037B"/>
    <w:rsid w:val="000E09AF"/>
    <w:rsid w:val="000E1308"/>
    <w:rsid w:val="000E1335"/>
    <w:rsid w:val="000E287D"/>
    <w:rsid w:val="000E3F55"/>
    <w:rsid w:val="000E47DE"/>
    <w:rsid w:val="000E4B5D"/>
    <w:rsid w:val="000E73ED"/>
    <w:rsid w:val="000E7A83"/>
    <w:rsid w:val="000F0A71"/>
    <w:rsid w:val="000F126F"/>
    <w:rsid w:val="000F2EAB"/>
    <w:rsid w:val="000F3773"/>
    <w:rsid w:val="000F428C"/>
    <w:rsid w:val="000F6649"/>
    <w:rsid w:val="000F6F8A"/>
    <w:rsid w:val="000F72E0"/>
    <w:rsid w:val="000F72E4"/>
    <w:rsid w:val="00100E64"/>
    <w:rsid w:val="00101277"/>
    <w:rsid w:val="001012D9"/>
    <w:rsid w:val="001014A9"/>
    <w:rsid w:val="001015F8"/>
    <w:rsid w:val="00102942"/>
    <w:rsid w:val="00103873"/>
    <w:rsid w:val="001053CC"/>
    <w:rsid w:val="00105BA0"/>
    <w:rsid w:val="00105E2C"/>
    <w:rsid w:val="0011166B"/>
    <w:rsid w:val="00112F0B"/>
    <w:rsid w:val="00113A6F"/>
    <w:rsid w:val="00113A8B"/>
    <w:rsid w:val="00113AF7"/>
    <w:rsid w:val="00114587"/>
    <w:rsid w:val="00114621"/>
    <w:rsid w:val="00114EC9"/>
    <w:rsid w:val="00115A6D"/>
    <w:rsid w:val="001162E6"/>
    <w:rsid w:val="001168E3"/>
    <w:rsid w:val="00116F91"/>
    <w:rsid w:val="00120AD3"/>
    <w:rsid w:val="001214CD"/>
    <w:rsid w:val="00121FCC"/>
    <w:rsid w:val="001232B0"/>
    <w:rsid w:val="001248C7"/>
    <w:rsid w:val="00124C10"/>
    <w:rsid w:val="0012533B"/>
    <w:rsid w:val="001254DA"/>
    <w:rsid w:val="0012555A"/>
    <w:rsid w:val="00125E35"/>
    <w:rsid w:val="00125FF4"/>
    <w:rsid w:val="00126454"/>
    <w:rsid w:val="001269EC"/>
    <w:rsid w:val="001276DA"/>
    <w:rsid w:val="001303A7"/>
    <w:rsid w:val="001307B4"/>
    <w:rsid w:val="0013143F"/>
    <w:rsid w:val="00131E18"/>
    <w:rsid w:val="00132B51"/>
    <w:rsid w:val="00134623"/>
    <w:rsid w:val="0013489E"/>
    <w:rsid w:val="0013538D"/>
    <w:rsid w:val="001358A5"/>
    <w:rsid w:val="00135910"/>
    <w:rsid w:val="00137681"/>
    <w:rsid w:val="00140039"/>
    <w:rsid w:val="001408B9"/>
    <w:rsid w:val="00141519"/>
    <w:rsid w:val="00142BDD"/>
    <w:rsid w:val="00143B5A"/>
    <w:rsid w:val="00143E27"/>
    <w:rsid w:val="00143F97"/>
    <w:rsid w:val="00145631"/>
    <w:rsid w:val="00145D05"/>
    <w:rsid w:val="001467B5"/>
    <w:rsid w:val="00146944"/>
    <w:rsid w:val="00146E9A"/>
    <w:rsid w:val="00147028"/>
    <w:rsid w:val="00150537"/>
    <w:rsid w:val="00151C4C"/>
    <w:rsid w:val="00152276"/>
    <w:rsid w:val="00152C25"/>
    <w:rsid w:val="00155266"/>
    <w:rsid w:val="001558D8"/>
    <w:rsid w:val="001601D3"/>
    <w:rsid w:val="00161A85"/>
    <w:rsid w:val="00161C94"/>
    <w:rsid w:val="00163452"/>
    <w:rsid w:val="001647B5"/>
    <w:rsid w:val="001653AE"/>
    <w:rsid w:val="001664E6"/>
    <w:rsid w:val="0016666C"/>
    <w:rsid w:val="00167C69"/>
    <w:rsid w:val="00170298"/>
    <w:rsid w:val="001711EA"/>
    <w:rsid w:val="00171685"/>
    <w:rsid w:val="0017201E"/>
    <w:rsid w:val="00172986"/>
    <w:rsid w:val="00172C10"/>
    <w:rsid w:val="001730B2"/>
    <w:rsid w:val="00173EAA"/>
    <w:rsid w:val="0017418C"/>
    <w:rsid w:val="001749D1"/>
    <w:rsid w:val="001749F8"/>
    <w:rsid w:val="00174F3C"/>
    <w:rsid w:val="00175071"/>
    <w:rsid w:val="0017540A"/>
    <w:rsid w:val="00175A8E"/>
    <w:rsid w:val="0017605B"/>
    <w:rsid w:val="0017672C"/>
    <w:rsid w:val="00177E25"/>
    <w:rsid w:val="001810A8"/>
    <w:rsid w:val="00181873"/>
    <w:rsid w:val="00182D35"/>
    <w:rsid w:val="00183397"/>
    <w:rsid w:val="001834CA"/>
    <w:rsid w:val="001837C6"/>
    <w:rsid w:val="00184D52"/>
    <w:rsid w:val="00186A12"/>
    <w:rsid w:val="00186A15"/>
    <w:rsid w:val="00186D7F"/>
    <w:rsid w:val="00187212"/>
    <w:rsid w:val="00187A95"/>
    <w:rsid w:val="00190662"/>
    <w:rsid w:val="001907AE"/>
    <w:rsid w:val="00190C7E"/>
    <w:rsid w:val="001919F7"/>
    <w:rsid w:val="00191C38"/>
    <w:rsid w:val="00192672"/>
    <w:rsid w:val="00192B52"/>
    <w:rsid w:val="00193C45"/>
    <w:rsid w:val="001946C3"/>
    <w:rsid w:val="001947B2"/>
    <w:rsid w:val="00196035"/>
    <w:rsid w:val="001A14E3"/>
    <w:rsid w:val="001A2CA8"/>
    <w:rsid w:val="001A3BB4"/>
    <w:rsid w:val="001A48CF"/>
    <w:rsid w:val="001A4B0C"/>
    <w:rsid w:val="001A53AB"/>
    <w:rsid w:val="001A5637"/>
    <w:rsid w:val="001A6C44"/>
    <w:rsid w:val="001B1124"/>
    <w:rsid w:val="001B1612"/>
    <w:rsid w:val="001B1A78"/>
    <w:rsid w:val="001B2B67"/>
    <w:rsid w:val="001B3364"/>
    <w:rsid w:val="001B5083"/>
    <w:rsid w:val="001B5F7D"/>
    <w:rsid w:val="001B6097"/>
    <w:rsid w:val="001B6450"/>
    <w:rsid w:val="001B70E7"/>
    <w:rsid w:val="001B7896"/>
    <w:rsid w:val="001B7DA3"/>
    <w:rsid w:val="001C15AB"/>
    <w:rsid w:val="001C1622"/>
    <w:rsid w:val="001C2F47"/>
    <w:rsid w:val="001C3FC0"/>
    <w:rsid w:val="001C4511"/>
    <w:rsid w:val="001C5D1E"/>
    <w:rsid w:val="001C6669"/>
    <w:rsid w:val="001C6697"/>
    <w:rsid w:val="001C68B4"/>
    <w:rsid w:val="001C73B9"/>
    <w:rsid w:val="001C7603"/>
    <w:rsid w:val="001C7FAC"/>
    <w:rsid w:val="001D0B40"/>
    <w:rsid w:val="001D0F44"/>
    <w:rsid w:val="001D120B"/>
    <w:rsid w:val="001D12B1"/>
    <w:rsid w:val="001D2020"/>
    <w:rsid w:val="001D32BA"/>
    <w:rsid w:val="001D470B"/>
    <w:rsid w:val="001D480F"/>
    <w:rsid w:val="001D5EBB"/>
    <w:rsid w:val="001D5FF6"/>
    <w:rsid w:val="001D601E"/>
    <w:rsid w:val="001D770C"/>
    <w:rsid w:val="001D7D45"/>
    <w:rsid w:val="001E048D"/>
    <w:rsid w:val="001E2C2C"/>
    <w:rsid w:val="001E36AD"/>
    <w:rsid w:val="001E37D5"/>
    <w:rsid w:val="001E50B6"/>
    <w:rsid w:val="001E5477"/>
    <w:rsid w:val="001E553C"/>
    <w:rsid w:val="001E624A"/>
    <w:rsid w:val="001E63B0"/>
    <w:rsid w:val="001E6439"/>
    <w:rsid w:val="001E6440"/>
    <w:rsid w:val="001E68A5"/>
    <w:rsid w:val="001E6C38"/>
    <w:rsid w:val="001E75D6"/>
    <w:rsid w:val="001E76F0"/>
    <w:rsid w:val="001E794F"/>
    <w:rsid w:val="001F08A4"/>
    <w:rsid w:val="001F08ED"/>
    <w:rsid w:val="001F322E"/>
    <w:rsid w:val="001F3FB3"/>
    <w:rsid w:val="001F45C8"/>
    <w:rsid w:val="001F49E2"/>
    <w:rsid w:val="001F5475"/>
    <w:rsid w:val="002008C3"/>
    <w:rsid w:val="00201590"/>
    <w:rsid w:val="0020170B"/>
    <w:rsid w:val="00202E4A"/>
    <w:rsid w:val="00203851"/>
    <w:rsid w:val="0020596D"/>
    <w:rsid w:val="00205C47"/>
    <w:rsid w:val="00206181"/>
    <w:rsid w:val="002068EB"/>
    <w:rsid w:val="002069AC"/>
    <w:rsid w:val="00207218"/>
    <w:rsid w:val="00207323"/>
    <w:rsid w:val="00207C13"/>
    <w:rsid w:val="00207EED"/>
    <w:rsid w:val="002105F2"/>
    <w:rsid w:val="00211074"/>
    <w:rsid w:val="002117F3"/>
    <w:rsid w:val="00211A55"/>
    <w:rsid w:val="0021272B"/>
    <w:rsid w:val="002127F8"/>
    <w:rsid w:val="00212AA3"/>
    <w:rsid w:val="00213104"/>
    <w:rsid w:val="002131B5"/>
    <w:rsid w:val="00214CD8"/>
    <w:rsid w:val="00214F6D"/>
    <w:rsid w:val="00216569"/>
    <w:rsid w:val="00216CC7"/>
    <w:rsid w:val="00220861"/>
    <w:rsid w:val="00220E27"/>
    <w:rsid w:val="00221769"/>
    <w:rsid w:val="00222C7E"/>
    <w:rsid w:val="002244B1"/>
    <w:rsid w:val="002267D9"/>
    <w:rsid w:val="002270DA"/>
    <w:rsid w:val="00227378"/>
    <w:rsid w:val="00227447"/>
    <w:rsid w:val="002274B4"/>
    <w:rsid w:val="00227546"/>
    <w:rsid w:val="00231CF9"/>
    <w:rsid w:val="00233852"/>
    <w:rsid w:val="00234AAB"/>
    <w:rsid w:val="00234E05"/>
    <w:rsid w:val="00234E3F"/>
    <w:rsid w:val="002353F5"/>
    <w:rsid w:val="0024066F"/>
    <w:rsid w:val="00240C40"/>
    <w:rsid w:val="00240FCE"/>
    <w:rsid w:val="00241588"/>
    <w:rsid w:val="00241C36"/>
    <w:rsid w:val="00241F11"/>
    <w:rsid w:val="002420B3"/>
    <w:rsid w:val="002420DC"/>
    <w:rsid w:val="0024234C"/>
    <w:rsid w:val="002428C3"/>
    <w:rsid w:val="002437C3"/>
    <w:rsid w:val="002444A7"/>
    <w:rsid w:val="00244C03"/>
    <w:rsid w:val="00244D2E"/>
    <w:rsid w:val="0024553B"/>
    <w:rsid w:val="00246BCB"/>
    <w:rsid w:val="002479A2"/>
    <w:rsid w:val="00250ACA"/>
    <w:rsid w:val="002523EB"/>
    <w:rsid w:val="002528A0"/>
    <w:rsid w:val="00252B97"/>
    <w:rsid w:val="0025362D"/>
    <w:rsid w:val="00253768"/>
    <w:rsid w:val="002551B4"/>
    <w:rsid w:val="002559B7"/>
    <w:rsid w:val="0025618B"/>
    <w:rsid w:val="00257C0B"/>
    <w:rsid w:val="00260FA6"/>
    <w:rsid w:val="00261590"/>
    <w:rsid w:val="00262723"/>
    <w:rsid w:val="00262EBF"/>
    <w:rsid w:val="00262EFE"/>
    <w:rsid w:val="00265326"/>
    <w:rsid w:val="002665A7"/>
    <w:rsid w:val="002674CE"/>
    <w:rsid w:val="0027023C"/>
    <w:rsid w:val="00270B53"/>
    <w:rsid w:val="00271C3C"/>
    <w:rsid w:val="0027251A"/>
    <w:rsid w:val="00272C9F"/>
    <w:rsid w:val="00273242"/>
    <w:rsid w:val="002732F0"/>
    <w:rsid w:val="00274F12"/>
    <w:rsid w:val="00275320"/>
    <w:rsid w:val="002757AB"/>
    <w:rsid w:val="0027607F"/>
    <w:rsid w:val="0027650B"/>
    <w:rsid w:val="00276C00"/>
    <w:rsid w:val="00277332"/>
    <w:rsid w:val="0027742F"/>
    <w:rsid w:val="0028132E"/>
    <w:rsid w:val="00281B0F"/>
    <w:rsid w:val="002822D3"/>
    <w:rsid w:val="00282525"/>
    <w:rsid w:val="00282B8B"/>
    <w:rsid w:val="00283410"/>
    <w:rsid w:val="00283A88"/>
    <w:rsid w:val="0028450A"/>
    <w:rsid w:val="00284AE5"/>
    <w:rsid w:val="00285B9F"/>
    <w:rsid w:val="00286D17"/>
    <w:rsid w:val="00287D67"/>
    <w:rsid w:val="002913BC"/>
    <w:rsid w:val="002929B2"/>
    <w:rsid w:val="00293B03"/>
    <w:rsid w:val="002947F1"/>
    <w:rsid w:val="002954C7"/>
    <w:rsid w:val="00295ACA"/>
    <w:rsid w:val="00295E9E"/>
    <w:rsid w:val="00297774"/>
    <w:rsid w:val="002A1737"/>
    <w:rsid w:val="002A19F9"/>
    <w:rsid w:val="002A446F"/>
    <w:rsid w:val="002A487D"/>
    <w:rsid w:val="002A524C"/>
    <w:rsid w:val="002A5879"/>
    <w:rsid w:val="002A607D"/>
    <w:rsid w:val="002A63EA"/>
    <w:rsid w:val="002A65F7"/>
    <w:rsid w:val="002A7699"/>
    <w:rsid w:val="002A7B41"/>
    <w:rsid w:val="002B08E5"/>
    <w:rsid w:val="002B20BB"/>
    <w:rsid w:val="002B226D"/>
    <w:rsid w:val="002B33A0"/>
    <w:rsid w:val="002B35BE"/>
    <w:rsid w:val="002B4E45"/>
    <w:rsid w:val="002B607D"/>
    <w:rsid w:val="002B6C9A"/>
    <w:rsid w:val="002B70B7"/>
    <w:rsid w:val="002B7693"/>
    <w:rsid w:val="002B7769"/>
    <w:rsid w:val="002B7CD9"/>
    <w:rsid w:val="002C1F5C"/>
    <w:rsid w:val="002C26A9"/>
    <w:rsid w:val="002C2B23"/>
    <w:rsid w:val="002C306B"/>
    <w:rsid w:val="002C30CF"/>
    <w:rsid w:val="002C32FA"/>
    <w:rsid w:val="002C41D9"/>
    <w:rsid w:val="002C4FEC"/>
    <w:rsid w:val="002C51D9"/>
    <w:rsid w:val="002C52BC"/>
    <w:rsid w:val="002C53F0"/>
    <w:rsid w:val="002C5AD4"/>
    <w:rsid w:val="002C63DB"/>
    <w:rsid w:val="002C70D0"/>
    <w:rsid w:val="002D0E62"/>
    <w:rsid w:val="002D1251"/>
    <w:rsid w:val="002D2913"/>
    <w:rsid w:val="002D4175"/>
    <w:rsid w:val="002D43CC"/>
    <w:rsid w:val="002D6F46"/>
    <w:rsid w:val="002D755A"/>
    <w:rsid w:val="002D7805"/>
    <w:rsid w:val="002E1CDA"/>
    <w:rsid w:val="002E1F2E"/>
    <w:rsid w:val="002E2555"/>
    <w:rsid w:val="002E3B79"/>
    <w:rsid w:val="002E3E0F"/>
    <w:rsid w:val="002E419B"/>
    <w:rsid w:val="002E5110"/>
    <w:rsid w:val="002E641D"/>
    <w:rsid w:val="002E7D3F"/>
    <w:rsid w:val="002E7F0E"/>
    <w:rsid w:val="002F005E"/>
    <w:rsid w:val="002F097D"/>
    <w:rsid w:val="002F2059"/>
    <w:rsid w:val="002F20DE"/>
    <w:rsid w:val="002F2198"/>
    <w:rsid w:val="002F27C7"/>
    <w:rsid w:val="002F2CF1"/>
    <w:rsid w:val="002F3352"/>
    <w:rsid w:val="002F492E"/>
    <w:rsid w:val="002F4B5C"/>
    <w:rsid w:val="002F4CCC"/>
    <w:rsid w:val="002F5538"/>
    <w:rsid w:val="002F63D1"/>
    <w:rsid w:val="002F6A97"/>
    <w:rsid w:val="002F76E6"/>
    <w:rsid w:val="002F7B96"/>
    <w:rsid w:val="003005D3"/>
    <w:rsid w:val="00300DA2"/>
    <w:rsid w:val="0030132F"/>
    <w:rsid w:val="003022D3"/>
    <w:rsid w:val="00302D8A"/>
    <w:rsid w:val="003051DD"/>
    <w:rsid w:val="003058F2"/>
    <w:rsid w:val="00306533"/>
    <w:rsid w:val="00306640"/>
    <w:rsid w:val="00307231"/>
    <w:rsid w:val="003073CC"/>
    <w:rsid w:val="0031003E"/>
    <w:rsid w:val="00310217"/>
    <w:rsid w:val="00311167"/>
    <w:rsid w:val="003125A2"/>
    <w:rsid w:val="00312845"/>
    <w:rsid w:val="00314A5F"/>
    <w:rsid w:val="0031540F"/>
    <w:rsid w:val="003160FE"/>
    <w:rsid w:val="00317E6F"/>
    <w:rsid w:val="003202BC"/>
    <w:rsid w:val="0032061E"/>
    <w:rsid w:val="0032105C"/>
    <w:rsid w:val="00321268"/>
    <w:rsid w:val="00321928"/>
    <w:rsid w:val="00321DF8"/>
    <w:rsid w:val="00322102"/>
    <w:rsid w:val="003225A7"/>
    <w:rsid w:val="00322C4F"/>
    <w:rsid w:val="00323FAF"/>
    <w:rsid w:val="0032590B"/>
    <w:rsid w:val="00326262"/>
    <w:rsid w:val="00326CC3"/>
    <w:rsid w:val="003305A4"/>
    <w:rsid w:val="003306C2"/>
    <w:rsid w:val="00330B2B"/>
    <w:rsid w:val="00331198"/>
    <w:rsid w:val="00331CAA"/>
    <w:rsid w:val="00331E60"/>
    <w:rsid w:val="0033289B"/>
    <w:rsid w:val="003337E3"/>
    <w:rsid w:val="00333DE7"/>
    <w:rsid w:val="00335519"/>
    <w:rsid w:val="00335BD7"/>
    <w:rsid w:val="00336232"/>
    <w:rsid w:val="00336403"/>
    <w:rsid w:val="003408F2"/>
    <w:rsid w:val="0034259D"/>
    <w:rsid w:val="00342DE5"/>
    <w:rsid w:val="003430DE"/>
    <w:rsid w:val="003433D2"/>
    <w:rsid w:val="00345284"/>
    <w:rsid w:val="0034548A"/>
    <w:rsid w:val="00345F69"/>
    <w:rsid w:val="00347051"/>
    <w:rsid w:val="003512D5"/>
    <w:rsid w:val="0035163A"/>
    <w:rsid w:val="0035362C"/>
    <w:rsid w:val="0035366B"/>
    <w:rsid w:val="00353BE5"/>
    <w:rsid w:val="00353F5A"/>
    <w:rsid w:val="00354166"/>
    <w:rsid w:val="003553B3"/>
    <w:rsid w:val="003556EC"/>
    <w:rsid w:val="00355C9E"/>
    <w:rsid w:val="00355EDB"/>
    <w:rsid w:val="00356861"/>
    <w:rsid w:val="00360561"/>
    <w:rsid w:val="00360DC3"/>
    <w:rsid w:val="00360E41"/>
    <w:rsid w:val="003610C7"/>
    <w:rsid w:val="00361A3C"/>
    <w:rsid w:val="00362387"/>
    <w:rsid w:val="00362854"/>
    <w:rsid w:val="00363E97"/>
    <w:rsid w:val="00364909"/>
    <w:rsid w:val="00364A05"/>
    <w:rsid w:val="00364EEC"/>
    <w:rsid w:val="00365189"/>
    <w:rsid w:val="00365481"/>
    <w:rsid w:val="00365763"/>
    <w:rsid w:val="003658F5"/>
    <w:rsid w:val="00365DE7"/>
    <w:rsid w:val="00366135"/>
    <w:rsid w:val="003663FD"/>
    <w:rsid w:val="00366ED6"/>
    <w:rsid w:val="003708FD"/>
    <w:rsid w:val="00371420"/>
    <w:rsid w:val="0037256D"/>
    <w:rsid w:val="00372EFB"/>
    <w:rsid w:val="00372F65"/>
    <w:rsid w:val="00373A8E"/>
    <w:rsid w:val="00373D1F"/>
    <w:rsid w:val="00374032"/>
    <w:rsid w:val="00374082"/>
    <w:rsid w:val="0037425B"/>
    <w:rsid w:val="00374FC3"/>
    <w:rsid w:val="00375210"/>
    <w:rsid w:val="003754A6"/>
    <w:rsid w:val="003817F1"/>
    <w:rsid w:val="0038262C"/>
    <w:rsid w:val="00382ECF"/>
    <w:rsid w:val="00383102"/>
    <w:rsid w:val="00383A82"/>
    <w:rsid w:val="00383D33"/>
    <w:rsid w:val="00384033"/>
    <w:rsid w:val="00384147"/>
    <w:rsid w:val="00384674"/>
    <w:rsid w:val="003847F7"/>
    <w:rsid w:val="00385E3F"/>
    <w:rsid w:val="00386141"/>
    <w:rsid w:val="0038770E"/>
    <w:rsid w:val="00390534"/>
    <w:rsid w:val="00390543"/>
    <w:rsid w:val="0039088A"/>
    <w:rsid w:val="0039282F"/>
    <w:rsid w:val="00392E9C"/>
    <w:rsid w:val="003930FA"/>
    <w:rsid w:val="00393CAA"/>
    <w:rsid w:val="00393DBD"/>
    <w:rsid w:val="003958A1"/>
    <w:rsid w:val="00395B61"/>
    <w:rsid w:val="00397F1F"/>
    <w:rsid w:val="003A09A0"/>
    <w:rsid w:val="003A1870"/>
    <w:rsid w:val="003A1BCB"/>
    <w:rsid w:val="003A2497"/>
    <w:rsid w:val="003A2B8E"/>
    <w:rsid w:val="003A2BF8"/>
    <w:rsid w:val="003A38F1"/>
    <w:rsid w:val="003A538C"/>
    <w:rsid w:val="003A6C85"/>
    <w:rsid w:val="003A70FF"/>
    <w:rsid w:val="003A768E"/>
    <w:rsid w:val="003A7FCA"/>
    <w:rsid w:val="003B052F"/>
    <w:rsid w:val="003B060D"/>
    <w:rsid w:val="003B086A"/>
    <w:rsid w:val="003B0B3C"/>
    <w:rsid w:val="003B2532"/>
    <w:rsid w:val="003B29A1"/>
    <w:rsid w:val="003B3A90"/>
    <w:rsid w:val="003B417F"/>
    <w:rsid w:val="003B4C0E"/>
    <w:rsid w:val="003B5116"/>
    <w:rsid w:val="003B5171"/>
    <w:rsid w:val="003B6385"/>
    <w:rsid w:val="003B69EB"/>
    <w:rsid w:val="003B744B"/>
    <w:rsid w:val="003C12E1"/>
    <w:rsid w:val="003C136F"/>
    <w:rsid w:val="003C1A30"/>
    <w:rsid w:val="003C21A5"/>
    <w:rsid w:val="003C235B"/>
    <w:rsid w:val="003C28A9"/>
    <w:rsid w:val="003C339D"/>
    <w:rsid w:val="003C3AB3"/>
    <w:rsid w:val="003C3E92"/>
    <w:rsid w:val="003C41AA"/>
    <w:rsid w:val="003C50A3"/>
    <w:rsid w:val="003C5CEE"/>
    <w:rsid w:val="003C66CC"/>
    <w:rsid w:val="003C6FAC"/>
    <w:rsid w:val="003D1A74"/>
    <w:rsid w:val="003D20FE"/>
    <w:rsid w:val="003D3A19"/>
    <w:rsid w:val="003D45B6"/>
    <w:rsid w:val="003D5D9E"/>
    <w:rsid w:val="003D6009"/>
    <w:rsid w:val="003D7824"/>
    <w:rsid w:val="003D7BCF"/>
    <w:rsid w:val="003E0D4E"/>
    <w:rsid w:val="003E0F54"/>
    <w:rsid w:val="003E11BC"/>
    <w:rsid w:val="003E185D"/>
    <w:rsid w:val="003E4757"/>
    <w:rsid w:val="003E487D"/>
    <w:rsid w:val="003E4973"/>
    <w:rsid w:val="003E4C01"/>
    <w:rsid w:val="003E531B"/>
    <w:rsid w:val="003E5384"/>
    <w:rsid w:val="003E5994"/>
    <w:rsid w:val="003E5EEF"/>
    <w:rsid w:val="003F08A5"/>
    <w:rsid w:val="003F2E01"/>
    <w:rsid w:val="003F3378"/>
    <w:rsid w:val="003F3E37"/>
    <w:rsid w:val="003F5EB1"/>
    <w:rsid w:val="003F625D"/>
    <w:rsid w:val="003F78E3"/>
    <w:rsid w:val="00400DE6"/>
    <w:rsid w:val="00401A4C"/>
    <w:rsid w:val="00401CFA"/>
    <w:rsid w:val="0040211A"/>
    <w:rsid w:val="0040289F"/>
    <w:rsid w:val="00402F0B"/>
    <w:rsid w:val="0040366C"/>
    <w:rsid w:val="00403786"/>
    <w:rsid w:val="0040391E"/>
    <w:rsid w:val="004041D1"/>
    <w:rsid w:val="0040464B"/>
    <w:rsid w:val="00404DB2"/>
    <w:rsid w:val="00406174"/>
    <w:rsid w:val="00406A37"/>
    <w:rsid w:val="00406DC3"/>
    <w:rsid w:val="004071B2"/>
    <w:rsid w:val="00407717"/>
    <w:rsid w:val="004102FA"/>
    <w:rsid w:val="004113C7"/>
    <w:rsid w:val="0041145F"/>
    <w:rsid w:val="00411AB5"/>
    <w:rsid w:val="004129EA"/>
    <w:rsid w:val="00412C45"/>
    <w:rsid w:val="004142CB"/>
    <w:rsid w:val="004155B7"/>
    <w:rsid w:val="0041567C"/>
    <w:rsid w:val="00415774"/>
    <w:rsid w:val="00415997"/>
    <w:rsid w:val="00415C5C"/>
    <w:rsid w:val="00420AEB"/>
    <w:rsid w:val="0042125C"/>
    <w:rsid w:val="00421BD7"/>
    <w:rsid w:val="00422AAA"/>
    <w:rsid w:val="004236CC"/>
    <w:rsid w:val="00423B10"/>
    <w:rsid w:val="00423D4C"/>
    <w:rsid w:val="00423F1A"/>
    <w:rsid w:val="004251FF"/>
    <w:rsid w:val="00425432"/>
    <w:rsid w:val="00426303"/>
    <w:rsid w:val="00426EE1"/>
    <w:rsid w:val="0042755B"/>
    <w:rsid w:val="00427A40"/>
    <w:rsid w:val="004300E4"/>
    <w:rsid w:val="00431F87"/>
    <w:rsid w:val="00431F8B"/>
    <w:rsid w:val="00433964"/>
    <w:rsid w:val="00435AF3"/>
    <w:rsid w:val="00435DBB"/>
    <w:rsid w:val="00435E0D"/>
    <w:rsid w:val="004361D7"/>
    <w:rsid w:val="00436716"/>
    <w:rsid w:val="0043768C"/>
    <w:rsid w:val="004408AC"/>
    <w:rsid w:val="00442C90"/>
    <w:rsid w:val="00442FC5"/>
    <w:rsid w:val="00443554"/>
    <w:rsid w:val="00443A02"/>
    <w:rsid w:val="004444A6"/>
    <w:rsid w:val="0044460E"/>
    <w:rsid w:val="00444C82"/>
    <w:rsid w:val="00444DB0"/>
    <w:rsid w:val="00446BED"/>
    <w:rsid w:val="00450B6F"/>
    <w:rsid w:val="00451568"/>
    <w:rsid w:val="00451C00"/>
    <w:rsid w:val="00451C85"/>
    <w:rsid w:val="00451E2F"/>
    <w:rsid w:val="004524A2"/>
    <w:rsid w:val="00453B78"/>
    <w:rsid w:val="004540B2"/>
    <w:rsid w:val="004552C8"/>
    <w:rsid w:val="00455DBD"/>
    <w:rsid w:val="004560F4"/>
    <w:rsid w:val="00460040"/>
    <w:rsid w:val="004601E5"/>
    <w:rsid w:val="00460C98"/>
    <w:rsid w:val="00460E9F"/>
    <w:rsid w:val="00461D10"/>
    <w:rsid w:val="00461D40"/>
    <w:rsid w:val="00461F1E"/>
    <w:rsid w:val="0046301F"/>
    <w:rsid w:val="00463370"/>
    <w:rsid w:val="00463978"/>
    <w:rsid w:val="00463986"/>
    <w:rsid w:val="00464AB2"/>
    <w:rsid w:val="00466D89"/>
    <w:rsid w:val="0046729F"/>
    <w:rsid w:val="004672EB"/>
    <w:rsid w:val="00467D68"/>
    <w:rsid w:val="00470B56"/>
    <w:rsid w:val="00471624"/>
    <w:rsid w:val="00471A14"/>
    <w:rsid w:val="00475980"/>
    <w:rsid w:val="00480AEE"/>
    <w:rsid w:val="00480FD8"/>
    <w:rsid w:val="00481DCA"/>
    <w:rsid w:val="00482DB8"/>
    <w:rsid w:val="00483A7C"/>
    <w:rsid w:val="00484949"/>
    <w:rsid w:val="00484E04"/>
    <w:rsid w:val="00486003"/>
    <w:rsid w:val="00486E22"/>
    <w:rsid w:val="00486E8A"/>
    <w:rsid w:val="00486FC8"/>
    <w:rsid w:val="00487D50"/>
    <w:rsid w:val="0049019C"/>
    <w:rsid w:val="00491E2F"/>
    <w:rsid w:val="00491EA7"/>
    <w:rsid w:val="00495AAF"/>
    <w:rsid w:val="00497116"/>
    <w:rsid w:val="004A0181"/>
    <w:rsid w:val="004A0C6B"/>
    <w:rsid w:val="004A2059"/>
    <w:rsid w:val="004A352B"/>
    <w:rsid w:val="004A4A44"/>
    <w:rsid w:val="004A58A4"/>
    <w:rsid w:val="004A5B59"/>
    <w:rsid w:val="004A5B5E"/>
    <w:rsid w:val="004A68A2"/>
    <w:rsid w:val="004A7643"/>
    <w:rsid w:val="004A7BD2"/>
    <w:rsid w:val="004A7CEA"/>
    <w:rsid w:val="004B0408"/>
    <w:rsid w:val="004B1CF5"/>
    <w:rsid w:val="004B34E0"/>
    <w:rsid w:val="004B37C3"/>
    <w:rsid w:val="004B3AF6"/>
    <w:rsid w:val="004B4048"/>
    <w:rsid w:val="004B418C"/>
    <w:rsid w:val="004B464E"/>
    <w:rsid w:val="004B47F3"/>
    <w:rsid w:val="004B48EC"/>
    <w:rsid w:val="004B6C54"/>
    <w:rsid w:val="004B70EC"/>
    <w:rsid w:val="004B7250"/>
    <w:rsid w:val="004B793F"/>
    <w:rsid w:val="004C1A0D"/>
    <w:rsid w:val="004C1D5B"/>
    <w:rsid w:val="004C3184"/>
    <w:rsid w:val="004C46AE"/>
    <w:rsid w:val="004C4FDF"/>
    <w:rsid w:val="004C5F7F"/>
    <w:rsid w:val="004C7282"/>
    <w:rsid w:val="004C7AD1"/>
    <w:rsid w:val="004C7BD4"/>
    <w:rsid w:val="004D0102"/>
    <w:rsid w:val="004D1A05"/>
    <w:rsid w:val="004D1F3F"/>
    <w:rsid w:val="004D22FA"/>
    <w:rsid w:val="004D2C78"/>
    <w:rsid w:val="004D4A95"/>
    <w:rsid w:val="004D4C71"/>
    <w:rsid w:val="004D4DD9"/>
    <w:rsid w:val="004D5A44"/>
    <w:rsid w:val="004D60AD"/>
    <w:rsid w:val="004D6186"/>
    <w:rsid w:val="004D71F5"/>
    <w:rsid w:val="004D78FA"/>
    <w:rsid w:val="004E3126"/>
    <w:rsid w:val="004E3BA4"/>
    <w:rsid w:val="004E4909"/>
    <w:rsid w:val="004E4B2E"/>
    <w:rsid w:val="004E4CF7"/>
    <w:rsid w:val="004E50B9"/>
    <w:rsid w:val="004E5148"/>
    <w:rsid w:val="004E5450"/>
    <w:rsid w:val="004E5B5F"/>
    <w:rsid w:val="004E6E14"/>
    <w:rsid w:val="004E7760"/>
    <w:rsid w:val="004E7A1F"/>
    <w:rsid w:val="004F1F66"/>
    <w:rsid w:val="004F225C"/>
    <w:rsid w:val="004F2AA6"/>
    <w:rsid w:val="004F3FE2"/>
    <w:rsid w:val="004F4435"/>
    <w:rsid w:val="004F49C3"/>
    <w:rsid w:val="004F516A"/>
    <w:rsid w:val="004F548C"/>
    <w:rsid w:val="004F5CF6"/>
    <w:rsid w:val="00500579"/>
    <w:rsid w:val="0050058B"/>
    <w:rsid w:val="005007D3"/>
    <w:rsid w:val="00500B39"/>
    <w:rsid w:val="00501F58"/>
    <w:rsid w:val="00502F4E"/>
    <w:rsid w:val="00511787"/>
    <w:rsid w:val="00511C87"/>
    <w:rsid w:val="00512EC5"/>
    <w:rsid w:val="00513804"/>
    <w:rsid w:val="005143B9"/>
    <w:rsid w:val="005146B3"/>
    <w:rsid w:val="00516C79"/>
    <w:rsid w:val="00517402"/>
    <w:rsid w:val="005174B5"/>
    <w:rsid w:val="00517504"/>
    <w:rsid w:val="0051762E"/>
    <w:rsid w:val="005201E0"/>
    <w:rsid w:val="005212DB"/>
    <w:rsid w:val="00521817"/>
    <w:rsid w:val="00521FF8"/>
    <w:rsid w:val="0052264D"/>
    <w:rsid w:val="0052347C"/>
    <w:rsid w:val="00523850"/>
    <w:rsid w:val="00524653"/>
    <w:rsid w:val="005247D2"/>
    <w:rsid w:val="0052544D"/>
    <w:rsid w:val="00526078"/>
    <w:rsid w:val="00526E3B"/>
    <w:rsid w:val="005273CF"/>
    <w:rsid w:val="005276C0"/>
    <w:rsid w:val="00527DAD"/>
    <w:rsid w:val="00530A6C"/>
    <w:rsid w:val="00531F99"/>
    <w:rsid w:val="00533EFC"/>
    <w:rsid w:val="00534A3D"/>
    <w:rsid w:val="0053761F"/>
    <w:rsid w:val="00541BCE"/>
    <w:rsid w:val="00541F11"/>
    <w:rsid w:val="00541FA5"/>
    <w:rsid w:val="00542CF3"/>
    <w:rsid w:val="00544F01"/>
    <w:rsid w:val="005455E8"/>
    <w:rsid w:val="00545D6C"/>
    <w:rsid w:val="00547D3F"/>
    <w:rsid w:val="00550105"/>
    <w:rsid w:val="00550163"/>
    <w:rsid w:val="0055068D"/>
    <w:rsid w:val="0055104D"/>
    <w:rsid w:val="00551669"/>
    <w:rsid w:val="00553990"/>
    <w:rsid w:val="00555149"/>
    <w:rsid w:val="00557B30"/>
    <w:rsid w:val="00557C7A"/>
    <w:rsid w:val="00557F22"/>
    <w:rsid w:val="00560506"/>
    <w:rsid w:val="005607A7"/>
    <w:rsid w:val="00561538"/>
    <w:rsid w:val="005618D4"/>
    <w:rsid w:val="00561E8D"/>
    <w:rsid w:val="00562209"/>
    <w:rsid w:val="00565802"/>
    <w:rsid w:val="00566835"/>
    <w:rsid w:val="00566981"/>
    <w:rsid w:val="00566B21"/>
    <w:rsid w:val="00566EE3"/>
    <w:rsid w:val="00567182"/>
    <w:rsid w:val="00567F53"/>
    <w:rsid w:val="00570DF9"/>
    <w:rsid w:val="005718CD"/>
    <w:rsid w:val="00572C7F"/>
    <w:rsid w:val="00572DD9"/>
    <w:rsid w:val="005734F8"/>
    <w:rsid w:val="00573CC8"/>
    <w:rsid w:val="00574B62"/>
    <w:rsid w:val="0057550E"/>
    <w:rsid w:val="00575E5D"/>
    <w:rsid w:val="00576770"/>
    <w:rsid w:val="00577D02"/>
    <w:rsid w:val="00580A44"/>
    <w:rsid w:val="00580F21"/>
    <w:rsid w:val="00581E99"/>
    <w:rsid w:val="0058262E"/>
    <w:rsid w:val="00582D6C"/>
    <w:rsid w:val="00583424"/>
    <w:rsid w:val="00583CD5"/>
    <w:rsid w:val="00584E29"/>
    <w:rsid w:val="00585736"/>
    <w:rsid w:val="005859D8"/>
    <w:rsid w:val="00585E64"/>
    <w:rsid w:val="0058672E"/>
    <w:rsid w:val="00586C21"/>
    <w:rsid w:val="00586CE7"/>
    <w:rsid w:val="00586D20"/>
    <w:rsid w:val="005917D4"/>
    <w:rsid w:val="00591AA6"/>
    <w:rsid w:val="00591E17"/>
    <w:rsid w:val="0059333C"/>
    <w:rsid w:val="00593890"/>
    <w:rsid w:val="005951BE"/>
    <w:rsid w:val="0059526F"/>
    <w:rsid w:val="0059596E"/>
    <w:rsid w:val="00595DE6"/>
    <w:rsid w:val="00595FB7"/>
    <w:rsid w:val="00596CB1"/>
    <w:rsid w:val="00596F0A"/>
    <w:rsid w:val="00597192"/>
    <w:rsid w:val="00597444"/>
    <w:rsid w:val="00597CB0"/>
    <w:rsid w:val="00597FAE"/>
    <w:rsid w:val="005A1DAB"/>
    <w:rsid w:val="005A2A63"/>
    <w:rsid w:val="005A2DE6"/>
    <w:rsid w:val="005A2E2D"/>
    <w:rsid w:val="005A3493"/>
    <w:rsid w:val="005A44C2"/>
    <w:rsid w:val="005A5D61"/>
    <w:rsid w:val="005A649A"/>
    <w:rsid w:val="005A689A"/>
    <w:rsid w:val="005A693F"/>
    <w:rsid w:val="005A6B69"/>
    <w:rsid w:val="005A6B6E"/>
    <w:rsid w:val="005A6CB5"/>
    <w:rsid w:val="005A75D9"/>
    <w:rsid w:val="005A7D3A"/>
    <w:rsid w:val="005B0D83"/>
    <w:rsid w:val="005B1CCE"/>
    <w:rsid w:val="005B1CE0"/>
    <w:rsid w:val="005B1D61"/>
    <w:rsid w:val="005B208E"/>
    <w:rsid w:val="005B273C"/>
    <w:rsid w:val="005B273F"/>
    <w:rsid w:val="005B2D4A"/>
    <w:rsid w:val="005B2E83"/>
    <w:rsid w:val="005B2F02"/>
    <w:rsid w:val="005B47A0"/>
    <w:rsid w:val="005B5409"/>
    <w:rsid w:val="005B6741"/>
    <w:rsid w:val="005B7864"/>
    <w:rsid w:val="005B7BA8"/>
    <w:rsid w:val="005C03BD"/>
    <w:rsid w:val="005C2127"/>
    <w:rsid w:val="005C2F15"/>
    <w:rsid w:val="005C2F90"/>
    <w:rsid w:val="005C415D"/>
    <w:rsid w:val="005C4867"/>
    <w:rsid w:val="005C4BB4"/>
    <w:rsid w:val="005C5308"/>
    <w:rsid w:val="005C7683"/>
    <w:rsid w:val="005C776A"/>
    <w:rsid w:val="005C7B68"/>
    <w:rsid w:val="005C7C41"/>
    <w:rsid w:val="005D0BA1"/>
    <w:rsid w:val="005D1339"/>
    <w:rsid w:val="005D1B11"/>
    <w:rsid w:val="005D2254"/>
    <w:rsid w:val="005D26B7"/>
    <w:rsid w:val="005D296D"/>
    <w:rsid w:val="005D2C47"/>
    <w:rsid w:val="005D416B"/>
    <w:rsid w:val="005D4E40"/>
    <w:rsid w:val="005D56DD"/>
    <w:rsid w:val="005D6A9C"/>
    <w:rsid w:val="005D72DA"/>
    <w:rsid w:val="005D7F78"/>
    <w:rsid w:val="005E06E9"/>
    <w:rsid w:val="005E0840"/>
    <w:rsid w:val="005E0FF8"/>
    <w:rsid w:val="005E2E42"/>
    <w:rsid w:val="005E3080"/>
    <w:rsid w:val="005E449F"/>
    <w:rsid w:val="005E4733"/>
    <w:rsid w:val="005E6482"/>
    <w:rsid w:val="005E6553"/>
    <w:rsid w:val="005E6CA1"/>
    <w:rsid w:val="005F09F3"/>
    <w:rsid w:val="005F195D"/>
    <w:rsid w:val="005F23AD"/>
    <w:rsid w:val="005F2C5A"/>
    <w:rsid w:val="005F2DF8"/>
    <w:rsid w:val="005F2E3A"/>
    <w:rsid w:val="005F339C"/>
    <w:rsid w:val="005F395D"/>
    <w:rsid w:val="005F3BF1"/>
    <w:rsid w:val="005F3E96"/>
    <w:rsid w:val="005F45DD"/>
    <w:rsid w:val="005F46DA"/>
    <w:rsid w:val="005F4A32"/>
    <w:rsid w:val="005F5D8F"/>
    <w:rsid w:val="005F5F36"/>
    <w:rsid w:val="005F7019"/>
    <w:rsid w:val="005F762E"/>
    <w:rsid w:val="006001F0"/>
    <w:rsid w:val="00600ED4"/>
    <w:rsid w:val="00602FAD"/>
    <w:rsid w:val="006034C8"/>
    <w:rsid w:val="00604165"/>
    <w:rsid w:val="00605A2C"/>
    <w:rsid w:val="00605AEA"/>
    <w:rsid w:val="00606486"/>
    <w:rsid w:val="006068A4"/>
    <w:rsid w:val="00610162"/>
    <w:rsid w:val="0061193A"/>
    <w:rsid w:val="00611D37"/>
    <w:rsid w:val="00612C0A"/>
    <w:rsid w:val="00612EE9"/>
    <w:rsid w:val="00613BFD"/>
    <w:rsid w:val="00615903"/>
    <w:rsid w:val="0061693A"/>
    <w:rsid w:val="00616B38"/>
    <w:rsid w:val="006170CB"/>
    <w:rsid w:val="006218D2"/>
    <w:rsid w:val="00622172"/>
    <w:rsid w:val="006238BE"/>
    <w:rsid w:val="00623DBA"/>
    <w:rsid w:val="006241F1"/>
    <w:rsid w:val="0062466E"/>
    <w:rsid w:val="00624E7C"/>
    <w:rsid w:val="0062762D"/>
    <w:rsid w:val="00627702"/>
    <w:rsid w:val="00627A94"/>
    <w:rsid w:val="00630095"/>
    <w:rsid w:val="006314A5"/>
    <w:rsid w:val="00635648"/>
    <w:rsid w:val="006360CC"/>
    <w:rsid w:val="006366D2"/>
    <w:rsid w:val="0063673C"/>
    <w:rsid w:val="00640D07"/>
    <w:rsid w:val="006412C3"/>
    <w:rsid w:val="00642029"/>
    <w:rsid w:val="006426BE"/>
    <w:rsid w:val="0064297E"/>
    <w:rsid w:val="00642C1A"/>
    <w:rsid w:val="00643895"/>
    <w:rsid w:val="00643EA4"/>
    <w:rsid w:val="00644582"/>
    <w:rsid w:val="006448E4"/>
    <w:rsid w:val="006458E5"/>
    <w:rsid w:val="00645921"/>
    <w:rsid w:val="00645C40"/>
    <w:rsid w:val="00645F05"/>
    <w:rsid w:val="0064684D"/>
    <w:rsid w:val="00646BE1"/>
    <w:rsid w:val="00646CB4"/>
    <w:rsid w:val="00647899"/>
    <w:rsid w:val="00647A90"/>
    <w:rsid w:val="00647D50"/>
    <w:rsid w:val="00647FEC"/>
    <w:rsid w:val="00650968"/>
    <w:rsid w:val="006515A7"/>
    <w:rsid w:val="00653171"/>
    <w:rsid w:val="006533C9"/>
    <w:rsid w:val="00653DEA"/>
    <w:rsid w:val="0065430F"/>
    <w:rsid w:val="00655F08"/>
    <w:rsid w:val="00656116"/>
    <w:rsid w:val="0065737B"/>
    <w:rsid w:val="006610BB"/>
    <w:rsid w:val="00662DF7"/>
    <w:rsid w:val="00662F7F"/>
    <w:rsid w:val="006640E8"/>
    <w:rsid w:val="00664584"/>
    <w:rsid w:val="00666138"/>
    <w:rsid w:val="00666E88"/>
    <w:rsid w:val="00667F55"/>
    <w:rsid w:val="0067028E"/>
    <w:rsid w:val="00671C1A"/>
    <w:rsid w:val="006724A2"/>
    <w:rsid w:val="0067311C"/>
    <w:rsid w:val="006735B0"/>
    <w:rsid w:val="00674199"/>
    <w:rsid w:val="006777D7"/>
    <w:rsid w:val="00681276"/>
    <w:rsid w:val="0068127B"/>
    <w:rsid w:val="00681F10"/>
    <w:rsid w:val="00682B47"/>
    <w:rsid w:val="00683060"/>
    <w:rsid w:val="00684249"/>
    <w:rsid w:val="006848D0"/>
    <w:rsid w:val="0068515C"/>
    <w:rsid w:val="0068519D"/>
    <w:rsid w:val="00685FF1"/>
    <w:rsid w:val="00686603"/>
    <w:rsid w:val="00686D86"/>
    <w:rsid w:val="0068715A"/>
    <w:rsid w:val="00687D8F"/>
    <w:rsid w:val="00691639"/>
    <w:rsid w:val="006916CF"/>
    <w:rsid w:val="00692088"/>
    <w:rsid w:val="00694BA2"/>
    <w:rsid w:val="00694C22"/>
    <w:rsid w:val="00694C72"/>
    <w:rsid w:val="00695BF6"/>
    <w:rsid w:val="006962C3"/>
    <w:rsid w:val="006969A7"/>
    <w:rsid w:val="00696A53"/>
    <w:rsid w:val="00697CD2"/>
    <w:rsid w:val="006A18C5"/>
    <w:rsid w:val="006A1936"/>
    <w:rsid w:val="006A222E"/>
    <w:rsid w:val="006A3A6B"/>
    <w:rsid w:val="006A528D"/>
    <w:rsid w:val="006A5B98"/>
    <w:rsid w:val="006A5C90"/>
    <w:rsid w:val="006A5E6D"/>
    <w:rsid w:val="006A6258"/>
    <w:rsid w:val="006A7C81"/>
    <w:rsid w:val="006B1EF2"/>
    <w:rsid w:val="006B28A4"/>
    <w:rsid w:val="006B30F0"/>
    <w:rsid w:val="006B372A"/>
    <w:rsid w:val="006B410E"/>
    <w:rsid w:val="006B55A6"/>
    <w:rsid w:val="006B635E"/>
    <w:rsid w:val="006B6933"/>
    <w:rsid w:val="006B7D92"/>
    <w:rsid w:val="006C0BB2"/>
    <w:rsid w:val="006C16BE"/>
    <w:rsid w:val="006C1DF8"/>
    <w:rsid w:val="006C3887"/>
    <w:rsid w:val="006C4AD0"/>
    <w:rsid w:val="006C51EE"/>
    <w:rsid w:val="006C61B8"/>
    <w:rsid w:val="006C779A"/>
    <w:rsid w:val="006C7E32"/>
    <w:rsid w:val="006D0000"/>
    <w:rsid w:val="006D199D"/>
    <w:rsid w:val="006D269A"/>
    <w:rsid w:val="006D40C5"/>
    <w:rsid w:val="006D516A"/>
    <w:rsid w:val="006D5216"/>
    <w:rsid w:val="006D544A"/>
    <w:rsid w:val="006D5505"/>
    <w:rsid w:val="006D6873"/>
    <w:rsid w:val="006D73B3"/>
    <w:rsid w:val="006D7FA8"/>
    <w:rsid w:val="006E0795"/>
    <w:rsid w:val="006E0999"/>
    <w:rsid w:val="006E0AD9"/>
    <w:rsid w:val="006E1B6D"/>
    <w:rsid w:val="006E1C0C"/>
    <w:rsid w:val="006E24DA"/>
    <w:rsid w:val="006E2D63"/>
    <w:rsid w:val="006E2D89"/>
    <w:rsid w:val="006E2E2F"/>
    <w:rsid w:val="006E315F"/>
    <w:rsid w:val="006E3C18"/>
    <w:rsid w:val="006E4370"/>
    <w:rsid w:val="006E459A"/>
    <w:rsid w:val="006E63E3"/>
    <w:rsid w:val="006E726A"/>
    <w:rsid w:val="006E7B44"/>
    <w:rsid w:val="006F0BE3"/>
    <w:rsid w:val="006F1AB1"/>
    <w:rsid w:val="006F1ECC"/>
    <w:rsid w:val="006F21B3"/>
    <w:rsid w:val="006F2E7A"/>
    <w:rsid w:val="006F2FBD"/>
    <w:rsid w:val="006F304F"/>
    <w:rsid w:val="006F3A98"/>
    <w:rsid w:val="006F3C72"/>
    <w:rsid w:val="006F41BF"/>
    <w:rsid w:val="006F54CB"/>
    <w:rsid w:val="006F554C"/>
    <w:rsid w:val="006F5785"/>
    <w:rsid w:val="006F7278"/>
    <w:rsid w:val="006F735D"/>
    <w:rsid w:val="006F7866"/>
    <w:rsid w:val="006F7D64"/>
    <w:rsid w:val="0070076C"/>
    <w:rsid w:val="00701256"/>
    <w:rsid w:val="0070192D"/>
    <w:rsid w:val="0070285A"/>
    <w:rsid w:val="00703967"/>
    <w:rsid w:val="00704483"/>
    <w:rsid w:val="0070497E"/>
    <w:rsid w:val="0070534C"/>
    <w:rsid w:val="00706BEB"/>
    <w:rsid w:val="00706C6B"/>
    <w:rsid w:val="007070EB"/>
    <w:rsid w:val="00707291"/>
    <w:rsid w:val="007106C5"/>
    <w:rsid w:val="00710FD0"/>
    <w:rsid w:val="007119A5"/>
    <w:rsid w:val="00711E22"/>
    <w:rsid w:val="00712253"/>
    <w:rsid w:val="007129BC"/>
    <w:rsid w:val="007133EF"/>
    <w:rsid w:val="00713CD2"/>
    <w:rsid w:val="0071449C"/>
    <w:rsid w:val="0071570F"/>
    <w:rsid w:val="007162B6"/>
    <w:rsid w:val="0071744B"/>
    <w:rsid w:val="00717500"/>
    <w:rsid w:val="00717AC3"/>
    <w:rsid w:val="00721289"/>
    <w:rsid w:val="007222DC"/>
    <w:rsid w:val="00723AA2"/>
    <w:rsid w:val="00723EC0"/>
    <w:rsid w:val="00724893"/>
    <w:rsid w:val="00725056"/>
    <w:rsid w:val="00725540"/>
    <w:rsid w:val="00726F37"/>
    <w:rsid w:val="00727D41"/>
    <w:rsid w:val="007312A1"/>
    <w:rsid w:val="00731E09"/>
    <w:rsid w:val="00732FCD"/>
    <w:rsid w:val="0073463A"/>
    <w:rsid w:val="007358D4"/>
    <w:rsid w:val="00736116"/>
    <w:rsid w:val="0073625D"/>
    <w:rsid w:val="00736C12"/>
    <w:rsid w:val="007376F4"/>
    <w:rsid w:val="00737AF4"/>
    <w:rsid w:val="00737FF1"/>
    <w:rsid w:val="007406C2"/>
    <w:rsid w:val="00742895"/>
    <w:rsid w:val="00742EE0"/>
    <w:rsid w:val="00742EFA"/>
    <w:rsid w:val="00743EC6"/>
    <w:rsid w:val="00744BF2"/>
    <w:rsid w:val="00745086"/>
    <w:rsid w:val="0074512C"/>
    <w:rsid w:val="0074543A"/>
    <w:rsid w:val="00745476"/>
    <w:rsid w:val="00746789"/>
    <w:rsid w:val="0074685A"/>
    <w:rsid w:val="00746AB9"/>
    <w:rsid w:val="00750875"/>
    <w:rsid w:val="00750A29"/>
    <w:rsid w:val="00750B03"/>
    <w:rsid w:val="00750D19"/>
    <w:rsid w:val="00750F88"/>
    <w:rsid w:val="007512C6"/>
    <w:rsid w:val="00751453"/>
    <w:rsid w:val="00751474"/>
    <w:rsid w:val="00751B48"/>
    <w:rsid w:val="0075295C"/>
    <w:rsid w:val="0075350B"/>
    <w:rsid w:val="0075410F"/>
    <w:rsid w:val="0075532C"/>
    <w:rsid w:val="00755A91"/>
    <w:rsid w:val="00755E50"/>
    <w:rsid w:val="00756A1E"/>
    <w:rsid w:val="00760642"/>
    <w:rsid w:val="00760E34"/>
    <w:rsid w:val="0076135B"/>
    <w:rsid w:val="00763690"/>
    <w:rsid w:val="0076375B"/>
    <w:rsid w:val="00763983"/>
    <w:rsid w:val="00764881"/>
    <w:rsid w:val="00765BB9"/>
    <w:rsid w:val="00765F1C"/>
    <w:rsid w:val="00771364"/>
    <w:rsid w:val="007715CE"/>
    <w:rsid w:val="0077181F"/>
    <w:rsid w:val="00771E7D"/>
    <w:rsid w:val="007725D4"/>
    <w:rsid w:val="00772666"/>
    <w:rsid w:val="007733DB"/>
    <w:rsid w:val="00773806"/>
    <w:rsid w:val="00773FB0"/>
    <w:rsid w:val="00774597"/>
    <w:rsid w:val="00774D15"/>
    <w:rsid w:val="00775308"/>
    <w:rsid w:val="00776B21"/>
    <w:rsid w:val="00780524"/>
    <w:rsid w:val="00780956"/>
    <w:rsid w:val="00780E80"/>
    <w:rsid w:val="007845E4"/>
    <w:rsid w:val="007857C7"/>
    <w:rsid w:val="00787B32"/>
    <w:rsid w:val="0079047B"/>
    <w:rsid w:val="00791381"/>
    <w:rsid w:val="00792625"/>
    <w:rsid w:val="00792A8E"/>
    <w:rsid w:val="00793D2E"/>
    <w:rsid w:val="0079477E"/>
    <w:rsid w:val="00796BB3"/>
    <w:rsid w:val="00796D46"/>
    <w:rsid w:val="007A073A"/>
    <w:rsid w:val="007A0D5A"/>
    <w:rsid w:val="007A0DFD"/>
    <w:rsid w:val="007A1EC6"/>
    <w:rsid w:val="007A2CE8"/>
    <w:rsid w:val="007A3522"/>
    <w:rsid w:val="007A4ABF"/>
    <w:rsid w:val="007A4ED4"/>
    <w:rsid w:val="007A6618"/>
    <w:rsid w:val="007A66EC"/>
    <w:rsid w:val="007A6BD0"/>
    <w:rsid w:val="007A7ED3"/>
    <w:rsid w:val="007B0146"/>
    <w:rsid w:val="007B05DD"/>
    <w:rsid w:val="007B0C6B"/>
    <w:rsid w:val="007B102A"/>
    <w:rsid w:val="007B3654"/>
    <w:rsid w:val="007B370C"/>
    <w:rsid w:val="007B4B40"/>
    <w:rsid w:val="007B4F6C"/>
    <w:rsid w:val="007B556B"/>
    <w:rsid w:val="007B59DD"/>
    <w:rsid w:val="007B60A4"/>
    <w:rsid w:val="007B6F47"/>
    <w:rsid w:val="007B7007"/>
    <w:rsid w:val="007B7EC8"/>
    <w:rsid w:val="007C009C"/>
    <w:rsid w:val="007C17C2"/>
    <w:rsid w:val="007C1988"/>
    <w:rsid w:val="007C1DC1"/>
    <w:rsid w:val="007C288F"/>
    <w:rsid w:val="007C3205"/>
    <w:rsid w:val="007C4516"/>
    <w:rsid w:val="007C4940"/>
    <w:rsid w:val="007C593E"/>
    <w:rsid w:val="007C62E3"/>
    <w:rsid w:val="007C7542"/>
    <w:rsid w:val="007C7A8E"/>
    <w:rsid w:val="007C7B78"/>
    <w:rsid w:val="007C7BC3"/>
    <w:rsid w:val="007D02FE"/>
    <w:rsid w:val="007D094B"/>
    <w:rsid w:val="007D0B3C"/>
    <w:rsid w:val="007D0F07"/>
    <w:rsid w:val="007D134D"/>
    <w:rsid w:val="007D1919"/>
    <w:rsid w:val="007D2FD4"/>
    <w:rsid w:val="007D4249"/>
    <w:rsid w:val="007D4BBD"/>
    <w:rsid w:val="007D4F6E"/>
    <w:rsid w:val="007D6FC8"/>
    <w:rsid w:val="007D7EEC"/>
    <w:rsid w:val="007E00EF"/>
    <w:rsid w:val="007E0136"/>
    <w:rsid w:val="007E101F"/>
    <w:rsid w:val="007E1F39"/>
    <w:rsid w:val="007E2B54"/>
    <w:rsid w:val="007E2EC3"/>
    <w:rsid w:val="007E3199"/>
    <w:rsid w:val="007E39ED"/>
    <w:rsid w:val="007E3E01"/>
    <w:rsid w:val="007E3E05"/>
    <w:rsid w:val="007E4410"/>
    <w:rsid w:val="007E5039"/>
    <w:rsid w:val="007E58BF"/>
    <w:rsid w:val="007F076E"/>
    <w:rsid w:val="007F097A"/>
    <w:rsid w:val="007F10E7"/>
    <w:rsid w:val="007F1D25"/>
    <w:rsid w:val="007F2A33"/>
    <w:rsid w:val="007F4075"/>
    <w:rsid w:val="007F40DF"/>
    <w:rsid w:val="007F4919"/>
    <w:rsid w:val="007F70B4"/>
    <w:rsid w:val="007F7BA6"/>
    <w:rsid w:val="007F7FB2"/>
    <w:rsid w:val="00800EEA"/>
    <w:rsid w:val="008010D9"/>
    <w:rsid w:val="00801C23"/>
    <w:rsid w:val="00801EB8"/>
    <w:rsid w:val="00802249"/>
    <w:rsid w:val="008029E4"/>
    <w:rsid w:val="00802A35"/>
    <w:rsid w:val="00802CB9"/>
    <w:rsid w:val="00804E5C"/>
    <w:rsid w:val="00805322"/>
    <w:rsid w:val="0080560D"/>
    <w:rsid w:val="008056A6"/>
    <w:rsid w:val="008064A9"/>
    <w:rsid w:val="00806789"/>
    <w:rsid w:val="00810188"/>
    <w:rsid w:val="008103B4"/>
    <w:rsid w:val="00810645"/>
    <w:rsid w:val="00810F0C"/>
    <w:rsid w:val="008112B6"/>
    <w:rsid w:val="00812594"/>
    <w:rsid w:val="00812998"/>
    <w:rsid w:val="00813514"/>
    <w:rsid w:val="00814F70"/>
    <w:rsid w:val="00815300"/>
    <w:rsid w:val="008155B0"/>
    <w:rsid w:val="008162C2"/>
    <w:rsid w:val="008176FA"/>
    <w:rsid w:val="008202BD"/>
    <w:rsid w:val="0082037D"/>
    <w:rsid w:val="00821BB6"/>
    <w:rsid w:val="00822378"/>
    <w:rsid w:val="0082241F"/>
    <w:rsid w:val="0082302C"/>
    <w:rsid w:val="0082317F"/>
    <w:rsid w:val="00823FFA"/>
    <w:rsid w:val="0082407B"/>
    <w:rsid w:val="00824E94"/>
    <w:rsid w:val="00825036"/>
    <w:rsid w:val="008250A3"/>
    <w:rsid w:val="00825E08"/>
    <w:rsid w:val="008271DF"/>
    <w:rsid w:val="008274E9"/>
    <w:rsid w:val="00827912"/>
    <w:rsid w:val="00830B74"/>
    <w:rsid w:val="00830C4B"/>
    <w:rsid w:val="00830CC8"/>
    <w:rsid w:val="00834948"/>
    <w:rsid w:val="00834E2F"/>
    <w:rsid w:val="008350CB"/>
    <w:rsid w:val="0083569D"/>
    <w:rsid w:val="008358FD"/>
    <w:rsid w:val="00835D3E"/>
    <w:rsid w:val="0083602D"/>
    <w:rsid w:val="00836521"/>
    <w:rsid w:val="00836CFA"/>
    <w:rsid w:val="00837064"/>
    <w:rsid w:val="008376F3"/>
    <w:rsid w:val="0083787D"/>
    <w:rsid w:val="00837C62"/>
    <w:rsid w:val="00840408"/>
    <w:rsid w:val="00841333"/>
    <w:rsid w:val="00841C60"/>
    <w:rsid w:val="00841D06"/>
    <w:rsid w:val="0084218E"/>
    <w:rsid w:val="008434D9"/>
    <w:rsid w:val="00844E88"/>
    <w:rsid w:val="00845731"/>
    <w:rsid w:val="0084591F"/>
    <w:rsid w:val="00846047"/>
    <w:rsid w:val="00846149"/>
    <w:rsid w:val="0084633D"/>
    <w:rsid w:val="00846ACD"/>
    <w:rsid w:val="00850763"/>
    <w:rsid w:val="008507ED"/>
    <w:rsid w:val="008509A5"/>
    <w:rsid w:val="00851AE9"/>
    <w:rsid w:val="00851CCC"/>
    <w:rsid w:val="00852B08"/>
    <w:rsid w:val="0085320C"/>
    <w:rsid w:val="00854846"/>
    <w:rsid w:val="00854DFE"/>
    <w:rsid w:val="00855163"/>
    <w:rsid w:val="008557CD"/>
    <w:rsid w:val="00855A49"/>
    <w:rsid w:val="00857FEB"/>
    <w:rsid w:val="00860D20"/>
    <w:rsid w:val="00863055"/>
    <w:rsid w:val="00863204"/>
    <w:rsid w:val="008633F1"/>
    <w:rsid w:val="00864D53"/>
    <w:rsid w:val="00864FE6"/>
    <w:rsid w:val="00865DC0"/>
    <w:rsid w:val="00866729"/>
    <w:rsid w:val="00867B4A"/>
    <w:rsid w:val="00870467"/>
    <w:rsid w:val="00870891"/>
    <w:rsid w:val="00871CB9"/>
    <w:rsid w:val="00871EA6"/>
    <w:rsid w:val="008727D2"/>
    <w:rsid w:val="00875398"/>
    <w:rsid w:val="008753F9"/>
    <w:rsid w:val="00875574"/>
    <w:rsid w:val="008756C6"/>
    <w:rsid w:val="008771BD"/>
    <w:rsid w:val="0087776F"/>
    <w:rsid w:val="008812D4"/>
    <w:rsid w:val="00882513"/>
    <w:rsid w:val="0088509F"/>
    <w:rsid w:val="00885128"/>
    <w:rsid w:val="008853B8"/>
    <w:rsid w:val="00885732"/>
    <w:rsid w:val="0088580C"/>
    <w:rsid w:val="00886001"/>
    <w:rsid w:val="0088661E"/>
    <w:rsid w:val="00886B0E"/>
    <w:rsid w:val="00887773"/>
    <w:rsid w:val="00890381"/>
    <w:rsid w:val="00890E21"/>
    <w:rsid w:val="00890F29"/>
    <w:rsid w:val="00890FE1"/>
    <w:rsid w:val="008924A3"/>
    <w:rsid w:val="0089408F"/>
    <w:rsid w:val="0089641F"/>
    <w:rsid w:val="00896A8F"/>
    <w:rsid w:val="00896BCE"/>
    <w:rsid w:val="008A022B"/>
    <w:rsid w:val="008A0830"/>
    <w:rsid w:val="008A1278"/>
    <w:rsid w:val="008A182D"/>
    <w:rsid w:val="008A2CE6"/>
    <w:rsid w:val="008A30CD"/>
    <w:rsid w:val="008A3E97"/>
    <w:rsid w:val="008A49FE"/>
    <w:rsid w:val="008A51EF"/>
    <w:rsid w:val="008A5410"/>
    <w:rsid w:val="008A5433"/>
    <w:rsid w:val="008A6841"/>
    <w:rsid w:val="008B10BB"/>
    <w:rsid w:val="008B2B1C"/>
    <w:rsid w:val="008B2D8D"/>
    <w:rsid w:val="008B346E"/>
    <w:rsid w:val="008B34DB"/>
    <w:rsid w:val="008B5F52"/>
    <w:rsid w:val="008B6321"/>
    <w:rsid w:val="008B6BD4"/>
    <w:rsid w:val="008B7156"/>
    <w:rsid w:val="008B7BC4"/>
    <w:rsid w:val="008B7D6F"/>
    <w:rsid w:val="008B7DC0"/>
    <w:rsid w:val="008C0432"/>
    <w:rsid w:val="008C17A1"/>
    <w:rsid w:val="008C1E30"/>
    <w:rsid w:val="008C1EFD"/>
    <w:rsid w:val="008C226F"/>
    <w:rsid w:val="008C441C"/>
    <w:rsid w:val="008C444D"/>
    <w:rsid w:val="008C4BB2"/>
    <w:rsid w:val="008C4F24"/>
    <w:rsid w:val="008C63CF"/>
    <w:rsid w:val="008C6A52"/>
    <w:rsid w:val="008C70A6"/>
    <w:rsid w:val="008C729E"/>
    <w:rsid w:val="008C7B46"/>
    <w:rsid w:val="008D0297"/>
    <w:rsid w:val="008D12C8"/>
    <w:rsid w:val="008D2110"/>
    <w:rsid w:val="008D2433"/>
    <w:rsid w:val="008D29B2"/>
    <w:rsid w:val="008D4110"/>
    <w:rsid w:val="008D46E2"/>
    <w:rsid w:val="008D59B4"/>
    <w:rsid w:val="008D5F5D"/>
    <w:rsid w:val="008D64A6"/>
    <w:rsid w:val="008D67D5"/>
    <w:rsid w:val="008D6E46"/>
    <w:rsid w:val="008D7EDA"/>
    <w:rsid w:val="008E1E08"/>
    <w:rsid w:val="008E1E28"/>
    <w:rsid w:val="008E4F04"/>
    <w:rsid w:val="008E50E6"/>
    <w:rsid w:val="008E57F8"/>
    <w:rsid w:val="008E5893"/>
    <w:rsid w:val="008E6540"/>
    <w:rsid w:val="008E660C"/>
    <w:rsid w:val="008E6AE1"/>
    <w:rsid w:val="008E7002"/>
    <w:rsid w:val="008E7B08"/>
    <w:rsid w:val="008E7C57"/>
    <w:rsid w:val="008E7FFE"/>
    <w:rsid w:val="008F0063"/>
    <w:rsid w:val="008F041A"/>
    <w:rsid w:val="008F0F76"/>
    <w:rsid w:val="008F30B6"/>
    <w:rsid w:val="008F3989"/>
    <w:rsid w:val="008F3D2B"/>
    <w:rsid w:val="008F3D9C"/>
    <w:rsid w:val="008F4644"/>
    <w:rsid w:val="008F481E"/>
    <w:rsid w:val="008F5DDF"/>
    <w:rsid w:val="008F65F2"/>
    <w:rsid w:val="008F77E3"/>
    <w:rsid w:val="00901228"/>
    <w:rsid w:val="0090199E"/>
    <w:rsid w:val="00902459"/>
    <w:rsid w:val="0090295D"/>
    <w:rsid w:val="00902E61"/>
    <w:rsid w:val="00903B5E"/>
    <w:rsid w:val="0090466E"/>
    <w:rsid w:val="00905170"/>
    <w:rsid w:val="00905CA5"/>
    <w:rsid w:val="0090694F"/>
    <w:rsid w:val="0090749C"/>
    <w:rsid w:val="00910CCB"/>
    <w:rsid w:val="009113B8"/>
    <w:rsid w:val="00911B24"/>
    <w:rsid w:val="00911CF6"/>
    <w:rsid w:val="0091239F"/>
    <w:rsid w:val="009124CF"/>
    <w:rsid w:val="0091340A"/>
    <w:rsid w:val="00913C0C"/>
    <w:rsid w:val="0091461A"/>
    <w:rsid w:val="009162A4"/>
    <w:rsid w:val="00923C02"/>
    <w:rsid w:val="00924B9D"/>
    <w:rsid w:val="009265F6"/>
    <w:rsid w:val="00926798"/>
    <w:rsid w:val="0092682F"/>
    <w:rsid w:val="00927E09"/>
    <w:rsid w:val="009302CB"/>
    <w:rsid w:val="00931044"/>
    <w:rsid w:val="00931361"/>
    <w:rsid w:val="00931729"/>
    <w:rsid w:val="00931BAF"/>
    <w:rsid w:val="009323AA"/>
    <w:rsid w:val="00932D80"/>
    <w:rsid w:val="00933557"/>
    <w:rsid w:val="00933CF7"/>
    <w:rsid w:val="0093407E"/>
    <w:rsid w:val="0093430A"/>
    <w:rsid w:val="009344C2"/>
    <w:rsid w:val="009346BB"/>
    <w:rsid w:val="009366B7"/>
    <w:rsid w:val="009378A8"/>
    <w:rsid w:val="00937C09"/>
    <w:rsid w:val="0094041D"/>
    <w:rsid w:val="00940D0D"/>
    <w:rsid w:val="00941648"/>
    <w:rsid w:val="009429D7"/>
    <w:rsid w:val="00942DFD"/>
    <w:rsid w:val="00943C1A"/>
    <w:rsid w:val="00944BE6"/>
    <w:rsid w:val="00945122"/>
    <w:rsid w:val="00945BE2"/>
    <w:rsid w:val="009471CC"/>
    <w:rsid w:val="0094750B"/>
    <w:rsid w:val="0094777D"/>
    <w:rsid w:val="009501AD"/>
    <w:rsid w:val="0095165B"/>
    <w:rsid w:val="00951994"/>
    <w:rsid w:val="009519A6"/>
    <w:rsid w:val="00953342"/>
    <w:rsid w:val="00953853"/>
    <w:rsid w:val="00953B2E"/>
    <w:rsid w:val="00953BE3"/>
    <w:rsid w:val="00953C9B"/>
    <w:rsid w:val="009563D6"/>
    <w:rsid w:val="00956D61"/>
    <w:rsid w:val="0095708A"/>
    <w:rsid w:val="0095757A"/>
    <w:rsid w:val="009578FE"/>
    <w:rsid w:val="00957ACE"/>
    <w:rsid w:val="00957E55"/>
    <w:rsid w:val="00961067"/>
    <w:rsid w:val="009613A9"/>
    <w:rsid w:val="009617E7"/>
    <w:rsid w:val="009653CC"/>
    <w:rsid w:val="0096664D"/>
    <w:rsid w:val="009667DC"/>
    <w:rsid w:val="0096727B"/>
    <w:rsid w:val="009700D0"/>
    <w:rsid w:val="00970A3E"/>
    <w:rsid w:val="009714EB"/>
    <w:rsid w:val="009735D6"/>
    <w:rsid w:val="00973DBB"/>
    <w:rsid w:val="00975205"/>
    <w:rsid w:val="00975C3E"/>
    <w:rsid w:val="00976FD7"/>
    <w:rsid w:val="009771B5"/>
    <w:rsid w:val="00977389"/>
    <w:rsid w:val="0098120C"/>
    <w:rsid w:val="00981720"/>
    <w:rsid w:val="009823AE"/>
    <w:rsid w:val="00982E43"/>
    <w:rsid w:val="009845D6"/>
    <w:rsid w:val="0098558C"/>
    <w:rsid w:val="00986183"/>
    <w:rsid w:val="00986B86"/>
    <w:rsid w:val="00986CD8"/>
    <w:rsid w:val="009878D4"/>
    <w:rsid w:val="00987A92"/>
    <w:rsid w:val="00990D22"/>
    <w:rsid w:val="009916BC"/>
    <w:rsid w:val="00991A02"/>
    <w:rsid w:val="00992D9F"/>
    <w:rsid w:val="00993C58"/>
    <w:rsid w:val="00993D03"/>
    <w:rsid w:val="009945B4"/>
    <w:rsid w:val="0099476A"/>
    <w:rsid w:val="009948C8"/>
    <w:rsid w:val="00994D50"/>
    <w:rsid w:val="00994DA0"/>
    <w:rsid w:val="00994F29"/>
    <w:rsid w:val="009952B6"/>
    <w:rsid w:val="00995C26"/>
    <w:rsid w:val="00995F7E"/>
    <w:rsid w:val="009963D2"/>
    <w:rsid w:val="0099667A"/>
    <w:rsid w:val="009978C9"/>
    <w:rsid w:val="00997C8D"/>
    <w:rsid w:val="00997FFE"/>
    <w:rsid w:val="009A069B"/>
    <w:rsid w:val="009A0C9C"/>
    <w:rsid w:val="009A1409"/>
    <w:rsid w:val="009A1EBD"/>
    <w:rsid w:val="009A2FD6"/>
    <w:rsid w:val="009A3989"/>
    <w:rsid w:val="009A3F17"/>
    <w:rsid w:val="009A62E1"/>
    <w:rsid w:val="009A65D5"/>
    <w:rsid w:val="009A6D23"/>
    <w:rsid w:val="009A6E43"/>
    <w:rsid w:val="009A7DE0"/>
    <w:rsid w:val="009A7F01"/>
    <w:rsid w:val="009B02F5"/>
    <w:rsid w:val="009B0604"/>
    <w:rsid w:val="009B2BF1"/>
    <w:rsid w:val="009B2FEC"/>
    <w:rsid w:val="009B3F4E"/>
    <w:rsid w:val="009B48CA"/>
    <w:rsid w:val="009B4D7E"/>
    <w:rsid w:val="009B6526"/>
    <w:rsid w:val="009B6B56"/>
    <w:rsid w:val="009C09BC"/>
    <w:rsid w:val="009C1FB7"/>
    <w:rsid w:val="009C23CB"/>
    <w:rsid w:val="009C31FE"/>
    <w:rsid w:val="009C45C5"/>
    <w:rsid w:val="009C71B5"/>
    <w:rsid w:val="009C7FC4"/>
    <w:rsid w:val="009D132F"/>
    <w:rsid w:val="009D236D"/>
    <w:rsid w:val="009D243C"/>
    <w:rsid w:val="009D2483"/>
    <w:rsid w:val="009D31C2"/>
    <w:rsid w:val="009D325C"/>
    <w:rsid w:val="009D36C1"/>
    <w:rsid w:val="009D4512"/>
    <w:rsid w:val="009D4750"/>
    <w:rsid w:val="009D4B51"/>
    <w:rsid w:val="009D52AD"/>
    <w:rsid w:val="009D59EA"/>
    <w:rsid w:val="009D671F"/>
    <w:rsid w:val="009E0D6D"/>
    <w:rsid w:val="009E141C"/>
    <w:rsid w:val="009E2250"/>
    <w:rsid w:val="009E2454"/>
    <w:rsid w:val="009E24B7"/>
    <w:rsid w:val="009E39C3"/>
    <w:rsid w:val="009E3C0E"/>
    <w:rsid w:val="009E4228"/>
    <w:rsid w:val="009E4366"/>
    <w:rsid w:val="009E56ED"/>
    <w:rsid w:val="009E58AC"/>
    <w:rsid w:val="009E5B11"/>
    <w:rsid w:val="009E5E37"/>
    <w:rsid w:val="009E6820"/>
    <w:rsid w:val="009E6EA8"/>
    <w:rsid w:val="009E739B"/>
    <w:rsid w:val="009E797E"/>
    <w:rsid w:val="009F0277"/>
    <w:rsid w:val="009F0908"/>
    <w:rsid w:val="009F0BE8"/>
    <w:rsid w:val="009F120D"/>
    <w:rsid w:val="009F1DA6"/>
    <w:rsid w:val="009F36B1"/>
    <w:rsid w:val="009F3D3F"/>
    <w:rsid w:val="009F4842"/>
    <w:rsid w:val="009F5A5F"/>
    <w:rsid w:val="009F5BED"/>
    <w:rsid w:val="009F6255"/>
    <w:rsid w:val="009F668E"/>
    <w:rsid w:val="009F718E"/>
    <w:rsid w:val="00A015E8"/>
    <w:rsid w:val="00A01C00"/>
    <w:rsid w:val="00A024EB"/>
    <w:rsid w:val="00A03F48"/>
    <w:rsid w:val="00A0455D"/>
    <w:rsid w:val="00A04703"/>
    <w:rsid w:val="00A05C17"/>
    <w:rsid w:val="00A067F2"/>
    <w:rsid w:val="00A069B4"/>
    <w:rsid w:val="00A074DA"/>
    <w:rsid w:val="00A07E67"/>
    <w:rsid w:val="00A1283A"/>
    <w:rsid w:val="00A13BE1"/>
    <w:rsid w:val="00A14907"/>
    <w:rsid w:val="00A14958"/>
    <w:rsid w:val="00A14E55"/>
    <w:rsid w:val="00A1646F"/>
    <w:rsid w:val="00A16982"/>
    <w:rsid w:val="00A16A14"/>
    <w:rsid w:val="00A16FC4"/>
    <w:rsid w:val="00A20071"/>
    <w:rsid w:val="00A209A3"/>
    <w:rsid w:val="00A20C4C"/>
    <w:rsid w:val="00A20D77"/>
    <w:rsid w:val="00A20E24"/>
    <w:rsid w:val="00A20E9F"/>
    <w:rsid w:val="00A2225C"/>
    <w:rsid w:val="00A224BB"/>
    <w:rsid w:val="00A22C89"/>
    <w:rsid w:val="00A230C9"/>
    <w:rsid w:val="00A24981"/>
    <w:rsid w:val="00A25F6C"/>
    <w:rsid w:val="00A2660D"/>
    <w:rsid w:val="00A273E1"/>
    <w:rsid w:val="00A27B52"/>
    <w:rsid w:val="00A31DD4"/>
    <w:rsid w:val="00A327A6"/>
    <w:rsid w:val="00A32D84"/>
    <w:rsid w:val="00A341AF"/>
    <w:rsid w:val="00A35E67"/>
    <w:rsid w:val="00A37633"/>
    <w:rsid w:val="00A37DE1"/>
    <w:rsid w:val="00A4072B"/>
    <w:rsid w:val="00A40C6F"/>
    <w:rsid w:val="00A414C8"/>
    <w:rsid w:val="00A41832"/>
    <w:rsid w:val="00A42642"/>
    <w:rsid w:val="00A42DBA"/>
    <w:rsid w:val="00A44856"/>
    <w:rsid w:val="00A44E9D"/>
    <w:rsid w:val="00A45AF2"/>
    <w:rsid w:val="00A47571"/>
    <w:rsid w:val="00A475C4"/>
    <w:rsid w:val="00A47850"/>
    <w:rsid w:val="00A47B09"/>
    <w:rsid w:val="00A47E4D"/>
    <w:rsid w:val="00A520A9"/>
    <w:rsid w:val="00A527B5"/>
    <w:rsid w:val="00A52B61"/>
    <w:rsid w:val="00A54A44"/>
    <w:rsid w:val="00A554E2"/>
    <w:rsid w:val="00A560FC"/>
    <w:rsid w:val="00A561B0"/>
    <w:rsid w:val="00A57515"/>
    <w:rsid w:val="00A60251"/>
    <w:rsid w:val="00A61EFB"/>
    <w:rsid w:val="00A6208F"/>
    <w:rsid w:val="00A640F6"/>
    <w:rsid w:val="00A64324"/>
    <w:rsid w:val="00A6529D"/>
    <w:rsid w:val="00A65C5D"/>
    <w:rsid w:val="00A66345"/>
    <w:rsid w:val="00A6647E"/>
    <w:rsid w:val="00A67036"/>
    <w:rsid w:val="00A6744F"/>
    <w:rsid w:val="00A67835"/>
    <w:rsid w:val="00A707D3"/>
    <w:rsid w:val="00A71038"/>
    <w:rsid w:val="00A71284"/>
    <w:rsid w:val="00A7195F"/>
    <w:rsid w:val="00A71A7F"/>
    <w:rsid w:val="00A7259E"/>
    <w:rsid w:val="00A725B7"/>
    <w:rsid w:val="00A74B5F"/>
    <w:rsid w:val="00A74CF7"/>
    <w:rsid w:val="00A74E4F"/>
    <w:rsid w:val="00A753AA"/>
    <w:rsid w:val="00A75A9D"/>
    <w:rsid w:val="00A76348"/>
    <w:rsid w:val="00A769A0"/>
    <w:rsid w:val="00A77E25"/>
    <w:rsid w:val="00A84390"/>
    <w:rsid w:val="00A856DD"/>
    <w:rsid w:val="00A8585F"/>
    <w:rsid w:val="00A865E4"/>
    <w:rsid w:val="00A8674C"/>
    <w:rsid w:val="00A905A6"/>
    <w:rsid w:val="00A911C8"/>
    <w:rsid w:val="00A913E9"/>
    <w:rsid w:val="00A9142C"/>
    <w:rsid w:val="00A916A7"/>
    <w:rsid w:val="00A92FA9"/>
    <w:rsid w:val="00A93074"/>
    <w:rsid w:val="00A936C8"/>
    <w:rsid w:val="00A96113"/>
    <w:rsid w:val="00A966B0"/>
    <w:rsid w:val="00A97331"/>
    <w:rsid w:val="00AA11D5"/>
    <w:rsid w:val="00AA12EA"/>
    <w:rsid w:val="00AA22F8"/>
    <w:rsid w:val="00AA2F32"/>
    <w:rsid w:val="00AA3E55"/>
    <w:rsid w:val="00AA7061"/>
    <w:rsid w:val="00AA72E1"/>
    <w:rsid w:val="00AA731B"/>
    <w:rsid w:val="00AA7554"/>
    <w:rsid w:val="00AA7AC9"/>
    <w:rsid w:val="00AA7D31"/>
    <w:rsid w:val="00AB05CA"/>
    <w:rsid w:val="00AB0673"/>
    <w:rsid w:val="00AB093A"/>
    <w:rsid w:val="00AB0BDA"/>
    <w:rsid w:val="00AB16AC"/>
    <w:rsid w:val="00AB43C0"/>
    <w:rsid w:val="00AB5522"/>
    <w:rsid w:val="00AB5FB4"/>
    <w:rsid w:val="00AB7276"/>
    <w:rsid w:val="00AC086D"/>
    <w:rsid w:val="00AC1501"/>
    <w:rsid w:val="00AC1C45"/>
    <w:rsid w:val="00AC3940"/>
    <w:rsid w:val="00AC401A"/>
    <w:rsid w:val="00AC4CD6"/>
    <w:rsid w:val="00AC5EF3"/>
    <w:rsid w:val="00AC5F92"/>
    <w:rsid w:val="00AC60BF"/>
    <w:rsid w:val="00AC644B"/>
    <w:rsid w:val="00AC699F"/>
    <w:rsid w:val="00AC7287"/>
    <w:rsid w:val="00AC74B8"/>
    <w:rsid w:val="00AC78AC"/>
    <w:rsid w:val="00AD01D8"/>
    <w:rsid w:val="00AD0AC1"/>
    <w:rsid w:val="00AD0BFC"/>
    <w:rsid w:val="00AD0E2C"/>
    <w:rsid w:val="00AD10A7"/>
    <w:rsid w:val="00AD18F0"/>
    <w:rsid w:val="00AD21FA"/>
    <w:rsid w:val="00AD2841"/>
    <w:rsid w:val="00AD3106"/>
    <w:rsid w:val="00AD3DFE"/>
    <w:rsid w:val="00AD44E6"/>
    <w:rsid w:val="00AD5128"/>
    <w:rsid w:val="00AD5D4F"/>
    <w:rsid w:val="00AD648E"/>
    <w:rsid w:val="00AD6710"/>
    <w:rsid w:val="00AD7FF3"/>
    <w:rsid w:val="00AE182C"/>
    <w:rsid w:val="00AE1FE2"/>
    <w:rsid w:val="00AE24D9"/>
    <w:rsid w:val="00AE2A68"/>
    <w:rsid w:val="00AE2A8F"/>
    <w:rsid w:val="00AE2E55"/>
    <w:rsid w:val="00AE360C"/>
    <w:rsid w:val="00AE3C0F"/>
    <w:rsid w:val="00AE3D82"/>
    <w:rsid w:val="00AE3EE1"/>
    <w:rsid w:val="00AE4095"/>
    <w:rsid w:val="00AE40DD"/>
    <w:rsid w:val="00AE528B"/>
    <w:rsid w:val="00AE60C3"/>
    <w:rsid w:val="00AE690A"/>
    <w:rsid w:val="00AE7615"/>
    <w:rsid w:val="00AE7A11"/>
    <w:rsid w:val="00AF0131"/>
    <w:rsid w:val="00AF1173"/>
    <w:rsid w:val="00AF1333"/>
    <w:rsid w:val="00AF1443"/>
    <w:rsid w:val="00AF242D"/>
    <w:rsid w:val="00AF3839"/>
    <w:rsid w:val="00AF3C40"/>
    <w:rsid w:val="00AF3E96"/>
    <w:rsid w:val="00AF4106"/>
    <w:rsid w:val="00AF43F5"/>
    <w:rsid w:val="00AF44FA"/>
    <w:rsid w:val="00AF4BD4"/>
    <w:rsid w:val="00AF5909"/>
    <w:rsid w:val="00AF5AC1"/>
    <w:rsid w:val="00AF67B2"/>
    <w:rsid w:val="00B004D1"/>
    <w:rsid w:val="00B02318"/>
    <w:rsid w:val="00B0247B"/>
    <w:rsid w:val="00B0295C"/>
    <w:rsid w:val="00B02FEC"/>
    <w:rsid w:val="00B04392"/>
    <w:rsid w:val="00B06105"/>
    <w:rsid w:val="00B06CA7"/>
    <w:rsid w:val="00B07349"/>
    <w:rsid w:val="00B077AD"/>
    <w:rsid w:val="00B07D46"/>
    <w:rsid w:val="00B10224"/>
    <w:rsid w:val="00B10411"/>
    <w:rsid w:val="00B1042E"/>
    <w:rsid w:val="00B12213"/>
    <w:rsid w:val="00B12B5F"/>
    <w:rsid w:val="00B15112"/>
    <w:rsid w:val="00B153BA"/>
    <w:rsid w:val="00B1642A"/>
    <w:rsid w:val="00B16449"/>
    <w:rsid w:val="00B16547"/>
    <w:rsid w:val="00B17A70"/>
    <w:rsid w:val="00B20532"/>
    <w:rsid w:val="00B206A4"/>
    <w:rsid w:val="00B20E0B"/>
    <w:rsid w:val="00B21BCF"/>
    <w:rsid w:val="00B22E22"/>
    <w:rsid w:val="00B23239"/>
    <w:rsid w:val="00B23621"/>
    <w:rsid w:val="00B23AAB"/>
    <w:rsid w:val="00B243ED"/>
    <w:rsid w:val="00B244CE"/>
    <w:rsid w:val="00B24B36"/>
    <w:rsid w:val="00B26274"/>
    <w:rsid w:val="00B2710B"/>
    <w:rsid w:val="00B279CC"/>
    <w:rsid w:val="00B3065C"/>
    <w:rsid w:val="00B30B47"/>
    <w:rsid w:val="00B30E33"/>
    <w:rsid w:val="00B30F4B"/>
    <w:rsid w:val="00B324E7"/>
    <w:rsid w:val="00B32DDB"/>
    <w:rsid w:val="00B335B5"/>
    <w:rsid w:val="00B34FFF"/>
    <w:rsid w:val="00B35EF0"/>
    <w:rsid w:val="00B37580"/>
    <w:rsid w:val="00B40100"/>
    <w:rsid w:val="00B411B5"/>
    <w:rsid w:val="00B41435"/>
    <w:rsid w:val="00B414EB"/>
    <w:rsid w:val="00B41A23"/>
    <w:rsid w:val="00B41DC6"/>
    <w:rsid w:val="00B42010"/>
    <w:rsid w:val="00B42142"/>
    <w:rsid w:val="00B42E93"/>
    <w:rsid w:val="00B43A7D"/>
    <w:rsid w:val="00B43B65"/>
    <w:rsid w:val="00B43EFD"/>
    <w:rsid w:val="00B441B6"/>
    <w:rsid w:val="00B449CB"/>
    <w:rsid w:val="00B44FDC"/>
    <w:rsid w:val="00B46ED2"/>
    <w:rsid w:val="00B517FB"/>
    <w:rsid w:val="00B5392B"/>
    <w:rsid w:val="00B53959"/>
    <w:rsid w:val="00B53AA4"/>
    <w:rsid w:val="00B54266"/>
    <w:rsid w:val="00B561EA"/>
    <w:rsid w:val="00B57CB7"/>
    <w:rsid w:val="00B60C38"/>
    <w:rsid w:val="00B626BC"/>
    <w:rsid w:val="00B636B3"/>
    <w:rsid w:val="00B640A9"/>
    <w:rsid w:val="00B64B54"/>
    <w:rsid w:val="00B65A5F"/>
    <w:rsid w:val="00B6670C"/>
    <w:rsid w:val="00B671C8"/>
    <w:rsid w:val="00B671F1"/>
    <w:rsid w:val="00B67EA5"/>
    <w:rsid w:val="00B70437"/>
    <w:rsid w:val="00B706BB"/>
    <w:rsid w:val="00B709B4"/>
    <w:rsid w:val="00B71256"/>
    <w:rsid w:val="00B7164A"/>
    <w:rsid w:val="00B71A5E"/>
    <w:rsid w:val="00B7258A"/>
    <w:rsid w:val="00B72D35"/>
    <w:rsid w:val="00B736BE"/>
    <w:rsid w:val="00B74889"/>
    <w:rsid w:val="00B74BF4"/>
    <w:rsid w:val="00B74F2D"/>
    <w:rsid w:val="00B75B10"/>
    <w:rsid w:val="00B76C29"/>
    <w:rsid w:val="00B775A4"/>
    <w:rsid w:val="00B83839"/>
    <w:rsid w:val="00B84CE1"/>
    <w:rsid w:val="00B852E5"/>
    <w:rsid w:val="00B853E2"/>
    <w:rsid w:val="00B86120"/>
    <w:rsid w:val="00B8628B"/>
    <w:rsid w:val="00B86A49"/>
    <w:rsid w:val="00B86ECD"/>
    <w:rsid w:val="00B934BA"/>
    <w:rsid w:val="00B94525"/>
    <w:rsid w:val="00B9623A"/>
    <w:rsid w:val="00B9695A"/>
    <w:rsid w:val="00B96D5F"/>
    <w:rsid w:val="00B97F08"/>
    <w:rsid w:val="00BA0EA8"/>
    <w:rsid w:val="00BA43C1"/>
    <w:rsid w:val="00BA46A7"/>
    <w:rsid w:val="00BA4A11"/>
    <w:rsid w:val="00BA5514"/>
    <w:rsid w:val="00BA59DD"/>
    <w:rsid w:val="00BA5F2E"/>
    <w:rsid w:val="00BA66FF"/>
    <w:rsid w:val="00BA7188"/>
    <w:rsid w:val="00BA75A0"/>
    <w:rsid w:val="00BA7C54"/>
    <w:rsid w:val="00BB0C64"/>
    <w:rsid w:val="00BB40EA"/>
    <w:rsid w:val="00BB5446"/>
    <w:rsid w:val="00BB5512"/>
    <w:rsid w:val="00BB572D"/>
    <w:rsid w:val="00BB57E7"/>
    <w:rsid w:val="00BB59CD"/>
    <w:rsid w:val="00BB7138"/>
    <w:rsid w:val="00BB790D"/>
    <w:rsid w:val="00BB7ABC"/>
    <w:rsid w:val="00BC2C69"/>
    <w:rsid w:val="00BC35E7"/>
    <w:rsid w:val="00BC36FB"/>
    <w:rsid w:val="00BC370E"/>
    <w:rsid w:val="00BC45B1"/>
    <w:rsid w:val="00BC4B35"/>
    <w:rsid w:val="00BC6590"/>
    <w:rsid w:val="00BD0047"/>
    <w:rsid w:val="00BD02FA"/>
    <w:rsid w:val="00BD083F"/>
    <w:rsid w:val="00BD09BC"/>
    <w:rsid w:val="00BD0E7F"/>
    <w:rsid w:val="00BD1D17"/>
    <w:rsid w:val="00BD202E"/>
    <w:rsid w:val="00BD3680"/>
    <w:rsid w:val="00BD3781"/>
    <w:rsid w:val="00BD42A8"/>
    <w:rsid w:val="00BD4827"/>
    <w:rsid w:val="00BD55CF"/>
    <w:rsid w:val="00BD639F"/>
    <w:rsid w:val="00BD6E94"/>
    <w:rsid w:val="00BD704D"/>
    <w:rsid w:val="00BD78B8"/>
    <w:rsid w:val="00BE1B6B"/>
    <w:rsid w:val="00BE24E1"/>
    <w:rsid w:val="00BE34C2"/>
    <w:rsid w:val="00BE3F87"/>
    <w:rsid w:val="00BE449B"/>
    <w:rsid w:val="00BE46CA"/>
    <w:rsid w:val="00BF0204"/>
    <w:rsid w:val="00BF219E"/>
    <w:rsid w:val="00BF269E"/>
    <w:rsid w:val="00BF4DB4"/>
    <w:rsid w:val="00BF533A"/>
    <w:rsid w:val="00BF5670"/>
    <w:rsid w:val="00BF5A15"/>
    <w:rsid w:val="00BF6D27"/>
    <w:rsid w:val="00BF7358"/>
    <w:rsid w:val="00BF7560"/>
    <w:rsid w:val="00C0022C"/>
    <w:rsid w:val="00C00CFA"/>
    <w:rsid w:val="00C01895"/>
    <w:rsid w:val="00C02E20"/>
    <w:rsid w:val="00C05439"/>
    <w:rsid w:val="00C05FA4"/>
    <w:rsid w:val="00C06CF8"/>
    <w:rsid w:val="00C076B2"/>
    <w:rsid w:val="00C10D22"/>
    <w:rsid w:val="00C1186D"/>
    <w:rsid w:val="00C128DA"/>
    <w:rsid w:val="00C1365B"/>
    <w:rsid w:val="00C1585E"/>
    <w:rsid w:val="00C15B8A"/>
    <w:rsid w:val="00C15F2E"/>
    <w:rsid w:val="00C1714D"/>
    <w:rsid w:val="00C173F0"/>
    <w:rsid w:val="00C2080A"/>
    <w:rsid w:val="00C213D7"/>
    <w:rsid w:val="00C223B8"/>
    <w:rsid w:val="00C25295"/>
    <w:rsid w:val="00C270C7"/>
    <w:rsid w:val="00C276AE"/>
    <w:rsid w:val="00C329E0"/>
    <w:rsid w:val="00C329E8"/>
    <w:rsid w:val="00C338B7"/>
    <w:rsid w:val="00C35589"/>
    <w:rsid w:val="00C35BC7"/>
    <w:rsid w:val="00C35E86"/>
    <w:rsid w:val="00C362D3"/>
    <w:rsid w:val="00C37126"/>
    <w:rsid w:val="00C37902"/>
    <w:rsid w:val="00C37C1B"/>
    <w:rsid w:val="00C419B6"/>
    <w:rsid w:val="00C42209"/>
    <w:rsid w:val="00C42C29"/>
    <w:rsid w:val="00C45218"/>
    <w:rsid w:val="00C4521A"/>
    <w:rsid w:val="00C456D7"/>
    <w:rsid w:val="00C45741"/>
    <w:rsid w:val="00C4594A"/>
    <w:rsid w:val="00C46B82"/>
    <w:rsid w:val="00C46CB6"/>
    <w:rsid w:val="00C4750A"/>
    <w:rsid w:val="00C518A9"/>
    <w:rsid w:val="00C521D6"/>
    <w:rsid w:val="00C52C8B"/>
    <w:rsid w:val="00C52E02"/>
    <w:rsid w:val="00C5364F"/>
    <w:rsid w:val="00C5386E"/>
    <w:rsid w:val="00C53A72"/>
    <w:rsid w:val="00C542F9"/>
    <w:rsid w:val="00C54E50"/>
    <w:rsid w:val="00C55D9B"/>
    <w:rsid w:val="00C55EE6"/>
    <w:rsid w:val="00C566BA"/>
    <w:rsid w:val="00C56A30"/>
    <w:rsid w:val="00C57C56"/>
    <w:rsid w:val="00C61412"/>
    <w:rsid w:val="00C6161B"/>
    <w:rsid w:val="00C626AE"/>
    <w:rsid w:val="00C62BAC"/>
    <w:rsid w:val="00C6300E"/>
    <w:rsid w:val="00C641A7"/>
    <w:rsid w:val="00C658D2"/>
    <w:rsid w:val="00C66026"/>
    <w:rsid w:val="00C662C3"/>
    <w:rsid w:val="00C66AF8"/>
    <w:rsid w:val="00C66EB3"/>
    <w:rsid w:val="00C702F7"/>
    <w:rsid w:val="00C703C5"/>
    <w:rsid w:val="00C70C7C"/>
    <w:rsid w:val="00C71E28"/>
    <w:rsid w:val="00C742F6"/>
    <w:rsid w:val="00C74553"/>
    <w:rsid w:val="00C7520A"/>
    <w:rsid w:val="00C7531A"/>
    <w:rsid w:val="00C7552C"/>
    <w:rsid w:val="00C7740D"/>
    <w:rsid w:val="00C77D1B"/>
    <w:rsid w:val="00C81809"/>
    <w:rsid w:val="00C820E5"/>
    <w:rsid w:val="00C838D1"/>
    <w:rsid w:val="00C83929"/>
    <w:rsid w:val="00C83D9C"/>
    <w:rsid w:val="00C85039"/>
    <w:rsid w:val="00C85060"/>
    <w:rsid w:val="00C8609D"/>
    <w:rsid w:val="00C867C4"/>
    <w:rsid w:val="00C8681C"/>
    <w:rsid w:val="00C869C5"/>
    <w:rsid w:val="00C87181"/>
    <w:rsid w:val="00C87BC1"/>
    <w:rsid w:val="00C87EEB"/>
    <w:rsid w:val="00C90844"/>
    <w:rsid w:val="00C91F9A"/>
    <w:rsid w:val="00C92469"/>
    <w:rsid w:val="00C92636"/>
    <w:rsid w:val="00C92755"/>
    <w:rsid w:val="00C92A6B"/>
    <w:rsid w:val="00C92A9B"/>
    <w:rsid w:val="00C92FAD"/>
    <w:rsid w:val="00C93087"/>
    <w:rsid w:val="00C93A95"/>
    <w:rsid w:val="00C96338"/>
    <w:rsid w:val="00C96EAD"/>
    <w:rsid w:val="00CA02E9"/>
    <w:rsid w:val="00CA03E0"/>
    <w:rsid w:val="00CA0605"/>
    <w:rsid w:val="00CA1B40"/>
    <w:rsid w:val="00CA1C61"/>
    <w:rsid w:val="00CA1F0D"/>
    <w:rsid w:val="00CA20F0"/>
    <w:rsid w:val="00CA27B4"/>
    <w:rsid w:val="00CA312F"/>
    <w:rsid w:val="00CA4A9B"/>
    <w:rsid w:val="00CA4C17"/>
    <w:rsid w:val="00CA4D33"/>
    <w:rsid w:val="00CA54FB"/>
    <w:rsid w:val="00CA57D1"/>
    <w:rsid w:val="00CA5837"/>
    <w:rsid w:val="00CA59F5"/>
    <w:rsid w:val="00CA6640"/>
    <w:rsid w:val="00CA6BF8"/>
    <w:rsid w:val="00CA7A6B"/>
    <w:rsid w:val="00CA7C4C"/>
    <w:rsid w:val="00CB0CD9"/>
    <w:rsid w:val="00CB19DA"/>
    <w:rsid w:val="00CB48A0"/>
    <w:rsid w:val="00CB4D88"/>
    <w:rsid w:val="00CB53C5"/>
    <w:rsid w:val="00CB6A6F"/>
    <w:rsid w:val="00CB6AF5"/>
    <w:rsid w:val="00CB7245"/>
    <w:rsid w:val="00CB7A81"/>
    <w:rsid w:val="00CC02E1"/>
    <w:rsid w:val="00CC0EAC"/>
    <w:rsid w:val="00CC2010"/>
    <w:rsid w:val="00CC308D"/>
    <w:rsid w:val="00CC32CD"/>
    <w:rsid w:val="00CC3F3F"/>
    <w:rsid w:val="00CC56F0"/>
    <w:rsid w:val="00CC6795"/>
    <w:rsid w:val="00CD23E3"/>
    <w:rsid w:val="00CD4090"/>
    <w:rsid w:val="00CD44B8"/>
    <w:rsid w:val="00CD46BB"/>
    <w:rsid w:val="00CD5063"/>
    <w:rsid w:val="00CD5BEA"/>
    <w:rsid w:val="00CD5C80"/>
    <w:rsid w:val="00CD5CB6"/>
    <w:rsid w:val="00CD63C2"/>
    <w:rsid w:val="00CD6CA1"/>
    <w:rsid w:val="00CD6E11"/>
    <w:rsid w:val="00CD6EE3"/>
    <w:rsid w:val="00CD7155"/>
    <w:rsid w:val="00CD7245"/>
    <w:rsid w:val="00CD7409"/>
    <w:rsid w:val="00CD7693"/>
    <w:rsid w:val="00CE00F6"/>
    <w:rsid w:val="00CE2753"/>
    <w:rsid w:val="00CE33D0"/>
    <w:rsid w:val="00CE3B86"/>
    <w:rsid w:val="00CE3C22"/>
    <w:rsid w:val="00CE3F97"/>
    <w:rsid w:val="00CE58C5"/>
    <w:rsid w:val="00CE5954"/>
    <w:rsid w:val="00CE6133"/>
    <w:rsid w:val="00CE634B"/>
    <w:rsid w:val="00CE6FF4"/>
    <w:rsid w:val="00CF017C"/>
    <w:rsid w:val="00CF04F3"/>
    <w:rsid w:val="00CF0CEC"/>
    <w:rsid w:val="00CF1DFC"/>
    <w:rsid w:val="00CF2365"/>
    <w:rsid w:val="00CF3186"/>
    <w:rsid w:val="00CF35FC"/>
    <w:rsid w:val="00CF47C2"/>
    <w:rsid w:val="00CF4F17"/>
    <w:rsid w:val="00CF5C1C"/>
    <w:rsid w:val="00CF5DD7"/>
    <w:rsid w:val="00CF6CF2"/>
    <w:rsid w:val="00CF6DB1"/>
    <w:rsid w:val="00CF725A"/>
    <w:rsid w:val="00CF7775"/>
    <w:rsid w:val="00CF78BB"/>
    <w:rsid w:val="00CF7BC1"/>
    <w:rsid w:val="00D01C24"/>
    <w:rsid w:val="00D01D79"/>
    <w:rsid w:val="00D025E9"/>
    <w:rsid w:val="00D0415C"/>
    <w:rsid w:val="00D043CD"/>
    <w:rsid w:val="00D04D39"/>
    <w:rsid w:val="00D04DEF"/>
    <w:rsid w:val="00D0530D"/>
    <w:rsid w:val="00D06AC4"/>
    <w:rsid w:val="00D0788A"/>
    <w:rsid w:val="00D102CE"/>
    <w:rsid w:val="00D109F0"/>
    <w:rsid w:val="00D11564"/>
    <w:rsid w:val="00D1195C"/>
    <w:rsid w:val="00D11D29"/>
    <w:rsid w:val="00D13276"/>
    <w:rsid w:val="00D13452"/>
    <w:rsid w:val="00D148F5"/>
    <w:rsid w:val="00D14EC0"/>
    <w:rsid w:val="00D153E6"/>
    <w:rsid w:val="00D177F5"/>
    <w:rsid w:val="00D20A85"/>
    <w:rsid w:val="00D20FEE"/>
    <w:rsid w:val="00D22931"/>
    <w:rsid w:val="00D22E28"/>
    <w:rsid w:val="00D2362F"/>
    <w:rsid w:val="00D242B1"/>
    <w:rsid w:val="00D24C09"/>
    <w:rsid w:val="00D25166"/>
    <w:rsid w:val="00D25A9A"/>
    <w:rsid w:val="00D267B2"/>
    <w:rsid w:val="00D26917"/>
    <w:rsid w:val="00D26B5E"/>
    <w:rsid w:val="00D27ED8"/>
    <w:rsid w:val="00D307DC"/>
    <w:rsid w:val="00D31210"/>
    <w:rsid w:val="00D31455"/>
    <w:rsid w:val="00D31BBD"/>
    <w:rsid w:val="00D32406"/>
    <w:rsid w:val="00D32410"/>
    <w:rsid w:val="00D3252F"/>
    <w:rsid w:val="00D32C36"/>
    <w:rsid w:val="00D339EA"/>
    <w:rsid w:val="00D33CC3"/>
    <w:rsid w:val="00D33DD3"/>
    <w:rsid w:val="00D34619"/>
    <w:rsid w:val="00D34FA5"/>
    <w:rsid w:val="00D35BCE"/>
    <w:rsid w:val="00D378FB"/>
    <w:rsid w:val="00D405AA"/>
    <w:rsid w:val="00D4060B"/>
    <w:rsid w:val="00D408B5"/>
    <w:rsid w:val="00D40FCE"/>
    <w:rsid w:val="00D45DE7"/>
    <w:rsid w:val="00D45E68"/>
    <w:rsid w:val="00D46187"/>
    <w:rsid w:val="00D47AEE"/>
    <w:rsid w:val="00D505A6"/>
    <w:rsid w:val="00D51A11"/>
    <w:rsid w:val="00D52717"/>
    <w:rsid w:val="00D52B89"/>
    <w:rsid w:val="00D5371E"/>
    <w:rsid w:val="00D54267"/>
    <w:rsid w:val="00D61854"/>
    <w:rsid w:val="00D6186B"/>
    <w:rsid w:val="00D62216"/>
    <w:rsid w:val="00D628D1"/>
    <w:rsid w:val="00D62B98"/>
    <w:rsid w:val="00D6401A"/>
    <w:rsid w:val="00D64554"/>
    <w:rsid w:val="00D647F0"/>
    <w:rsid w:val="00D6539D"/>
    <w:rsid w:val="00D65D34"/>
    <w:rsid w:val="00D66407"/>
    <w:rsid w:val="00D66C92"/>
    <w:rsid w:val="00D6797D"/>
    <w:rsid w:val="00D67985"/>
    <w:rsid w:val="00D703B5"/>
    <w:rsid w:val="00D70B53"/>
    <w:rsid w:val="00D713BE"/>
    <w:rsid w:val="00D7151D"/>
    <w:rsid w:val="00D7179B"/>
    <w:rsid w:val="00D73015"/>
    <w:rsid w:val="00D74056"/>
    <w:rsid w:val="00D75FF8"/>
    <w:rsid w:val="00D76086"/>
    <w:rsid w:val="00D7627E"/>
    <w:rsid w:val="00D764B6"/>
    <w:rsid w:val="00D8061C"/>
    <w:rsid w:val="00D8269C"/>
    <w:rsid w:val="00D82FF9"/>
    <w:rsid w:val="00D8379A"/>
    <w:rsid w:val="00D83B1D"/>
    <w:rsid w:val="00D846B9"/>
    <w:rsid w:val="00D85C03"/>
    <w:rsid w:val="00D85E34"/>
    <w:rsid w:val="00D864F0"/>
    <w:rsid w:val="00D864F3"/>
    <w:rsid w:val="00D86AF8"/>
    <w:rsid w:val="00D86CD4"/>
    <w:rsid w:val="00D86E50"/>
    <w:rsid w:val="00D87CBC"/>
    <w:rsid w:val="00D90E70"/>
    <w:rsid w:val="00D94E83"/>
    <w:rsid w:val="00D9531B"/>
    <w:rsid w:val="00D964F1"/>
    <w:rsid w:val="00D967B0"/>
    <w:rsid w:val="00D97857"/>
    <w:rsid w:val="00D97C05"/>
    <w:rsid w:val="00D97FF0"/>
    <w:rsid w:val="00DA0128"/>
    <w:rsid w:val="00DA0AB0"/>
    <w:rsid w:val="00DA1F0A"/>
    <w:rsid w:val="00DA304E"/>
    <w:rsid w:val="00DA335B"/>
    <w:rsid w:val="00DA5D57"/>
    <w:rsid w:val="00DA6AAD"/>
    <w:rsid w:val="00DA7C57"/>
    <w:rsid w:val="00DB05E0"/>
    <w:rsid w:val="00DB1701"/>
    <w:rsid w:val="00DB1F7F"/>
    <w:rsid w:val="00DB1FD8"/>
    <w:rsid w:val="00DB207B"/>
    <w:rsid w:val="00DB3CA5"/>
    <w:rsid w:val="00DB41AE"/>
    <w:rsid w:val="00DB4A66"/>
    <w:rsid w:val="00DB4FB4"/>
    <w:rsid w:val="00DB6028"/>
    <w:rsid w:val="00DB60AC"/>
    <w:rsid w:val="00DB6426"/>
    <w:rsid w:val="00DB7AF7"/>
    <w:rsid w:val="00DC0AF0"/>
    <w:rsid w:val="00DC1BE2"/>
    <w:rsid w:val="00DC229E"/>
    <w:rsid w:val="00DC2472"/>
    <w:rsid w:val="00DC24FE"/>
    <w:rsid w:val="00DC2CD7"/>
    <w:rsid w:val="00DC38BA"/>
    <w:rsid w:val="00DC3BA6"/>
    <w:rsid w:val="00DC3D22"/>
    <w:rsid w:val="00DC3D4A"/>
    <w:rsid w:val="00DC6CED"/>
    <w:rsid w:val="00DD0340"/>
    <w:rsid w:val="00DD0EC3"/>
    <w:rsid w:val="00DD1D30"/>
    <w:rsid w:val="00DD1E03"/>
    <w:rsid w:val="00DD24E0"/>
    <w:rsid w:val="00DD3363"/>
    <w:rsid w:val="00DD34EC"/>
    <w:rsid w:val="00DD5BD1"/>
    <w:rsid w:val="00DD5FDD"/>
    <w:rsid w:val="00DE0999"/>
    <w:rsid w:val="00DE1F58"/>
    <w:rsid w:val="00DE41AE"/>
    <w:rsid w:val="00DE4C5D"/>
    <w:rsid w:val="00DE54FB"/>
    <w:rsid w:val="00DE5E69"/>
    <w:rsid w:val="00DE606C"/>
    <w:rsid w:val="00DE75EF"/>
    <w:rsid w:val="00DE781A"/>
    <w:rsid w:val="00DF0096"/>
    <w:rsid w:val="00DF1A63"/>
    <w:rsid w:val="00DF1BEA"/>
    <w:rsid w:val="00DF246B"/>
    <w:rsid w:val="00DF2C4C"/>
    <w:rsid w:val="00DF2E96"/>
    <w:rsid w:val="00DF4F7D"/>
    <w:rsid w:val="00DF5DFF"/>
    <w:rsid w:val="00DF6762"/>
    <w:rsid w:val="00DF6DFE"/>
    <w:rsid w:val="00E002CB"/>
    <w:rsid w:val="00E0148C"/>
    <w:rsid w:val="00E018E5"/>
    <w:rsid w:val="00E01924"/>
    <w:rsid w:val="00E02D97"/>
    <w:rsid w:val="00E034BB"/>
    <w:rsid w:val="00E03C9B"/>
    <w:rsid w:val="00E044CD"/>
    <w:rsid w:val="00E04B1B"/>
    <w:rsid w:val="00E04D33"/>
    <w:rsid w:val="00E053FB"/>
    <w:rsid w:val="00E10562"/>
    <w:rsid w:val="00E1123B"/>
    <w:rsid w:val="00E130C5"/>
    <w:rsid w:val="00E13660"/>
    <w:rsid w:val="00E14096"/>
    <w:rsid w:val="00E14864"/>
    <w:rsid w:val="00E148B0"/>
    <w:rsid w:val="00E16767"/>
    <w:rsid w:val="00E16AA0"/>
    <w:rsid w:val="00E171AE"/>
    <w:rsid w:val="00E1770F"/>
    <w:rsid w:val="00E179F5"/>
    <w:rsid w:val="00E17EF7"/>
    <w:rsid w:val="00E20D5F"/>
    <w:rsid w:val="00E210B8"/>
    <w:rsid w:val="00E2171D"/>
    <w:rsid w:val="00E21A96"/>
    <w:rsid w:val="00E225E8"/>
    <w:rsid w:val="00E2320F"/>
    <w:rsid w:val="00E23C4D"/>
    <w:rsid w:val="00E2450A"/>
    <w:rsid w:val="00E258EA"/>
    <w:rsid w:val="00E2618A"/>
    <w:rsid w:val="00E26FB1"/>
    <w:rsid w:val="00E272BB"/>
    <w:rsid w:val="00E2752F"/>
    <w:rsid w:val="00E30808"/>
    <w:rsid w:val="00E3163B"/>
    <w:rsid w:val="00E31BD2"/>
    <w:rsid w:val="00E31E49"/>
    <w:rsid w:val="00E32DC6"/>
    <w:rsid w:val="00E336D8"/>
    <w:rsid w:val="00E348ED"/>
    <w:rsid w:val="00E35FDB"/>
    <w:rsid w:val="00E366AC"/>
    <w:rsid w:val="00E36E46"/>
    <w:rsid w:val="00E4027D"/>
    <w:rsid w:val="00E40C92"/>
    <w:rsid w:val="00E44459"/>
    <w:rsid w:val="00E45538"/>
    <w:rsid w:val="00E45C74"/>
    <w:rsid w:val="00E45D66"/>
    <w:rsid w:val="00E471DF"/>
    <w:rsid w:val="00E4720B"/>
    <w:rsid w:val="00E47216"/>
    <w:rsid w:val="00E47866"/>
    <w:rsid w:val="00E504A9"/>
    <w:rsid w:val="00E505C5"/>
    <w:rsid w:val="00E53AAA"/>
    <w:rsid w:val="00E54C57"/>
    <w:rsid w:val="00E55D4D"/>
    <w:rsid w:val="00E564A0"/>
    <w:rsid w:val="00E5687F"/>
    <w:rsid w:val="00E568A4"/>
    <w:rsid w:val="00E56B8D"/>
    <w:rsid w:val="00E56F6D"/>
    <w:rsid w:val="00E60162"/>
    <w:rsid w:val="00E60A9D"/>
    <w:rsid w:val="00E61447"/>
    <w:rsid w:val="00E61769"/>
    <w:rsid w:val="00E62686"/>
    <w:rsid w:val="00E6317C"/>
    <w:rsid w:val="00E632A2"/>
    <w:rsid w:val="00E63D2D"/>
    <w:rsid w:val="00E64224"/>
    <w:rsid w:val="00E64C90"/>
    <w:rsid w:val="00E657F0"/>
    <w:rsid w:val="00E65CB1"/>
    <w:rsid w:val="00E66A49"/>
    <w:rsid w:val="00E66EEB"/>
    <w:rsid w:val="00E67DA5"/>
    <w:rsid w:val="00E7076E"/>
    <w:rsid w:val="00E70E4E"/>
    <w:rsid w:val="00E717A1"/>
    <w:rsid w:val="00E7235D"/>
    <w:rsid w:val="00E73AE8"/>
    <w:rsid w:val="00E744CC"/>
    <w:rsid w:val="00E74E00"/>
    <w:rsid w:val="00E753C9"/>
    <w:rsid w:val="00E76788"/>
    <w:rsid w:val="00E76815"/>
    <w:rsid w:val="00E801E4"/>
    <w:rsid w:val="00E80992"/>
    <w:rsid w:val="00E82C68"/>
    <w:rsid w:val="00E834A6"/>
    <w:rsid w:val="00E84029"/>
    <w:rsid w:val="00E8453A"/>
    <w:rsid w:val="00E8468E"/>
    <w:rsid w:val="00E84D46"/>
    <w:rsid w:val="00E85312"/>
    <w:rsid w:val="00E857EA"/>
    <w:rsid w:val="00E85C2C"/>
    <w:rsid w:val="00E85F1F"/>
    <w:rsid w:val="00E87E74"/>
    <w:rsid w:val="00E90009"/>
    <w:rsid w:val="00E91760"/>
    <w:rsid w:val="00E91FE4"/>
    <w:rsid w:val="00E923B3"/>
    <w:rsid w:val="00E92A93"/>
    <w:rsid w:val="00E92AB5"/>
    <w:rsid w:val="00E92DA3"/>
    <w:rsid w:val="00E92DD9"/>
    <w:rsid w:val="00E93694"/>
    <w:rsid w:val="00E94539"/>
    <w:rsid w:val="00E945F1"/>
    <w:rsid w:val="00E9462E"/>
    <w:rsid w:val="00E94A84"/>
    <w:rsid w:val="00E95C8B"/>
    <w:rsid w:val="00E9632D"/>
    <w:rsid w:val="00E9675B"/>
    <w:rsid w:val="00E96F22"/>
    <w:rsid w:val="00E97C98"/>
    <w:rsid w:val="00E97D71"/>
    <w:rsid w:val="00E97F75"/>
    <w:rsid w:val="00EA177E"/>
    <w:rsid w:val="00EA20CE"/>
    <w:rsid w:val="00EA2470"/>
    <w:rsid w:val="00EA2B7F"/>
    <w:rsid w:val="00EA2BB1"/>
    <w:rsid w:val="00EA30EE"/>
    <w:rsid w:val="00EA4C9B"/>
    <w:rsid w:val="00EA5C65"/>
    <w:rsid w:val="00EA6A92"/>
    <w:rsid w:val="00EA7F18"/>
    <w:rsid w:val="00EB218B"/>
    <w:rsid w:val="00EB39CD"/>
    <w:rsid w:val="00EB3C88"/>
    <w:rsid w:val="00EB40AE"/>
    <w:rsid w:val="00EB428F"/>
    <w:rsid w:val="00EB4942"/>
    <w:rsid w:val="00EB4AC4"/>
    <w:rsid w:val="00EB6A4B"/>
    <w:rsid w:val="00EC091F"/>
    <w:rsid w:val="00EC1003"/>
    <w:rsid w:val="00EC16A1"/>
    <w:rsid w:val="00EC18FC"/>
    <w:rsid w:val="00EC1E15"/>
    <w:rsid w:val="00EC45D2"/>
    <w:rsid w:val="00EC5251"/>
    <w:rsid w:val="00EC57C4"/>
    <w:rsid w:val="00EC622A"/>
    <w:rsid w:val="00EC7A79"/>
    <w:rsid w:val="00ED119C"/>
    <w:rsid w:val="00ED125D"/>
    <w:rsid w:val="00ED12CF"/>
    <w:rsid w:val="00ED1A41"/>
    <w:rsid w:val="00ED1FE3"/>
    <w:rsid w:val="00ED2E67"/>
    <w:rsid w:val="00ED3DE2"/>
    <w:rsid w:val="00ED5A8A"/>
    <w:rsid w:val="00ED5D5F"/>
    <w:rsid w:val="00ED7167"/>
    <w:rsid w:val="00ED74E2"/>
    <w:rsid w:val="00EE037E"/>
    <w:rsid w:val="00EE18E0"/>
    <w:rsid w:val="00EE19B7"/>
    <w:rsid w:val="00EE1F89"/>
    <w:rsid w:val="00EE277D"/>
    <w:rsid w:val="00EE3646"/>
    <w:rsid w:val="00EE410A"/>
    <w:rsid w:val="00EE4444"/>
    <w:rsid w:val="00EE4B7B"/>
    <w:rsid w:val="00EE4B90"/>
    <w:rsid w:val="00EE4D28"/>
    <w:rsid w:val="00EE5703"/>
    <w:rsid w:val="00EE6286"/>
    <w:rsid w:val="00EF050B"/>
    <w:rsid w:val="00EF0905"/>
    <w:rsid w:val="00EF11A8"/>
    <w:rsid w:val="00EF1424"/>
    <w:rsid w:val="00EF18D2"/>
    <w:rsid w:val="00EF1D0C"/>
    <w:rsid w:val="00EF1EF0"/>
    <w:rsid w:val="00EF36B7"/>
    <w:rsid w:val="00EF4BCB"/>
    <w:rsid w:val="00EF5857"/>
    <w:rsid w:val="00EF6CBF"/>
    <w:rsid w:val="00EF7CBA"/>
    <w:rsid w:val="00F00203"/>
    <w:rsid w:val="00F00853"/>
    <w:rsid w:val="00F0232A"/>
    <w:rsid w:val="00F034BD"/>
    <w:rsid w:val="00F0379E"/>
    <w:rsid w:val="00F03B7F"/>
    <w:rsid w:val="00F04537"/>
    <w:rsid w:val="00F05EDE"/>
    <w:rsid w:val="00F06A62"/>
    <w:rsid w:val="00F0764A"/>
    <w:rsid w:val="00F079EB"/>
    <w:rsid w:val="00F07E35"/>
    <w:rsid w:val="00F10271"/>
    <w:rsid w:val="00F1068A"/>
    <w:rsid w:val="00F1098D"/>
    <w:rsid w:val="00F1100B"/>
    <w:rsid w:val="00F1176B"/>
    <w:rsid w:val="00F11B49"/>
    <w:rsid w:val="00F11F32"/>
    <w:rsid w:val="00F13E7D"/>
    <w:rsid w:val="00F1433A"/>
    <w:rsid w:val="00F1484D"/>
    <w:rsid w:val="00F14DD8"/>
    <w:rsid w:val="00F1560C"/>
    <w:rsid w:val="00F15623"/>
    <w:rsid w:val="00F1570A"/>
    <w:rsid w:val="00F15742"/>
    <w:rsid w:val="00F165AC"/>
    <w:rsid w:val="00F1694C"/>
    <w:rsid w:val="00F16D38"/>
    <w:rsid w:val="00F171F0"/>
    <w:rsid w:val="00F17FE0"/>
    <w:rsid w:val="00F21211"/>
    <w:rsid w:val="00F217DC"/>
    <w:rsid w:val="00F21B6E"/>
    <w:rsid w:val="00F22B60"/>
    <w:rsid w:val="00F22EF4"/>
    <w:rsid w:val="00F23436"/>
    <w:rsid w:val="00F24C5E"/>
    <w:rsid w:val="00F24EAF"/>
    <w:rsid w:val="00F253AD"/>
    <w:rsid w:val="00F25646"/>
    <w:rsid w:val="00F2609B"/>
    <w:rsid w:val="00F26170"/>
    <w:rsid w:val="00F2631A"/>
    <w:rsid w:val="00F268A1"/>
    <w:rsid w:val="00F277ED"/>
    <w:rsid w:val="00F30319"/>
    <w:rsid w:val="00F31214"/>
    <w:rsid w:val="00F31F7C"/>
    <w:rsid w:val="00F32307"/>
    <w:rsid w:val="00F323D7"/>
    <w:rsid w:val="00F32D04"/>
    <w:rsid w:val="00F32E05"/>
    <w:rsid w:val="00F3411F"/>
    <w:rsid w:val="00F3475F"/>
    <w:rsid w:val="00F34E0D"/>
    <w:rsid w:val="00F3566A"/>
    <w:rsid w:val="00F36188"/>
    <w:rsid w:val="00F370A0"/>
    <w:rsid w:val="00F40401"/>
    <w:rsid w:val="00F41082"/>
    <w:rsid w:val="00F411D3"/>
    <w:rsid w:val="00F41303"/>
    <w:rsid w:val="00F41341"/>
    <w:rsid w:val="00F41899"/>
    <w:rsid w:val="00F41A2E"/>
    <w:rsid w:val="00F41AAF"/>
    <w:rsid w:val="00F4293F"/>
    <w:rsid w:val="00F432C5"/>
    <w:rsid w:val="00F44C5F"/>
    <w:rsid w:val="00F4506B"/>
    <w:rsid w:val="00F454CD"/>
    <w:rsid w:val="00F45BC4"/>
    <w:rsid w:val="00F46C3F"/>
    <w:rsid w:val="00F46D74"/>
    <w:rsid w:val="00F4703B"/>
    <w:rsid w:val="00F507AB"/>
    <w:rsid w:val="00F509C3"/>
    <w:rsid w:val="00F5102D"/>
    <w:rsid w:val="00F54073"/>
    <w:rsid w:val="00F541D3"/>
    <w:rsid w:val="00F54274"/>
    <w:rsid w:val="00F55964"/>
    <w:rsid w:val="00F57CF7"/>
    <w:rsid w:val="00F6041D"/>
    <w:rsid w:val="00F61E71"/>
    <w:rsid w:val="00F623DD"/>
    <w:rsid w:val="00F628E9"/>
    <w:rsid w:val="00F62AC5"/>
    <w:rsid w:val="00F63A1E"/>
    <w:rsid w:val="00F641E5"/>
    <w:rsid w:val="00F64DFA"/>
    <w:rsid w:val="00F652CE"/>
    <w:rsid w:val="00F65465"/>
    <w:rsid w:val="00F65EFB"/>
    <w:rsid w:val="00F67E27"/>
    <w:rsid w:val="00F701EF"/>
    <w:rsid w:val="00F71C83"/>
    <w:rsid w:val="00F72099"/>
    <w:rsid w:val="00F7372F"/>
    <w:rsid w:val="00F73BE1"/>
    <w:rsid w:val="00F767BB"/>
    <w:rsid w:val="00F80DB4"/>
    <w:rsid w:val="00F81557"/>
    <w:rsid w:val="00F81BE7"/>
    <w:rsid w:val="00F81D0D"/>
    <w:rsid w:val="00F8216C"/>
    <w:rsid w:val="00F82ACD"/>
    <w:rsid w:val="00F83683"/>
    <w:rsid w:val="00F83F74"/>
    <w:rsid w:val="00F8423D"/>
    <w:rsid w:val="00F856A0"/>
    <w:rsid w:val="00F858F5"/>
    <w:rsid w:val="00F86065"/>
    <w:rsid w:val="00F87033"/>
    <w:rsid w:val="00F87675"/>
    <w:rsid w:val="00F90E3B"/>
    <w:rsid w:val="00F916CC"/>
    <w:rsid w:val="00F916F8"/>
    <w:rsid w:val="00F92C06"/>
    <w:rsid w:val="00F93250"/>
    <w:rsid w:val="00F95DA9"/>
    <w:rsid w:val="00F96D23"/>
    <w:rsid w:val="00F970ED"/>
    <w:rsid w:val="00FA0030"/>
    <w:rsid w:val="00FA0111"/>
    <w:rsid w:val="00FA10DB"/>
    <w:rsid w:val="00FA1B95"/>
    <w:rsid w:val="00FA1BCB"/>
    <w:rsid w:val="00FA2900"/>
    <w:rsid w:val="00FA3275"/>
    <w:rsid w:val="00FA3B73"/>
    <w:rsid w:val="00FA4CBD"/>
    <w:rsid w:val="00FA4D35"/>
    <w:rsid w:val="00FA577E"/>
    <w:rsid w:val="00FA60B5"/>
    <w:rsid w:val="00FB0239"/>
    <w:rsid w:val="00FB05E6"/>
    <w:rsid w:val="00FB09DD"/>
    <w:rsid w:val="00FB16EE"/>
    <w:rsid w:val="00FB1909"/>
    <w:rsid w:val="00FB1CF5"/>
    <w:rsid w:val="00FB2A4A"/>
    <w:rsid w:val="00FB4D94"/>
    <w:rsid w:val="00FB650C"/>
    <w:rsid w:val="00FB6D3C"/>
    <w:rsid w:val="00FB6F97"/>
    <w:rsid w:val="00FB7D71"/>
    <w:rsid w:val="00FC045E"/>
    <w:rsid w:val="00FC053A"/>
    <w:rsid w:val="00FC0562"/>
    <w:rsid w:val="00FC11A5"/>
    <w:rsid w:val="00FC13A2"/>
    <w:rsid w:val="00FC3148"/>
    <w:rsid w:val="00FC3152"/>
    <w:rsid w:val="00FC3458"/>
    <w:rsid w:val="00FC3BCD"/>
    <w:rsid w:val="00FC40B4"/>
    <w:rsid w:val="00FC4870"/>
    <w:rsid w:val="00FC4C05"/>
    <w:rsid w:val="00FC7BDB"/>
    <w:rsid w:val="00FC7F04"/>
    <w:rsid w:val="00FD02F0"/>
    <w:rsid w:val="00FD0412"/>
    <w:rsid w:val="00FD063F"/>
    <w:rsid w:val="00FD1CEE"/>
    <w:rsid w:val="00FD20EB"/>
    <w:rsid w:val="00FD22EC"/>
    <w:rsid w:val="00FD242A"/>
    <w:rsid w:val="00FD2760"/>
    <w:rsid w:val="00FD4A25"/>
    <w:rsid w:val="00FD4CD7"/>
    <w:rsid w:val="00FD5DFE"/>
    <w:rsid w:val="00FD69C8"/>
    <w:rsid w:val="00FD6D48"/>
    <w:rsid w:val="00FD7D39"/>
    <w:rsid w:val="00FE00EA"/>
    <w:rsid w:val="00FE1386"/>
    <w:rsid w:val="00FE15A3"/>
    <w:rsid w:val="00FE17B4"/>
    <w:rsid w:val="00FE2A27"/>
    <w:rsid w:val="00FE2E79"/>
    <w:rsid w:val="00FE3370"/>
    <w:rsid w:val="00FE3CCB"/>
    <w:rsid w:val="00FE48F2"/>
    <w:rsid w:val="00FE4BD0"/>
    <w:rsid w:val="00FE4DCE"/>
    <w:rsid w:val="00FE5719"/>
    <w:rsid w:val="00FE6325"/>
    <w:rsid w:val="00FF0580"/>
    <w:rsid w:val="00FF1181"/>
    <w:rsid w:val="00FF5F6A"/>
    <w:rsid w:val="00FF651B"/>
    <w:rsid w:val="00FF6610"/>
    <w:rsid w:val="00FF79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88AC31"/>
  <w15:docId w15:val="{3851556A-9B25-4157-9898-9BF46A897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75B"/>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E9675B"/>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E9675B"/>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E9675B"/>
    <w:pPr>
      <w:keepNext/>
      <w:spacing w:before="240" w:after="60"/>
      <w:outlineLvl w:val="2"/>
    </w:pPr>
    <w:rPr>
      <w:rFonts w:ascii="Arial" w:hAnsi="Arial"/>
      <w:b/>
      <w:bCs/>
      <w:sz w:val="26"/>
      <w:szCs w:val="26"/>
    </w:rPr>
  </w:style>
  <w:style w:type="paragraph" w:styleId="Heading4">
    <w:name w:val="heading 4"/>
    <w:basedOn w:val="Normal"/>
    <w:next w:val="Normal"/>
    <w:link w:val="Heading4Char"/>
    <w:qFormat/>
    <w:rsid w:val="00E9675B"/>
    <w:pPr>
      <w:keepNext/>
      <w:autoSpaceDE w:val="0"/>
      <w:autoSpaceDN w:val="0"/>
      <w:jc w:val="center"/>
      <w:outlineLvl w:val="3"/>
    </w:pPr>
    <w:rPr>
      <w:b/>
      <w:bCs/>
      <w:sz w:val="72"/>
      <w:szCs w:val="72"/>
      <w:lang w:val="en-US" w:eastAsia="en-US"/>
    </w:rPr>
  </w:style>
  <w:style w:type="paragraph" w:styleId="Heading5">
    <w:name w:val="heading 5"/>
    <w:basedOn w:val="Normal"/>
    <w:next w:val="Normal"/>
    <w:link w:val="Heading5Char"/>
    <w:qFormat/>
    <w:rsid w:val="00E9675B"/>
    <w:pPr>
      <w:keepNext/>
      <w:numPr>
        <w:numId w:val="1"/>
      </w:numPr>
      <w:spacing w:before="240"/>
      <w:jc w:val="both"/>
      <w:outlineLvl w:val="4"/>
    </w:pPr>
    <w:rPr>
      <w:color w:val="000080"/>
      <w:sz w:val="28"/>
      <w:szCs w:val="20"/>
      <w:lang w:val="ro-MD" w:eastAsia="en-US"/>
    </w:rPr>
  </w:style>
  <w:style w:type="paragraph" w:styleId="Heading8">
    <w:name w:val="heading 8"/>
    <w:basedOn w:val="Normal"/>
    <w:next w:val="Normal"/>
    <w:link w:val="Heading8Char"/>
    <w:qFormat/>
    <w:rsid w:val="00E9675B"/>
    <w:pPr>
      <w:spacing w:before="240" w:after="60"/>
      <w:outlineLvl w:val="7"/>
    </w:pPr>
    <w:rPr>
      <w:i/>
      <w:iCs/>
    </w:rPr>
  </w:style>
  <w:style w:type="paragraph" w:styleId="Heading9">
    <w:name w:val="heading 9"/>
    <w:basedOn w:val="Normal"/>
    <w:next w:val="Normal"/>
    <w:link w:val="Heading9Char"/>
    <w:qFormat/>
    <w:rsid w:val="00E9675B"/>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675B"/>
    <w:rPr>
      <w:rFonts w:ascii="Arial" w:eastAsia="Times New Roman" w:hAnsi="Arial" w:cs="Times New Roman"/>
      <w:b/>
      <w:bCs/>
      <w:kern w:val="32"/>
      <w:sz w:val="32"/>
      <w:szCs w:val="32"/>
      <w:lang w:val="ru-RU" w:eastAsia="ru-RU"/>
    </w:rPr>
  </w:style>
  <w:style w:type="character" w:customStyle="1" w:styleId="Heading2Char">
    <w:name w:val="Heading 2 Char"/>
    <w:basedOn w:val="DefaultParagraphFont"/>
    <w:link w:val="Heading2"/>
    <w:rsid w:val="00E9675B"/>
    <w:rPr>
      <w:rFonts w:ascii="Arial" w:eastAsia="Times New Roman" w:hAnsi="Arial" w:cs="Times New Roman"/>
      <w:b/>
      <w:bCs/>
      <w:i/>
      <w:iCs/>
      <w:sz w:val="28"/>
      <w:szCs w:val="28"/>
      <w:lang w:val="ru-RU" w:eastAsia="ru-RU"/>
    </w:rPr>
  </w:style>
  <w:style w:type="character" w:customStyle="1" w:styleId="Heading3Char">
    <w:name w:val="Heading 3 Char"/>
    <w:basedOn w:val="DefaultParagraphFont"/>
    <w:link w:val="Heading3"/>
    <w:rsid w:val="00E9675B"/>
    <w:rPr>
      <w:rFonts w:ascii="Arial" w:eastAsia="Times New Roman" w:hAnsi="Arial" w:cs="Times New Roman"/>
      <w:b/>
      <w:bCs/>
      <w:sz w:val="26"/>
      <w:szCs w:val="26"/>
      <w:lang w:val="ru-RU" w:eastAsia="ru-RU"/>
    </w:rPr>
  </w:style>
  <w:style w:type="character" w:customStyle="1" w:styleId="Heading4Char">
    <w:name w:val="Heading 4 Char"/>
    <w:basedOn w:val="DefaultParagraphFont"/>
    <w:link w:val="Heading4"/>
    <w:rsid w:val="00E9675B"/>
    <w:rPr>
      <w:rFonts w:ascii="Times New Roman" w:eastAsia="Times New Roman" w:hAnsi="Times New Roman" w:cs="Times New Roman"/>
      <w:b/>
      <w:bCs/>
      <w:sz w:val="72"/>
      <w:szCs w:val="72"/>
      <w:lang w:val="en-US"/>
    </w:rPr>
  </w:style>
  <w:style w:type="character" w:customStyle="1" w:styleId="Heading5Char">
    <w:name w:val="Heading 5 Char"/>
    <w:basedOn w:val="DefaultParagraphFont"/>
    <w:link w:val="Heading5"/>
    <w:rsid w:val="00E9675B"/>
    <w:rPr>
      <w:rFonts w:ascii="Times New Roman" w:eastAsia="Times New Roman" w:hAnsi="Times New Roman" w:cs="Times New Roman"/>
      <w:color w:val="000080"/>
      <w:sz w:val="28"/>
      <w:szCs w:val="20"/>
      <w:lang w:val="ro-MD"/>
    </w:rPr>
  </w:style>
  <w:style w:type="character" w:customStyle="1" w:styleId="Heading8Char">
    <w:name w:val="Heading 8 Char"/>
    <w:basedOn w:val="DefaultParagraphFont"/>
    <w:link w:val="Heading8"/>
    <w:rsid w:val="00E9675B"/>
    <w:rPr>
      <w:rFonts w:ascii="Times New Roman" w:eastAsia="Times New Roman" w:hAnsi="Times New Roman" w:cs="Times New Roman"/>
      <w:i/>
      <w:iCs/>
      <w:sz w:val="24"/>
      <w:szCs w:val="24"/>
      <w:lang w:val="ru-RU" w:eastAsia="ru-RU"/>
    </w:rPr>
  </w:style>
  <w:style w:type="character" w:customStyle="1" w:styleId="Heading9Char">
    <w:name w:val="Heading 9 Char"/>
    <w:basedOn w:val="DefaultParagraphFont"/>
    <w:link w:val="Heading9"/>
    <w:rsid w:val="00E9675B"/>
    <w:rPr>
      <w:rFonts w:ascii="Arial" w:eastAsia="Times New Roman" w:hAnsi="Arial" w:cs="Times New Roman"/>
      <w:lang w:val="ru-RU" w:eastAsia="ru-RU"/>
    </w:rPr>
  </w:style>
  <w:style w:type="table" w:styleId="TableGrid">
    <w:name w:val="Table Grid"/>
    <w:basedOn w:val="TableNormal"/>
    <w:rsid w:val="00E9675B"/>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rsid w:val="00E9675B"/>
    <w:pPr>
      <w:ind w:firstLine="567"/>
      <w:jc w:val="both"/>
    </w:pPr>
    <w:rPr>
      <w:lang w:bidi="or-IN"/>
    </w:rPr>
  </w:style>
  <w:style w:type="paragraph" w:styleId="BodyTextIndent">
    <w:name w:val="Body Text Indent"/>
    <w:basedOn w:val="Normal"/>
    <w:link w:val="BodyTextIndentChar"/>
    <w:rsid w:val="00E9675B"/>
    <w:pPr>
      <w:autoSpaceDE w:val="0"/>
      <w:autoSpaceDN w:val="0"/>
      <w:spacing w:before="240"/>
      <w:ind w:firstLine="720"/>
      <w:jc w:val="both"/>
    </w:pPr>
    <w:rPr>
      <w:sz w:val="28"/>
      <w:szCs w:val="28"/>
      <w:lang w:eastAsia="en-US"/>
    </w:rPr>
  </w:style>
  <w:style w:type="character" w:customStyle="1" w:styleId="BodyTextIndentChar">
    <w:name w:val="Body Text Indent Char"/>
    <w:basedOn w:val="DefaultParagraphFont"/>
    <w:link w:val="BodyTextIndent"/>
    <w:rsid w:val="00E9675B"/>
    <w:rPr>
      <w:rFonts w:ascii="Times New Roman" w:eastAsia="Times New Roman" w:hAnsi="Times New Roman" w:cs="Times New Roman"/>
      <w:sz w:val="28"/>
      <w:szCs w:val="28"/>
      <w:lang w:val="ru-RU"/>
    </w:rPr>
  </w:style>
  <w:style w:type="paragraph" w:styleId="Header">
    <w:name w:val="header"/>
    <w:basedOn w:val="Normal"/>
    <w:link w:val="HeaderChar"/>
    <w:rsid w:val="00E9675B"/>
    <w:pPr>
      <w:tabs>
        <w:tab w:val="center" w:pos="4320"/>
        <w:tab w:val="right" w:pos="8640"/>
      </w:tabs>
      <w:jc w:val="both"/>
    </w:pPr>
    <w:rPr>
      <w:sz w:val="28"/>
      <w:szCs w:val="20"/>
      <w:lang w:val="ro-RO" w:eastAsia="en-US"/>
    </w:rPr>
  </w:style>
  <w:style w:type="character" w:customStyle="1" w:styleId="HeaderChar">
    <w:name w:val="Header Char"/>
    <w:basedOn w:val="DefaultParagraphFont"/>
    <w:link w:val="Header"/>
    <w:rsid w:val="00E9675B"/>
    <w:rPr>
      <w:rFonts w:ascii="Times New Roman" w:eastAsia="Times New Roman" w:hAnsi="Times New Roman" w:cs="Times New Roman"/>
      <w:sz w:val="28"/>
      <w:szCs w:val="20"/>
    </w:rPr>
  </w:style>
  <w:style w:type="paragraph" w:styleId="BodyTextIndent2">
    <w:name w:val="Body Text Indent 2"/>
    <w:basedOn w:val="Normal"/>
    <w:link w:val="BodyTextIndent2Char"/>
    <w:rsid w:val="00E9675B"/>
    <w:pPr>
      <w:spacing w:after="120" w:line="480" w:lineRule="auto"/>
      <w:ind w:left="283"/>
    </w:pPr>
  </w:style>
  <w:style w:type="character" w:customStyle="1" w:styleId="BodyTextIndent2Char">
    <w:name w:val="Body Text Indent 2 Char"/>
    <w:basedOn w:val="DefaultParagraphFont"/>
    <w:link w:val="BodyTextIndent2"/>
    <w:rsid w:val="00E9675B"/>
    <w:rPr>
      <w:rFonts w:ascii="Times New Roman" w:eastAsia="Times New Roman" w:hAnsi="Times New Roman" w:cs="Times New Roman"/>
      <w:sz w:val="24"/>
      <w:szCs w:val="24"/>
      <w:lang w:val="ru-RU" w:eastAsia="ru-RU"/>
    </w:rPr>
  </w:style>
  <w:style w:type="paragraph" w:styleId="FootnoteText">
    <w:name w:val="footnote text"/>
    <w:basedOn w:val="Normal"/>
    <w:link w:val="FootnoteTextChar"/>
    <w:semiHidden/>
    <w:rsid w:val="00E9675B"/>
    <w:pPr>
      <w:jc w:val="both"/>
    </w:pPr>
    <w:rPr>
      <w:sz w:val="20"/>
      <w:szCs w:val="20"/>
      <w:lang w:val="ro-RO" w:eastAsia="en-US"/>
    </w:rPr>
  </w:style>
  <w:style w:type="character" w:customStyle="1" w:styleId="FootnoteTextChar">
    <w:name w:val="Footnote Text Char"/>
    <w:basedOn w:val="DefaultParagraphFont"/>
    <w:link w:val="FootnoteText"/>
    <w:semiHidden/>
    <w:rsid w:val="00E9675B"/>
    <w:rPr>
      <w:rFonts w:ascii="Times New Roman" w:eastAsia="Times New Roman" w:hAnsi="Times New Roman" w:cs="Times New Roman"/>
      <w:sz w:val="20"/>
      <w:szCs w:val="20"/>
    </w:rPr>
  </w:style>
  <w:style w:type="character" w:styleId="FootnoteReference">
    <w:name w:val="footnote reference"/>
    <w:semiHidden/>
    <w:rsid w:val="00E9675B"/>
    <w:rPr>
      <w:vertAlign w:val="superscript"/>
    </w:rPr>
  </w:style>
  <w:style w:type="paragraph" w:styleId="Footer">
    <w:name w:val="footer"/>
    <w:basedOn w:val="Normal"/>
    <w:link w:val="FooterChar"/>
    <w:uiPriority w:val="99"/>
    <w:rsid w:val="00E9675B"/>
    <w:pPr>
      <w:tabs>
        <w:tab w:val="center" w:pos="4677"/>
        <w:tab w:val="right" w:pos="9355"/>
      </w:tabs>
    </w:pPr>
  </w:style>
  <w:style w:type="character" w:customStyle="1" w:styleId="FooterChar">
    <w:name w:val="Footer Char"/>
    <w:basedOn w:val="DefaultParagraphFont"/>
    <w:link w:val="Footer"/>
    <w:uiPriority w:val="99"/>
    <w:rsid w:val="00E9675B"/>
    <w:rPr>
      <w:rFonts w:ascii="Times New Roman" w:eastAsia="Times New Roman" w:hAnsi="Times New Roman" w:cs="Times New Roman"/>
      <w:sz w:val="24"/>
      <w:szCs w:val="24"/>
      <w:lang w:val="ru-RU" w:eastAsia="ru-RU"/>
    </w:rPr>
  </w:style>
  <w:style w:type="paragraph" w:styleId="BodyTextIndent3">
    <w:name w:val="Body Text Indent 3"/>
    <w:basedOn w:val="Normal"/>
    <w:link w:val="BodyTextIndent3Char"/>
    <w:rsid w:val="00E9675B"/>
    <w:pPr>
      <w:spacing w:after="120"/>
      <w:ind w:left="283"/>
    </w:pPr>
    <w:rPr>
      <w:sz w:val="16"/>
      <w:szCs w:val="16"/>
    </w:rPr>
  </w:style>
  <w:style w:type="character" w:customStyle="1" w:styleId="BodyTextIndent3Char">
    <w:name w:val="Body Text Indent 3 Char"/>
    <w:basedOn w:val="DefaultParagraphFont"/>
    <w:link w:val="BodyTextIndent3"/>
    <w:rsid w:val="00E9675B"/>
    <w:rPr>
      <w:rFonts w:ascii="Times New Roman" w:eastAsia="Times New Roman" w:hAnsi="Times New Roman" w:cs="Times New Roman"/>
      <w:sz w:val="16"/>
      <w:szCs w:val="16"/>
      <w:lang w:val="ru-RU" w:eastAsia="ru-RU"/>
    </w:rPr>
  </w:style>
  <w:style w:type="paragraph" w:styleId="BodyText2">
    <w:name w:val="Body Text 2"/>
    <w:basedOn w:val="Normal"/>
    <w:link w:val="BodyText2Char"/>
    <w:rsid w:val="00E9675B"/>
    <w:pPr>
      <w:spacing w:after="120" w:line="480" w:lineRule="auto"/>
    </w:pPr>
  </w:style>
  <w:style w:type="character" w:customStyle="1" w:styleId="BodyText2Char">
    <w:name w:val="Body Text 2 Char"/>
    <w:basedOn w:val="DefaultParagraphFont"/>
    <w:link w:val="BodyText2"/>
    <w:rsid w:val="00E9675B"/>
    <w:rPr>
      <w:rFonts w:ascii="Times New Roman" w:eastAsia="Times New Roman" w:hAnsi="Times New Roman" w:cs="Times New Roman"/>
      <w:sz w:val="24"/>
      <w:szCs w:val="24"/>
      <w:lang w:val="ru-RU" w:eastAsia="ru-RU"/>
    </w:rPr>
  </w:style>
  <w:style w:type="character" w:customStyle="1" w:styleId="acttlitera">
    <w:name w:val="act_tlitera"/>
    <w:basedOn w:val="DefaultParagraphFont"/>
    <w:rsid w:val="00E9675B"/>
  </w:style>
  <w:style w:type="paragraph" w:customStyle="1" w:styleId="cp">
    <w:name w:val="cp"/>
    <w:basedOn w:val="Normal"/>
    <w:rsid w:val="00E9675B"/>
    <w:pPr>
      <w:jc w:val="center"/>
    </w:pPr>
    <w:rPr>
      <w:b/>
      <w:bCs/>
      <w:lang w:bidi="or-IN"/>
    </w:rPr>
  </w:style>
  <w:style w:type="paragraph" w:customStyle="1" w:styleId="md">
    <w:name w:val="md"/>
    <w:basedOn w:val="Normal"/>
    <w:rsid w:val="00E9675B"/>
    <w:pPr>
      <w:ind w:firstLine="567"/>
      <w:jc w:val="both"/>
    </w:pPr>
    <w:rPr>
      <w:i/>
      <w:iCs/>
      <w:color w:val="663300"/>
      <w:sz w:val="20"/>
      <w:szCs w:val="20"/>
      <w:lang w:bidi="or-IN"/>
    </w:rPr>
  </w:style>
  <w:style w:type="paragraph" w:styleId="BodyText3">
    <w:name w:val="Body Text 3"/>
    <w:basedOn w:val="Normal"/>
    <w:link w:val="BodyText3Char"/>
    <w:rsid w:val="00E9675B"/>
    <w:pPr>
      <w:spacing w:after="120"/>
    </w:pPr>
    <w:rPr>
      <w:sz w:val="16"/>
      <w:szCs w:val="16"/>
    </w:rPr>
  </w:style>
  <w:style w:type="character" w:customStyle="1" w:styleId="BodyText3Char">
    <w:name w:val="Body Text 3 Char"/>
    <w:basedOn w:val="DefaultParagraphFont"/>
    <w:link w:val="BodyText3"/>
    <w:rsid w:val="00E9675B"/>
    <w:rPr>
      <w:rFonts w:ascii="Times New Roman" w:eastAsia="Times New Roman" w:hAnsi="Times New Roman" w:cs="Times New Roman"/>
      <w:sz w:val="16"/>
      <w:szCs w:val="16"/>
      <w:lang w:val="ru-RU" w:eastAsia="ru-RU"/>
    </w:rPr>
  </w:style>
  <w:style w:type="character" w:styleId="Strong">
    <w:name w:val="Strong"/>
    <w:qFormat/>
    <w:rsid w:val="00E9675B"/>
    <w:rPr>
      <w:b/>
      <w:bCs/>
    </w:rPr>
  </w:style>
  <w:style w:type="character" w:customStyle="1" w:styleId="a">
    <w:name w:val="a"/>
    <w:basedOn w:val="DefaultParagraphFont"/>
    <w:rsid w:val="00E9675B"/>
  </w:style>
  <w:style w:type="paragraph" w:customStyle="1" w:styleId="cb">
    <w:name w:val="cb"/>
    <w:basedOn w:val="Normal"/>
    <w:rsid w:val="00E9675B"/>
    <w:pPr>
      <w:jc w:val="center"/>
    </w:pPr>
    <w:rPr>
      <w:b/>
      <w:bCs/>
      <w:lang w:bidi="or-IN"/>
    </w:rPr>
  </w:style>
  <w:style w:type="paragraph" w:customStyle="1" w:styleId="cn">
    <w:name w:val="cn"/>
    <w:basedOn w:val="Normal"/>
    <w:rsid w:val="00E9675B"/>
    <w:pPr>
      <w:jc w:val="center"/>
    </w:pPr>
    <w:rPr>
      <w:lang w:bidi="or-IN"/>
    </w:rPr>
  </w:style>
  <w:style w:type="paragraph" w:customStyle="1" w:styleId="tt">
    <w:name w:val="tt"/>
    <w:basedOn w:val="Normal"/>
    <w:rsid w:val="00E9675B"/>
    <w:pPr>
      <w:jc w:val="center"/>
    </w:pPr>
    <w:rPr>
      <w:b/>
      <w:bCs/>
      <w:lang w:bidi="or-IN"/>
    </w:rPr>
  </w:style>
  <w:style w:type="paragraph" w:customStyle="1" w:styleId="a0">
    <w:name w:val="Знак"/>
    <w:basedOn w:val="Normal"/>
    <w:rsid w:val="00E9675B"/>
    <w:pPr>
      <w:spacing w:after="160" w:line="240" w:lineRule="exact"/>
    </w:pPr>
    <w:rPr>
      <w:rFonts w:ascii="Arial" w:eastAsia="Batang" w:hAnsi="Arial" w:cs="Arial"/>
      <w:sz w:val="20"/>
      <w:szCs w:val="20"/>
      <w:lang w:val="en-US" w:eastAsia="en-US"/>
    </w:rPr>
  </w:style>
  <w:style w:type="paragraph" w:styleId="BodyText">
    <w:name w:val="Body Text"/>
    <w:basedOn w:val="Normal"/>
    <w:link w:val="BodyTextChar"/>
    <w:rsid w:val="00E9675B"/>
    <w:pPr>
      <w:spacing w:after="120"/>
    </w:pPr>
  </w:style>
  <w:style w:type="character" w:customStyle="1" w:styleId="BodyTextChar">
    <w:name w:val="Body Text Char"/>
    <w:basedOn w:val="DefaultParagraphFont"/>
    <w:link w:val="BodyText"/>
    <w:rsid w:val="00E9675B"/>
    <w:rPr>
      <w:rFonts w:ascii="Times New Roman" w:eastAsia="Times New Roman" w:hAnsi="Times New Roman" w:cs="Times New Roman"/>
      <w:sz w:val="24"/>
      <w:szCs w:val="24"/>
      <w:lang w:val="ru-RU" w:eastAsia="ru-RU"/>
    </w:rPr>
  </w:style>
  <w:style w:type="paragraph" w:styleId="BalloonText">
    <w:name w:val="Balloon Text"/>
    <w:basedOn w:val="Normal"/>
    <w:link w:val="BalloonTextChar"/>
    <w:semiHidden/>
    <w:rsid w:val="00E9675B"/>
    <w:rPr>
      <w:rFonts w:ascii="Tahoma" w:hAnsi="Tahoma"/>
      <w:sz w:val="16"/>
      <w:szCs w:val="16"/>
    </w:rPr>
  </w:style>
  <w:style w:type="character" w:customStyle="1" w:styleId="BalloonTextChar">
    <w:name w:val="Balloon Text Char"/>
    <w:basedOn w:val="DefaultParagraphFont"/>
    <w:link w:val="BalloonText"/>
    <w:semiHidden/>
    <w:rsid w:val="00E9675B"/>
    <w:rPr>
      <w:rFonts w:ascii="Tahoma" w:eastAsia="Times New Roman" w:hAnsi="Tahoma" w:cs="Times New Roman"/>
      <w:sz w:val="16"/>
      <w:szCs w:val="16"/>
      <w:lang w:val="ru-RU" w:eastAsia="ru-RU"/>
    </w:rPr>
  </w:style>
  <w:style w:type="paragraph" w:styleId="HTMLPreformatted">
    <w:name w:val="HTML Preformatted"/>
    <w:basedOn w:val="Normal"/>
    <w:link w:val="HTMLPreformattedChar"/>
    <w:rsid w:val="00E9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or-IN"/>
    </w:rPr>
  </w:style>
  <w:style w:type="character" w:customStyle="1" w:styleId="HTMLPreformattedChar">
    <w:name w:val="HTML Preformatted Char"/>
    <w:basedOn w:val="DefaultParagraphFont"/>
    <w:link w:val="HTMLPreformatted"/>
    <w:rsid w:val="00E9675B"/>
    <w:rPr>
      <w:rFonts w:ascii="Courier New" w:eastAsia="Times New Roman" w:hAnsi="Courier New" w:cs="Courier New"/>
      <w:sz w:val="20"/>
      <w:szCs w:val="20"/>
      <w:lang w:val="ru-RU" w:eastAsia="ru-RU" w:bidi="or-IN"/>
    </w:rPr>
  </w:style>
  <w:style w:type="character" w:styleId="Hyperlink">
    <w:name w:val="Hyperlink"/>
    <w:rsid w:val="00E9675B"/>
    <w:rPr>
      <w:color w:val="0000FF"/>
      <w:u w:val="single"/>
    </w:rPr>
  </w:style>
  <w:style w:type="character" w:styleId="PageNumber">
    <w:name w:val="page number"/>
    <w:basedOn w:val="DefaultParagraphFont"/>
    <w:rsid w:val="00E9675B"/>
  </w:style>
  <w:style w:type="paragraph" w:customStyle="1" w:styleId="a1">
    <w:name w:val="Знак Знак"/>
    <w:basedOn w:val="Normal"/>
    <w:next w:val="Normal"/>
    <w:rsid w:val="00E9675B"/>
    <w:pPr>
      <w:spacing w:after="160" w:line="240" w:lineRule="exact"/>
    </w:pPr>
    <w:rPr>
      <w:rFonts w:ascii="Tahoma" w:hAnsi="Tahoma"/>
      <w:szCs w:val="20"/>
      <w:lang w:val="en-US" w:eastAsia="en-US"/>
    </w:rPr>
  </w:style>
  <w:style w:type="paragraph" w:customStyle="1" w:styleId="CM1">
    <w:name w:val="CM1"/>
    <w:basedOn w:val="Normal"/>
    <w:next w:val="Normal"/>
    <w:uiPriority w:val="99"/>
    <w:rsid w:val="00E9675B"/>
    <w:pPr>
      <w:autoSpaceDE w:val="0"/>
      <w:autoSpaceDN w:val="0"/>
      <w:adjustRightInd w:val="0"/>
    </w:pPr>
    <w:rPr>
      <w:rFonts w:ascii="EUAlbertina" w:hAnsi="EUAlbertina"/>
      <w:lang w:val="en-US" w:eastAsia="en-US"/>
    </w:rPr>
  </w:style>
  <w:style w:type="paragraph" w:customStyle="1" w:styleId="CM3">
    <w:name w:val="CM3"/>
    <w:basedOn w:val="Normal"/>
    <w:next w:val="Normal"/>
    <w:uiPriority w:val="99"/>
    <w:rsid w:val="00E9675B"/>
    <w:pPr>
      <w:autoSpaceDE w:val="0"/>
      <w:autoSpaceDN w:val="0"/>
      <w:adjustRightInd w:val="0"/>
    </w:pPr>
    <w:rPr>
      <w:rFonts w:ascii="EUAlbertina" w:hAnsi="EUAlbertina"/>
      <w:lang w:val="en-US" w:eastAsia="en-US"/>
    </w:rPr>
  </w:style>
  <w:style w:type="paragraph" w:customStyle="1" w:styleId="CM4">
    <w:name w:val="CM4"/>
    <w:basedOn w:val="Normal"/>
    <w:next w:val="Normal"/>
    <w:uiPriority w:val="99"/>
    <w:rsid w:val="00E9675B"/>
    <w:pPr>
      <w:autoSpaceDE w:val="0"/>
      <w:autoSpaceDN w:val="0"/>
      <w:adjustRightInd w:val="0"/>
    </w:pPr>
    <w:rPr>
      <w:rFonts w:ascii="EUAlbertina" w:hAnsi="EUAlbertina"/>
      <w:lang w:val="en-US" w:eastAsia="en-US"/>
    </w:rPr>
  </w:style>
  <w:style w:type="paragraph" w:customStyle="1" w:styleId="Default">
    <w:name w:val="Default"/>
    <w:rsid w:val="00E9675B"/>
    <w:pPr>
      <w:autoSpaceDE w:val="0"/>
      <w:autoSpaceDN w:val="0"/>
      <w:adjustRightInd w:val="0"/>
      <w:spacing w:after="0" w:line="240" w:lineRule="auto"/>
    </w:pPr>
    <w:rPr>
      <w:rFonts w:ascii="EUAlbertina" w:eastAsia="Times New Roman" w:hAnsi="EUAlbertina" w:cs="EUAlbertina"/>
      <w:color w:val="000000"/>
      <w:sz w:val="24"/>
      <w:szCs w:val="24"/>
      <w:lang w:val="en-US"/>
    </w:rPr>
  </w:style>
  <w:style w:type="paragraph" w:customStyle="1" w:styleId="Char">
    <w:name w:val="Char"/>
    <w:basedOn w:val="Normal"/>
    <w:next w:val="Normal"/>
    <w:rsid w:val="00E9675B"/>
    <w:pPr>
      <w:spacing w:after="160" w:line="240" w:lineRule="exact"/>
    </w:pPr>
    <w:rPr>
      <w:rFonts w:ascii="Tahoma" w:hAnsi="Tahoma"/>
      <w:szCs w:val="20"/>
      <w:lang w:val="en-US" w:eastAsia="en-US"/>
    </w:rPr>
  </w:style>
  <w:style w:type="paragraph" w:customStyle="1" w:styleId="js">
    <w:name w:val="js"/>
    <w:basedOn w:val="Normal"/>
    <w:rsid w:val="00E9675B"/>
    <w:pPr>
      <w:jc w:val="both"/>
    </w:pPr>
    <w:rPr>
      <w:lang w:bidi="or-IN"/>
    </w:rPr>
  </w:style>
  <w:style w:type="paragraph" w:styleId="ListParagraph">
    <w:name w:val="List Paragraph"/>
    <w:basedOn w:val="Normal"/>
    <w:uiPriority w:val="34"/>
    <w:qFormat/>
    <w:rsid w:val="00E9675B"/>
    <w:pPr>
      <w:ind w:left="720"/>
      <w:contextualSpacing/>
    </w:pPr>
  </w:style>
  <w:style w:type="character" w:customStyle="1" w:styleId="ln2talineat">
    <w:name w:val="ln2talineat"/>
    <w:rsid w:val="00E9675B"/>
    <w:rPr>
      <w:rFonts w:cs="Times New Roman"/>
    </w:rPr>
  </w:style>
  <w:style w:type="character" w:customStyle="1" w:styleId="actcpt">
    <w:name w:val="act_cpt"/>
    <w:rsid w:val="00E9675B"/>
    <w:rPr>
      <w:rFonts w:cs="Times New Roman"/>
    </w:rPr>
  </w:style>
  <w:style w:type="character" w:customStyle="1" w:styleId="acttart">
    <w:name w:val="act_tart"/>
    <w:rsid w:val="00E9675B"/>
    <w:rPr>
      <w:rFonts w:cs="Times New Roman"/>
    </w:rPr>
  </w:style>
  <w:style w:type="character" w:customStyle="1" w:styleId="acttsct">
    <w:name w:val="act_tsct"/>
    <w:rsid w:val="00E9675B"/>
    <w:rPr>
      <w:rFonts w:cs="Times New Roman"/>
    </w:rPr>
  </w:style>
  <w:style w:type="character" w:customStyle="1" w:styleId="acttalineat">
    <w:name w:val="act_talineat"/>
    <w:rsid w:val="00E9675B"/>
    <w:rPr>
      <w:rFonts w:cs="Times New Roman"/>
    </w:rPr>
  </w:style>
  <w:style w:type="character" w:customStyle="1" w:styleId="actsct">
    <w:name w:val="act_sct"/>
    <w:rsid w:val="00E9675B"/>
    <w:rPr>
      <w:rFonts w:cs="Times New Roman"/>
    </w:rPr>
  </w:style>
  <w:style w:type="character" w:customStyle="1" w:styleId="ln2tarticol">
    <w:name w:val="ln2tarticol"/>
    <w:rsid w:val="00E9675B"/>
    <w:rPr>
      <w:rFonts w:cs="Times New Roman"/>
    </w:rPr>
  </w:style>
  <w:style w:type="character" w:customStyle="1" w:styleId="acttpunct">
    <w:name w:val="act_tpunct"/>
    <w:rsid w:val="00E9675B"/>
    <w:rPr>
      <w:rFonts w:cs="Times New Roman"/>
    </w:rPr>
  </w:style>
  <w:style w:type="character" w:customStyle="1" w:styleId="ln2articol">
    <w:name w:val="ln2articol"/>
    <w:rsid w:val="00E9675B"/>
    <w:rPr>
      <w:rFonts w:cs="Times New Roman"/>
    </w:rPr>
  </w:style>
  <w:style w:type="character" w:customStyle="1" w:styleId="ln2tlitera">
    <w:name w:val="ln2tlitera"/>
    <w:rsid w:val="00E9675B"/>
    <w:rPr>
      <w:rFonts w:cs="Times New Roman"/>
    </w:rPr>
  </w:style>
  <w:style w:type="character" w:customStyle="1" w:styleId="ln2alineat">
    <w:name w:val="ln2alineat"/>
    <w:rsid w:val="00E9675B"/>
    <w:rPr>
      <w:rFonts w:cs="Times New Roman"/>
    </w:rPr>
  </w:style>
  <w:style w:type="character" w:customStyle="1" w:styleId="actart">
    <w:name w:val="act_art"/>
    <w:rsid w:val="00E9675B"/>
    <w:rPr>
      <w:rFonts w:cs="Times New Roman"/>
    </w:rPr>
  </w:style>
  <w:style w:type="character" w:customStyle="1" w:styleId="ln2litera">
    <w:name w:val="ln2litera"/>
    <w:rsid w:val="00E9675B"/>
    <w:rPr>
      <w:rFonts w:cs="Times New Roman"/>
    </w:rPr>
  </w:style>
  <w:style w:type="character" w:customStyle="1" w:styleId="hps">
    <w:name w:val="hps"/>
    <w:rsid w:val="00E9675B"/>
    <w:rPr>
      <w:rFonts w:cs="Times New Roman"/>
    </w:rPr>
  </w:style>
  <w:style w:type="paragraph" w:customStyle="1" w:styleId="title-division-12">
    <w:name w:val="title-division-12"/>
    <w:basedOn w:val="Normal"/>
    <w:rsid w:val="00C329E8"/>
    <w:pPr>
      <w:spacing w:after="120" w:line="312" w:lineRule="atLeast"/>
      <w:jc w:val="center"/>
    </w:pPr>
    <w:rPr>
      <w:lang w:val="en-US" w:eastAsia="en-US"/>
    </w:rPr>
  </w:style>
  <w:style w:type="paragraph" w:customStyle="1" w:styleId="title-division-22">
    <w:name w:val="title-division-22"/>
    <w:basedOn w:val="Normal"/>
    <w:rsid w:val="00C329E8"/>
    <w:pPr>
      <w:spacing w:after="120" w:line="312" w:lineRule="atLeast"/>
      <w:jc w:val="center"/>
    </w:pPr>
    <w:rPr>
      <w:b/>
      <w:bCs/>
      <w:lang w:val="en-US" w:eastAsia="en-US"/>
    </w:rPr>
  </w:style>
  <w:style w:type="paragraph" w:customStyle="1" w:styleId="CM42">
    <w:name w:val="CM4+2"/>
    <w:basedOn w:val="Default"/>
    <w:next w:val="Default"/>
    <w:uiPriority w:val="99"/>
    <w:rsid w:val="00AC699F"/>
    <w:rPr>
      <w:rFonts w:eastAsiaTheme="minorHAnsi" w:cstheme="minorBidi"/>
      <w:color w:val="auto"/>
    </w:rPr>
  </w:style>
  <w:style w:type="paragraph" w:customStyle="1" w:styleId="Style49">
    <w:name w:val="Style49"/>
    <w:basedOn w:val="Normal"/>
    <w:uiPriority w:val="99"/>
    <w:rsid w:val="00AC699F"/>
    <w:pPr>
      <w:widowControl w:val="0"/>
      <w:autoSpaceDE w:val="0"/>
      <w:autoSpaceDN w:val="0"/>
      <w:adjustRightInd w:val="0"/>
      <w:spacing w:line="213" w:lineRule="exact"/>
      <w:ind w:hanging="274"/>
      <w:jc w:val="both"/>
    </w:pPr>
    <w:rPr>
      <w:rFonts w:ascii="Book Antiqua" w:eastAsiaTheme="minorEastAsia" w:hAnsi="Book Antiqua" w:cstheme="minorBidi"/>
      <w:lang w:val="en-US" w:eastAsia="en-US"/>
    </w:rPr>
  </w:style>
  <w:style w:type="character" w:customStyle="1" w:styleId="FontStyle164">
    <w:name w:val="Font Style164"/>
    <w:basedOn w:val="DefaultParagraphFont"/>
    <w:uiPriority w:val="99"/>
    <w:rsid w:val="00AC699F"/>
    <w:rPr>
      <w:rFonts w:ascii="Book Antiqua" w:hAnsi="Book Antiqua" w:cs="Book Antiqua"/>
      <w:color w:val="000000"/>
      <w:sz w:val="16"/>
      <w:szCs w:val="16"/>
    </w:rPr>
  </w:style>
  <w:style w:type="paragraph" w:customStyle="1" w:styleId="Style5">
    <w:name w:val="Style5"/>
    <w:basedOn w:val="Normal"/>
    <w:uiPriority w:val="99"/>
    <w:rsid w:val="00AC699F"/>
    <w:pPr>
      <w:widowControl w:val="0"/>
      <w:autoSpaceDE w:val="0"/>
      <w:autoSpaceDN w:val="0"/>
      <w:adjustRightInd w:val="0"/>
    </w:pPr>
    <w:rPr>
      <w:rFonts w:ascii="Book Antiqua" w:eastAsiaTheme="minorEastAsia" w:hAnsi="Book Antiqua" w:cstheme="minorBidi"/>
      <w:lang w:val="en-US" w:eastAsia="en-US"/>
    </w:rPr>
  </w:style>
  <w:style w:type="paragraph" w:customStyle="1" w:styleId="Style32">
    <w:name w:val="Style32"/>
    <w:basedOn w:val="Normal"/>
    <w:uiPriority w:val="99"/>
    <w:rsid w:val="00AC699F"/>
    <w:pPr>
      <w:widowControl w:val="0"/>
      <w:autoSpaceDE w:val="0"/>
      <w:autoSpaceDN w:val="0"/>
      <w:adjustRightInd w:val="0"/>
      <w:spacing w:line="216" w:lineRule="exact"/>
      <w:jc w:val="both"/>
    </w:pPr>
    <w:rPr>
      <w:rFonts w:ascii="Book Antiqua" w:eastAsiaTheme="minorEastAsia" w:hAnsi="Book Antiqua" w:cstheme="minorBidi"/>
      <w:lang w:val="en-US" w:eastAsia="en-US"/>
    </w:rPr>
  </w:style>
  <w:style w:type="character" w:customStyle="1" w:styleId="FontStyle158">
    <w:name w:val="Font Style158"/>
    <w:basedOn w:val="DefaultParagraphFont"/>
    <w:uiPriority w:val="99"/>
    <w:rsid w:val="00AC699F"/>
    <w:rPr>
      <w:rFonts w:ascii="Book Antiqua" w:hAnsi="Book Antiqua" w:cs="Book Antiqua"/>
      <w:b/>
      <w:bCs/>
      <w:color w:val="000000"/>
      <w:sz w:val="16"/>
      <w:szCs w:val="16"/>
    </w:rPr>
  </w:style>
  <w:style w:type="character" w:customStyle="1" w:styleId="FontStyle163">
    <w:name w:val="Font Style163"/>
    <w:basedOn w:val="DefaultParagraphFont"/>
    <w:uiPriority w:val="99"/>
    <w:rsid w:val="00AC699F"/>
    <w:rPr>
      <w:rFonts w:ascii="Book Antiqua" w:hAnsi="Book Antiqua" w:cs="Book Antiqua"/>
      <w:i/>
      <w:iCs/>
      <w:color w:val="000000"/>
      <w:sz w:val="16"/>
      <w:szCs w:val="16"/>
    </w:rPr>
  </w:style>
  <w:style w:type="character" w:customStyle="1" w:styleId="subscript">
    <w:name w:val="subscript"/>
    <w:basedOn w:val="DefaultParagraphFont"/>
    <w:rsid w:val="00AC699F"/>
  </w:style>
  <w:style w:type="character" w:customStyle="1" w:styleId="apple-converted-space">
    <w:name w:val="apple-converted-space"/>
    <w:basedOn w:val="DefaultParagraphFont"/>
    <w:rsid w:val="00AC699F"/>
  </w:style>
  <w:style w:type="paragraph" w:customStyle="1" w:styleId="Style44">
    <w:name w:val="Style44"/>
    <w:basedOn w:val="Normal"/>
    <w:uiPriority w:val="99"/>
    <w:rsid w:val="00AC699F"/>
    <w:pPr>
      <w:widowControl w:val="0"/>
      <w:autoSpaceDE w:val="0"/>
      <w:autoSpaceDN w:val="0"/>
      <w:adjustRightInd w:val="0"/>
      <w:spacing w:line="168" w:lineRule="exact"/>
      <w:jc w:val="center"/>
    </w:pPr>
    <w:rPr>
      <w:rFonts w:ascii="Book Antiqua" w:eastAsiaTheme="minorEastAsia" w:hAnsi="Book Antiqua" w:cstheme="minorBidi"/>
      <w:lang w:val="en-US" w:eastAsia="en-US"/>
    </w:rPr>
  </w:style>
  <w:style w:type="paragraph" w:customStyle="1" w:styleId="Style58">
    <w:name w:val="Style58"/>
    <w:basedOn w:val="Normal"/>
    <w:uiPriority w:val="99"/>
    <w:rsid w:val="00AC699F"/>
    <w:pPr>
      <w:widowControl w:val="0"/>
      <w:autoSpaceDE w:val="0"/>
      <w:autoSpaceDN w:val="0"/>
      <w:adjustRightInd w:val="0"/>
    </w:pPr>
    <w:rPr>
      <w:rFonts w:ascii="Book Antiqua" w:eastAsiaTheme="minorEastAsia" w:hAnsi="Book Antiqua" w:cstheme="minorBidi"/>
      <w:lang w:val="en-US" w:eastAsia="en-US"/>
    </w:rPr>
  </w:style>
  <w:style w:type="paragraph" w:customStyle="1" w:styleId="Style82">
    <w:name w:val="Style82"/>
    <w:basedOn w:val="Normal"/>
    <w:uiPriority w:val="99"/>
    <w:rsid w:val="00AC699F"/>
    <w:pPr>
      <w:widowControl w:val="0"/>
      <w:autoSpaceDE w:val="0"/>
      <w:autoSpaceDN w:val="0"/>
      <w:adjustRightInd w:val="0"/>
      <w:spacing w:line="192" w:lineRule="exact"/>
      <w:jc w:val="both"/>
    </w:pPr>
    <w:rPr>
      <w:rFonts w:ascii="Book Antiqua" w:eastAsiaTheme="minorEastAsia" w:hAnsi="Book Antiqua" w:cstheme="minorBidi"/>
      <w:lang w:val="en-US" w:eastAsia="en-US"/>
    </w:rPr>
  </w:style>
  <w:style w:type="character" w:customStyle="1" w:styleId="FontStyle159">
    <w:name w:val="Font Style159"/>
    <w:basedOn w:val="DefaultParagraphFont"/>
    <w:uiPriority w:val="99"/>
    <w:rsid w:val="00AC699F"/>
    <w:rPr>
      <w:rFonts w:ascii="Book Antiqua" w:hAnsi="Book Antiqua" w:cs="Book Antiqua"/>
      <w:color w:val="000000"/>
      <w:sz w:val="14"/>
      <w:szCs w:val="14"/>
    </w:rPr>
  </w:style>
  <w:style w:type="character" w:customStyle="1" w:styleId="FontStyle169">
    <w:name w:val="Font Style169"/>
    <w:basedOn w:val="DefaultParagraphFont"/>
    <w:uiPriority w:val="99"/>
    <w:rsid w:val="00AC699F"/>
    <w:rPr>
      <w:rFonts w:ascii="Book Antiqua" w:hAnsi="Book Antiqua" w:cs="Book Antiqua"/>
      <w:color w:val="000000"/>
      <w:sz w:val="12"/>
      <w:szCs w:val="12"/>
    </w:rPr>
  </w:style>
  <w:style w:type="paragraph" w:customStyle="1" w:styleId="Style69">
    <w:name w:val="Style69"/>
    <w:basedOn w:val="Normal"/>
    <w:uiPriority w:val="99"/>
    <w:rsid w:val="00AC699F"/>
    <w:pPr>
      <w:widowControl w:val="0"/>
      <w:autoSpaceDE w:val="0"/>
      <w:autoSpaceDN w:val="0"/>
      <w:adjustRightInd w:val="0"/>
      <w:spacing w:line="192" w:lineRule="exact"/>
    </w:pPr>
    <w:rPr>
      <w:rFonts w:ascii="Book Antiqua" w:eastAsiaTheme="minorEastAsia" w:hAnsi="Book Antiqua" w:cstheme="minorBidi"/>
      <w:lang w:val="en-US" w:eastAsia="en-US"/>
    </w:rPr>
  </w:style>
  <w:style w:type="paragraph" w:customStyle="1" w:styleId="Style95">
    <w:name w:val="Style95"/>
    <w:basedOn w:val="Normal"/>
    <w:uiPriority w:val="99"/>
    <w:rsid w:val="00AC699F"/>
    <w:pPr>
      <w:widowControl w:val="0"/>
      <w:autoSpaceDE w:val="0"/>
      <w:autoSpaceDN w:val="0"/>
      <w:adjustRightInd w:val="0"/>
      <w:jc w:val="right"/>
    </w:pPr>
    <w:rPr>
      <w:rFonts w:ascii="Book Antiqua" w:eastAsiaTheme="minorEastAsia" w:hAnsi="Book Antiqua" w:cstheme="minorBidi"/>
      <w:lang w:val="en-US" w:eastAsia="en-US"/>
    </w:rPr>
  </w:style>
  <w:style w:type="paragraph" w:customStyle="1" w:styleId="Style92">
    <w:name w:val="Style92"/>
    <w:basedOn w:val="Normal"/>
    <w:uiPriority w:val="99"/>
    <w:rsid w:val="00AC699F"/>
    <w:pPr>
      <w:widowControl w:val="0"/>
      <w:autoSpaceDE w:val="0"/>
      <w:autoSpaceDN w:val="0"/>
      <w:adjustRightInd w:val="0"/>
      <w:spacing w:line="170" w:lineRule="exact"/>
      <w:ind w:firstLine="106"/>
    </w:pPr>
    <w:rPr>
      <w:rFonts w:ascii="Book Antiqua" w:eastAsiaTheme="minorEastAsia" w:hAnsi="Book Antiqua" w:cstheme="minorBidi"/>
      <w:lang w:val="en-US" w:eastAsia="en-US"/>
    </w:rPr>
  </w:style>
  <w:style w:type="paragraph" w:customStyle="1" w:styleId="Style99">
    <w:name w:val="Style99"/>
    <w:basedOn w:val="Normal"/>
    <w:uiPriority w:val="99"/>
    <w:rsid w:val="00AC699F"/>
    <w:pPr>
      <w:widowControl w:val="0"/>
      <w:autoSpaceDE w:val="0"/>
      <w:autoSpaceDN w:val="0"/>
      <w:adjustRightInd w:val="0"/>
      <w:spacing w:line="170" w:lineRule="exact"/>
      <w:jc w:val="right"/>
    </w:pPr>
    <w:rPr>
      <w:rFonts w:ascii="Book Antiqua" w:eastAsiaTheme="minorEastAsia" w:hAnsi="Book Antiqua" w:cstheme="minorBidi"/>
      <w:lang w:val="en-US" w:eastAsia="en-US"/>
    </w:rPr>
  </w:style>
  <w:style w:type="character" w:customStyle="1" w:styleId="italics">
    <w:name w:val="italics"/>
    <w:basedOn w:val="DefaultParagraphFont"/>
    <w:rsid w:val="00AC699F"/>
  </w:style>
  <w:style w:type="paragraph" w:customStyle="1" w:styleId="Style79">
    <w:name w:val="Style79"/>
    <w:basedOn w:val="Normal"/>
    <w:uiPriority w:val="99"/>
    <w:rsid w:val="00E97D71"/>
    <w:pPr>
      <w:widowControl w:val="0"/>
      <w:autoSpaceDE w:val="0"/>
      <w:autoSpaceDN w:val="0"/>
      <w:adjustRightInd w:val="0"/>
      <w:spacing w:line="170" w:lineRule="exact"/>
      <w:ind w:firstLine="48"/>
    </w:pPr>
    <w:rPr>
      <w:rFonts w:ascii="Book Antiqua" w:eastAsiaTheme="minorEastAsia" w:hAnsi="Book Antiqua"/>
      <w:lang w:val="en-US" w:eastAsia="en-US"/>
    </w:rPr>
  </w:style>
  <w:style w:type="character" w:customStyle="1" w:styleId="FontStyle161">
    <w:name w:val="Font Style161"/>
    <w:basedOn w:val="DefaultParagraphFont"/>
    <w:uiPriority w:val="99"/>
    <w:rsid w:val="00E97D71"/>
    <w:rPr>
      <w:rFonts w:ascii="Book Antiqua" w:hAnsi="Book Antiqua" w:cs="Book Antiqua" w:hint="default"/>
      <w:i/>
      <w:iCs/>
      <w:color w:val="000000"/>
      <w:sz w:val="14"/>
      <w:szCs w:val="14"/>
    </w:rPr>
  </w:style>
  <w:style w:type="paragraph" w:customStyle="1" w:styleId="Style119">
    <w:name w:val="Style119"/>
    <w:basedOn w:val="Normal"/>
    <w:uiPriority w:val="99"/>
    <w:rsid w:val="00E97D71"/>
    <w:pPr>
      <w:widowControl w:val="0"/>
      <w:autoSpaceDE w:val="0"/>
      <w:autoSpaceDN w:val="0"/>
      <w:adjustRightInd w:val="0"/>
    </w:pPr>
    <w:rPr>
      <w:rFonts w:ascii="Book Antiqua" w:eastAsiaTheme="minorEastAsia" w:hAnsi="Book Antiqua"/>
      <w:lang w:val="en-US" w:eastAsia="en-US"/>
    </w:rPr>
  </w:style>
  <w:style w:type="paragraph" w:customStyle="1" w:styleId="CM14">
    <w:name w:val="CM1+4"/>
    <w:basedOn w:val="Default"/>
    <w:next w:val="Default"/>
    <w:uiPriority w:val="99"/>
    <w:rsid w:val="00642C1A"/>
    <w:rPr>
      <w:rFonts w:eastAsiaTheme="minorHAnsi" w:cstheme="minorBidi"/>
      <w:color w:val="auto"/>
    </w:rPr>
  </w:style>
  <w:style w:type="paragraph" w:customStyle="1" w:styleId="CM44">
    <w:name w:val="CM4+4"/>
    <w:basedOn w:val="Default"/>
    <w:next w:val="Default"/>
    <w:uiPriority w:val="99"/>
    <w:rsid w:val="00642C1A"/>
    <w:rPr>
      <w:rFonts w:eastAsiaTheme="minorHAnsi" w:cstheme="minorBidi"/>
      <w:color w:val="auto"/>
    </w:rPr>
  </w:style>
  <w:style w:type="paragraph" w:customStyle="1" w:styleId="Style125">
    <w:name w:val="Style125"/>
    <w:basedOn w:val="Normal"/>
    <w:uiPriority w:val="99"/>
    <w:rsid w:val="00642C1A"/>
    <w:pPr>
      <w:widowControl w:val="0"/>
      <w:autoSpaceDE w:val="0"/>
      <w:autoSpaceDN w:val="0"/>
      <w:adjustRightInd w:val="0"/>
    </w:pPr>
    <w:rPr>
      <w:rFonts w:ascii="Book Antiqua" w:eastAsiaTheme="minorEastAsia" w:hAnsi="Book Antiqua"/>
      <w:lang w:val="en-US" w:eastAsia="en-US"/>
    </w:rPr>
  </w:style>
  <w:style w:type="character" w:customStyle="1" w:styleId="FontStyle187">
    <w:name w:val="Font Style187"/>
    <w:basedOn w:val="DefaultParagraphFont"/>
    <w:uiPriority w:val="99"/>
    <w:rsid w:val="00642C1A"/>
    <w:rPr>
      <w:rFonts w:ascii="Book Antiqua" w:hAnsi="Book Antiqua" w:cs="Book Antiqua"/>
      <w:color w:val="000000"/>
      <w:sz w:val="14"/>
      <w:szCs w:val="14"/>
    </w:rPr>
  </w:style>
  <w:style w:type="paragraph" w:customStyle="1" w:styleId="CM45">
    <w:name w:val="CM4+5"/>
    <w:basedOn w:val="Default"/>
    <w:next w:val="Default"/>
    <w:uiPriority w:val="99"/>
    <w:rsid w:val="00642C1A"/>
    <w:rPr>
      <w:rFonts w:eastAsiaTheme="minorHAnsi" w:cstheme="minorBidi"/>
      <w:color w:val="auto"/>
    </w:rPr>
  </w:style>
  <w:style w:type="paragraph" w:customStyle="1" w:styleId="CM15">
    <w:name w:val="CM1+5"/>
    <w:basedOn w:val="Default"/>
    <w:next w:val="Default"/>
    <w:uiPriority w:val="99"/>
    <w:rsid w:val="00642C1A"/>
    <w:rPr>
      <w:rFonts w:eastAsiaTheme="minorHAnsi" w:cstheme="minorBidi"/>
      <w:color w:val="auto"/>
    </w:rPr>
  </w:style>
  <w:style w:type="paragraph" w:customStyle="1" w:styleId="Style75">
    <w:name w:val="Style75"/>
    <w:basedOn w:val="Normal"/>
    <w:uiPriority w:val="99"/>
    <w:rsid w:val="00642C1A"/>
    <w:pPr>
      <w:widowControl w:val="0"/>
      <w:autoSpaceDE w:val="0"/>
      <w:autoSpaceDN w:val="0"/>
      <w:adjustRightInd w:val="0"/>
      <w:spacing w:line="341" w:lineRule="exact"/>
      <w:jc w:val="center"/>
    </w:pPr>
    <w:rPr>
      <w:rFonts w:ascii="Book Antiqua" w:eastAsiaTheme="minorEastAsia" w:hAnsi="Book Antiqua" w:cstheme="minorBidi"/>
      <w:lang w:val="en-US" w:eastAsia="en-US"/>
    </w:rPr>
  </w:style>
  <w:style w:type="paragraph" w:customStyle="1" w:styleId="Style78">
    <w:name w:val="Style78"/>
    <w:basedOn w:val="Normal"/>
    <w:uiPriority w:val="99"/>
    <w:rsid w:val="00642C1A"/>
    <w:pPr>
      <w:widowControl w:val="0"/>
      <w:autoSpaceDE w:val="0"/>
      <w:autoSpaceDN w:val="0"/>
      <w:adjustRightInd w:val="0"/>
      <w:jc w:val="right"/>
    </w:pPr>
    <w:rPr>
      <w:rFonts w:ascii="Book Antiqua" w:eastAsiaTheme="minorEastAsia" w:hAnsi="Book Antiqua" w:cstheme="minorBidi"/>
      <w:lang w:val="en-US" w:eastAsia="en-US"/>
    </w:rPr>
  </w:style>
  <w:style w:type="character" w:styleId="CommentReference">
    <w:name w:val="annotation reference"/>
    <w:basedOn w:val="DefaultParagraphFont"/>
    <w:uiPriority w:val="99"/>
    <w:unhideWhenUsed/>
    <w:rsid w:val="001248C7"/>
    <w:rPr>
      <w:sz w:val="16"/>
      <w:szCs w:val="16"/>
    </w:rPr>
  </w:style>
  <w:style w:type="paragraph" w:styleId="CommentText">
    <w:name w:val="annotation text"/>
    <w:basedOn w:val="Normal"/>
    <w:link w:val="CommentTextChar"/>
    <w:uiPriority w:val="99"/>
    <w:unhideWhenUsed/>
    <w:rsid w:val="001248C7"/>
    <w:rPr>
      <w:sz w:val="20"/>
      <w:szCs w:val="20"/>
    </w:rPr>
  </w:style>
  <w:style w:type="character" w:customStyle="1" w:styleId="CommentTextChar">
    <w:name w:val="Comment Text Char"/>
    <w:basedOn w:val="DefaultParagraphFont"/>
    <w:link w:val="CommentText"/>
    <w:uiPriority w:val="99"/>
    <w:rsid w:val="001248C7"/>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1248C7"/>
    <w:rPr>
      <w:b/>
      <w:bCs/>
    </w:rPr>
  </w:style>
  <w:style w:type="character" w:customStyle="1" w:styleId="CommentSubjectChar">
    <w:name w:val="Comment Subject Char"/>
    <w:basedOn w:val="CommentTextChar"/>
    <w:link w:val="CommentSubject"/>
    <w:uiPriority w:val="99"/>
    <w:semiHidden/>
    <w:rsid w:val="001248C7"/>
    <w:rPr>
      <w:rFonts w:ascii="Times New Roman" w:eastAsia="Times New Roman" w:hAnsi="Times New Roman" w:cs="Times New Roman"/>
      <w:b/>
      <w:bCs/>
      <w:sz w:val="20"/>
      <w:szCs w:val="20"/>
      <w:lang w:val="ru-RU" w:eastAsia="ru-RU"/>
    </w:rPr>
  </w:style>
  <w:style w:type="paragraph" w:customStyle="1" w:styleId="norm">
    <w:name w:val="norm"/>
    <w:basedOn w:val="Normal"/>
    <w:rsid w:val="003005D3"/>
    <w:pPr>
      <w:spacing w:before="120"/>
      <w:jc w:val="both"/>
    </w:pPr>
    <w:rPr>
      <w:lang w:val="en-US" w:eastAsia="en-US"/>
    </w:rPr>
  </w:style>
  <w:style w:type="paragraph" w:customStyle="1" w:styleId="title-article-norm">
    <w:name w:val="title-article-norm"/>
    <w:basedOn w:val="Normal"/>
    <w:rsid w:val="003005D3"/>
    <w:pPr>
      <w:spacing w:before="240" w:after="120"/>
      <w:jc w:val="center"/>
    </w:pPr>
    <w:rPr>
      <w:i/>
      <w:iCs/>
      <w:lang w:val="en-US" w:eastAsia="en-US"/>
    </w:rPr>
  </w:style>
  <w:style w:type="paragraph" w:customStyle="1" w:styleId="footnote-spec">
    <w:name w:val="footnote-spec"/>
    <w:basedOn w:val="Normal"/>
    <w:rsid w:val="008B7DC0"/>
    <w:pPr>
      <w:spacing w:before="60"/>
      <w:jc w:val="both"/>
    </w:pPr>
    <w:rPr>
      <w:lang w:val="en-US" w:eastAsia="en-US"/>
    </w:rPr>
  </w:style>
  <w:style w:type="paragraph" w:customStyle="1" w:styleId="stitle-article-norm">
    <w:name w:val="stitle-article-norm"/>
    <w:basedOn w:val="Normal"/>
    <w:rsid w:val="00C96EAD"/>
    <w:pPr>
      <w:spacing w:before="240" w:after="120"/>
      <w:jc w:val="center"/>
    </w:pPr>
    <w:rPr>
      <w:b/>
      <w:bCs/>
      <w:lang w:val="en-US" w:eastAsia="en-US"/>
    </w:rPr>
  </w:style>
  <w:style w:type="paragraph" w:customStyle="1" w:styleId="title-division-1">
    <w:name w:val="title-division-1"/>
    <w:basedOn w:val="Normal"/>
    <w:rsid w:val="00C96EAD"/>
    <w:pPr>
      <w:spacing w:after="120"/>
      <w:jc w:val="center"/>
    </w:pPr>
    <w:rPr>
      <w:lang w:val="en-US" w:eastAsia="en-US"/>
    </w:rPr>
  </w:style>
  <w:style w:type="paragraph" w:customStyle="1" w:styleId="title-division-2">
    <w:name w:val="title-division-2"/>
    <w:basedOn w:val="Normal"/>
    <w:rsid w:val="00C96EAD"/>
    <w:pPr>
      <w:spacing w:after="120"/>
      <w:jc w:val="center"/>
    </w:pPr>
    <w:rPr>
      <w:b/>
      <w:bCs/>
      <w:lang w:val="en-US" w:eastAsia="en-US"/>
    </w:rPr>
  </w:style>
  <w:style w:type="character" w:customStyle="1" w:styleId="superscript">
    <w:name w:val="superscript"/>
    <w:basedOn w:val="DefaultParagraphFont"/>
    <w:rsid w:val="002A65F7"/>
    <w:rPr>
      <w:sz w:val="17"/>
      <w:szCs w:val="17"/>
      <w:vertAlign w:val="superscript"/>
    </w:rPr>
  </w:style>
  <w:style w:type="paragraph" w:styleId="PlainText">
    <w:name w:val="Plain Text"/>
    <w:basedOn w:val="Normal"/>
    <w:link w:val="PlainTextChar"/>
    <w:rsid w:val="00736116"/>
    <w:rPr>
      <w:rFonts w:ascii="Courier New" w:hAnsi="Courier New" w:cs="Courier New"/>
      <w:sz w:val="20"/>
      <w:szCs w:val="20"/>
      <w:lang w:val="en-US" w:eastAsia="en-US"/>
    </w:rPr>
  </w:style>
  <w:style w:type="character" w:customStyle="1" w:styleId="PlainTextChar">
    <w:name w:val="Plain Text Char"/>
    <w:basedOn w:val="DefaultParagraphFont"/>
    <w:link w:val="PlainText"/>
    <w:rsid w:val="00736116"/>
    <w:rPr>
      <w:rFonts w:ascii="Courier New" w:eastAsia="Times New Roman" w:hAnsi="Courier New" w:cs="Courier New"/>
      <w:sz w:val="20"/>
      <w:szCs w:val="20"/>
      <w:lang w:val="en-US"/>
    </w:rPr>
  </w:style>
  <w:style w:type="character" w:customStyle="1" w:styleId="NormalWebChar">
    <w:name w:val="Normal (Web) Char"/>
    <w:link w:val="NormalWeb"/>
    <w:rsid w:val="00736116"/>
    <w:rPr>
      <w:rFonts w:ascii="Times New Roman" w:eastAsia="Times New Roman" w:hAnsi="Times New Roman" w:cs="Times New Roman"/>
      <w:sz w:val="24"/>
      <w:szCs w:val="24"/>
      <w:lang w:val="ru-RU" w:eastAsia="ru-RU" w:bidi="or-IN"/>
    </w:rPr>
  </w:style>
  <w:style w:type="paragraph" w:customStyle="1" w:styleId="title-doc-first">
    <w:name w:val="title-doc-first"/>
    <w:basedOn w:val="Normal"/>
    <w:rsid w:val="00084C0C"/>
    <w:pPr>
      <w:spacing w:before="120"/>
      <w:jc w:val="center"/>
    </w:pPr>
    <w:rPr>
      <w:b/>
      <w:bCs/>
      <w:lang w:val="en-US" w:eastAsia="en-US"/>
    </w:rPr>
  </w:style>
  <w:style w:type="paragraph" w:customStyle="1" w:styleId="toc-1">
    <w:name w:val="toc-1"/>
    <w:basedOn w:val="Normal"/>
    <w:rsid w:val="00241588"/>
    <w:pPr>
      <w:spacing w:before="100" w:beforeAutospacing="1" w:after="100" w:afterAutospacing="1"/>
    </w:pPr>
    <w:rPr>
      <w:lang w:val="en-US" w:eastAsia="en-US"/>
    </w:rPr>
  </w:style>
  <w:style w:type="paragraph" w:customStyle="1" w:styleId="modref">
    <w:name w:val="modref"/>
    <w:basedOn w:val="Normal"/>
    <w:rsid w:val="00CC32CD"/>
    <w:pPr>
      <w:spacing w:before="120"/>
    </w:pPr>
    <w:rPr>
      <w:b/>
      <w:bCs/>
      <w:lang w:val="en-US" w:eastAsia="en-US"/>
    </w:rPr>
  </w:style>
  <w:style w:type="paragraph" w:customStyle="1" w:styleId="ti-section-1">
    <w:name w:val="ti-section-1"/>
    <w:basedOn w:val="Normal"/>
    <w:rsid w:val="00D102CE"/>
    <w:pPr>
      <w:spacing w:before="480"/>
      <w:jc w:val="center"/>
    </w:pPr>
    <w:rPr>
      <w:b/>
      <w:bCs/>
      <w:lang w:val="en-US" w:eastAsia="en-US"/>
    </w:rPr>
  </w:style>
  <w:style w:type="character" w:customStyle="1" w:styleId="bold">
    <w:name w:val="bold"/>
    <w:basedOn w:val="DefaultParagraphFont"/>
    <w:rsid w:val="00D102CE"/>
    <w:rPr>
      <w:b/>
      <w:bCs/>
    </w:rPr>
  </w:style>
  <w:style w:type="paragraph" w:customStyle="1" w:styleId="ti-art">
    <w:name w:val="ti-art"/>
    <w:basedOn w:val="Normal"/>
    <w:rsid w:val="00D102CE"/>
    <w:pPr>
      <w:spacing w:before="360" w:after="120"/>
      <w:jc w:val="center"/>
    </w:pPr>
    <w:rPr>
      <w:i/>
      <w:iCs/>
      <w:lang w:val="en-US" w:eastAsia="en-US"/>
    </w:rPr>
  </w:style>
  <w:style w:type="paragraph" w:customStyle="1" w:styleId="Normal1">
    <w:name w:val="Normal1"/>
    <w:basedOn w:val="Normal"/>
    <w:rsid w:val="00D102CE"/>
    <w:pPr>
      <w:spacing w:before="120"/>
      <w:jc w:val="both"/>
    </w:pPr>
    <w:rPr>
      <w:lang w:val="en-US" w:eastAsia="en-US"/>
    </w:rPr>
  </w:style>
  <w:style w:type="paragraph" w:customStyle="1" w:styleId="container-center">
    <w:name w:val="container-center"/>
    <w:basedOn w:val="Normal"/>
    <w:rsid w:val="00BD639F"/>
    <w:pPr>
      <w:spacing w:before="100" w:beforeAutospacing="1" w:after="100" w:afterAutospacing="1"/>
      <w:jc w:val="center"/>
    </w:pPr>
    <w:rPr>
      <w:lang w:val="en-US" w:eastAsia="en-US"/>
    </w:rPr>
  </w:style>
  <w:style w:type="paragraph" w:customStyle="1" w:styleId="List1">
    <w:name w:val="List1"/>
    <w:basedOn w:val="Normal"/>
    <w:rsid w:val="00BD639F"/>
    <w:pPr>
      <w:spacing w:before="100" w:beforeAutospacing="1" w:after="100" w:afterAutospacing="1"/>
      <w:ind w:left="240"/>
      <w:jc w:val="both"/>
    </w:pPr>
    <w:rPr>
      <w:lang w:val="en-US" w:eastAsia="en-US"/>
    </w:rPr>
  </w:style>
  <w:style w:type="paragraph" w:customStyle="1" w:styleId="tbl-norm">
    <w:name w:val="tbl-norm"/>
    <w:basedOn w:val="Normal"/>
    <w:rsid w:val="00CD6EE3"/>
    <w:pPr>
      <w:spacing w:before="60" w:after="60"/>
      <w:jc w:val="both"/>
    </w:pPr>
    <w:rPr>
      <w:lang w:val="en-US" w:eastAsia="en-US"/>
    </w:rPr>
  </w:style>
  <w:style w:type="paragraph" w:customStyle="1" w:styleId="title-table">
    <w:name w:val="title-table"/>
    <w:basedOn w:val="Normal"/>
    <w:rsid w:val="00CD6EE3"/>
    <w:pPr>
      <w:spacing w:after="120"/>
      <w:jc w:val="center"/>
    </w:pPr>
    <w:rPr>
      <w:b/>
      <w:bCs/>
      <w:lang w:val="en-US" w:eastAsia="en-US"/>
    </w:rPr>
  </w:style>
  <w:style w:type="paragraph" w:customStyle="1" w:styleId="Normal2">
    <w:name w:val="Normal2"/>
    <w:basedOn w:val="Normal"/>
    <w:rsid w:val="001711EA"/>
    <w:pPr>
      <w:spacing w:before="100" w:beforeAutospacing="1" w:after="100" w:afterAutospacing="1"/>
    </w:pPr>
    <w:rPr>
      <w:lang w:val="en-US" w:eastAsia="en-US"/>
    </w:rPr>
  </w:style>
  <w:style w:type="paragraph" w:customStyle="1" w:styleId="msonormal0">
    <w:name w:val="msonormal"/>
    <w:basedOn w:val="Normal"/>
    <w:rsid w:val="008E5893"/>
    <w:pPr>
      <w:spacing w:before="100" w:beforeAutospacing="1" w:after="100" w:afterAutospacing="1"/>
    </w:pPr>
    <w:rPr>
      <w:lang w:val="en-US" w:eastAsia="en-US"/>
    </w:rPr>
  </w:style>
  <w:style w:type="paragraph" w:customStyle="1" w:styleId="doc-ti2">
    <w:name w:val="doc-ti2"/>
    <w:basedOn w:val="Normal"/>
    <w:rsid w:val="003D5D9E"/>
    <w:pPr>
      <w:spacing w:before="240" w:after="120" w:line="312" w:lineRule="atLeast"/>
      <w:jc w:val="center"/>
    </w:pPr>
    <w:rPr>
      <w:b/>
      <w:bCs/>
      <w:lang w:val="en-US" w:eastAsia="en-US"/>
    </w:rPr>
  </w:style>
  <w:style w:type="paragraph" w:customStyle="1" w:styleId="doc-ti">
    <w:name w:val="doc-ti"/>
    <w:basedOn w:val="Normal"/>
    <w:rsid w:val="00E97F75"/>
    <w:pPr>
      <w:spacing w:before="100" w:beforeAutospacing="1" w:after="100" w:afterAutospacing="1"/>
    </w:pPr>
    <w:rPr>
      <w:lang w:val="en-US" w:eastAsia="en-US"/>
    </w:rPr>
  </w:style>
  <w:style w:type="paragraph" w:customStyle="1" w:styleId="sti-art">
    <w:name w:val="sti-art"/>
    <w:basedOn w:val="Normal"/>
    <w:rsid w:val="0004432F"/>
    <w:pPr>
      <w:spacing w:before="100" w:beforeAutospacing="1" w:after="100" w:afterAutospacing="1"/>
    </w:pPr>
    <w:rPr>
      <w:lang w:val="en-US" w:eastAsia="en-US"/>
    </w:rPr>
  </w:style>
  <w:style w:type="paragraph" w:customStyle="1" w:styleId="Normal3">
    <w:name w:val="Normal3"/>
    <w:basedOn w:val="Normal"/>
    <w:rsid w:val="00E14864"/>
    <w:pPr>
      <w:spacing w:before="120"/>
      <w:jc w:val="both"/>
    </w:pPr>
    <w:rPr>
      <w:lang w:val="en-US" w:eastAsia="en-US"/>
    </w:rPr>
  </w:style>
  <w:style w:type="character" w:customStyle="1" w:styleId="italic">
    <w:name w:val="italic"/>
    <w:basedOn w:val="DefaultParagraphFont"/>
    <w:rsid w:val="005E0840"/>
    <w:rPr>
      <w:i/>
      <w:iCs/>
    </w:rPr>
  </w:style>
  <w:style w:type="paragraph" w:styleId="Revision">
    <w:name w:val="Revision"/>
    <w:hidden/>
    <w:uiPriority w:val="99"/>
    <w:semiHidden/>
    <w:rsid w:val="006515A7"/>
    <w:pPr>
      <w:spacing w:after="0" w:line="240" w:lineRule="auto"/>
    </w:pPr>
    <w:rPr>
      <w:rFonts w:ascii="Times New Roman" w:eastAsia="Times New Roman" w:hAnsi="Times New Roman" w:cs="Times New Roman"/>
      <w:sz w:val="24"/>
      <w:szCs w:val="24"/>
      <w:lang w:val="ru-RU" w:eastAsia="ru-RU"/>
    </w:rPr>
  </w:style>
  <w:style w:type="character" w:styleId="UnresolvedMention">
    <w:name w:val="Unresolved Mention"/>
    <w:basedOn w:val="DefaultParagraphFont"/>
    <w:uiPriority w:val="99"/>
    <w:semiHidden/>
    <w:unhideWhenUsed/>
    <w:rsid w:val="00E61769"/>
    <w:rPr>
      <w:color w:val="605E5C"/>
      <w:shd w:val="clear" w:color="auto" w:fill="E1DFDD"/>
    </w:rPr>
  </w:style>
  <w:style w:type="character" w:customStyle="1" w:styleId="no-parag">
    <w:name w:val="no-parag"/>
    <w:basedOn w:val="DefaultParagraphFont"/>
    <w:rsid w:val="00E45D66"/>
  </w:style>
  <w:style w:type="paragraph" w:customStyle="1" w:styleId="List3">
    <w:name w:val="List3"/>
    <w:basedOn w:val="Normal"/>
    <w:rsid w:val="00E945F1"/>
    <w:pPr>
      <w:spacing w:before="100" w:beforeAutospacing="1" w:after="100" w:afterAutospacing="1"/>
    </w:pPr>
    <w:rPr>
      <w:lang w:val="ro-MD" w:eastAsia="ro-MD"/>
    </w:rPr>
  </w:style>
  <w:style w:type="paragraph" w:customStyle="1" w:styleId="List4">
    <w:name w:val="List4"/>
    <w:basedOn w:val="Normal"/>
    <w:rsid w:val="007D4F6E"/>
    <w:pPr>
      <w:spacing w:before="100" w:beforeAutospacing="1" w:after="100" w:afterAutospacing="1"/>
    </w:pPr>
    <w:rPr>
      <w:lang w:val="ro-MD" w:eastAsia="ro-MD"/>
    </w:rPr>
  </w:style>
  <w:style w:type="paragraph" w:customStyle="1" w:styleId="dlist-term">
    <w:name w:val="dlist-term"/>
    <w:basedOn w:val="Normal"/>
    <w:rsid w:val="00D04DEF"/>
    <w:pPr>
      <w:spacing w:before="100" w:beforeAutospacing="1" w:after="100" w:afterAutospacing="1"/>
    </w:pPr>
    <w:rPr>
      <w:lang w:val="ro-MD" w:eastAsia="ro-MD"/>
    </w:rPr>
  </w:style>
  <w:style w:type="paragraph" w:customStyle="1" w:styleId="dlist-definition">
    <w:name w:val="dlist-definition"/>
    <w:basedOn w:val="Normal"/>
    <w:rsid w:val="00D04DEF"/>
    <w:pPr>
      <w:spacing w:before="100" w:beforeAutospacing="1" w:after="100" w:afterAutospacing="1"/>
    </w:pPr>
    <w:rPr>
      <w:lang w:val="ro-MD" w:eastAsia="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44092">
      <w:bodyDiv w:val="1"/>
      <w:marLeft w:val="0"/>
      <w:marRight w:val="0"/>
      <w:marTop w:val="0"/>
      <w:marBottom w:val="0"/>
      <w:divBdr>
        <w:top w:val="none" w:sz="0" w:space="0" w:color="auto"/>
        <w:left w:val="none" w:sz="0" w:space="0" w:color="auto"/>
        <w:bottom w:val="none" w:sz="0" w:space="0" w:color="auto"/>
        <w:right w:val="none" w:sz="0" w:space="0" w:color="auto"/>
      </w:divBdr>
      <w:divsChild>
        <w:div w:id="741215473">
          <w:marLeft w:val="0"/>
          <w:marRight w:val="0"/>
          <w:marTop w:val="0"/>
          <w:marBottom w:val="0"/>
          <w:divBdr>
            <w:top w:val="none" w:sz="0" w:space="0" w:color="auto"/>
            <w:left w:val="none" w:sz="0" w:space="0" w:color="auto"/>
            <w:bottom w:val="none" w:sz="0" w:space="0" w:color="auto"/>
            <w:right w:val="none" w:sz="0" w:space="0" w:color="auto"/>
          </w:divBdr>
        </w:div>
        <w:div w:id="1934049149">
          <w:marLeft w:val="0"/>
          <w:marRight w:val="0"/>
          <w:marTop w:val="120"/>
          <w:marBottom w:val="0"/>
          <w:divBdr>
            <w:top w:val="none" w:sz="0" w:space="0" w:color="auto"/>
            <w:left w:val="none" w:sz="0" w:space="0" w:color="auto"/>
            <w:bottom w:val="none" w:sz="0" w:space="0" w:color="auto"/>
            <w:right w:val="none" w:sz="0" w:space="0" w:color="auto"/>
          </w:divBdr>
        </w:div>
      </w:divsChild>
    </w:div>
    <w:div w:id="16350620">
      <w:bodyDiv w:val="1"/>
      <w:marLeft w:val="0"/>
      <w:marRight w:val="0"/>
      <w:marTop w:val="0"/>
      <w:marBottom w:val="0"/>
      <w:divBdr>
        <w:top w:val="none" w:sz="0" w:space="0" w:color="auto"/>
        <w:left w:val="none" w:sz="0" w:space="0" w:color="auto"/>
        <w:bottom w:val="none" w:sz="0" w:space="0" w:color="auto"/>
        <w:right w:val="none" w:sz="0" w:space="0" w:color="auto"/>
      </w:divBdr>
    </w:div>
    <w:div w:id="29260457">
      <w:bodyDiv w:val="1"/>
      <w:marLeft w:val="390"/>
      <w:marRight w:val="390"/>
      <w:marTop w:val="390"/>
      <w:marBottom w:val="0"/>
      <w:divBdr>
        <w:top w:val="none" w:sz="0" w:space="0" w:color="auto"/>
        <w:left w:val="none" w:sz="0" w:space="0" w:color="auto"/>
        <w:bottom w:val="none" w:sz="0" w:space="0" w:color="auto"/>
        <w:right w:val="none" w:sz="0" w:space="0" w:color="auto"/>
      </w:divBdr>
      <w:divsChild>
        <w:div w:id="97531469">
          <w:marLeft w:val="600"/>
          <w:marRight w:val="0"/>
          <w:marTop w:val="0"/>
          <w:marBottom w:val="0"/>
          <w:divBdr>
            <w:top w:val="none" w:sz="0" w:space="0" w:color="auto"/>
            <w:left w:val="none" w:sz="0" w:space="0" w:color="auto"/>
            <w:bottom w:val="none" w:sz="0" w:space="0" w:color="auto"/>
            <w:right w:val="none" w:sz="0" w:space="0" w:color="auto"/>
          </w:divBdr>
        </w:div>
        <w:div w:id="1292131641">
          <w:marLeft w:val="600"/>
          <w:marRight w:val="0"/>
          <w:marTop w:val="0"/>
          <w:marBottom w:val="0"/>
          <w:divBdr>
            <w:top w:val="none" w:sz="0" w:space="0" w:color="auto"/>
            <w:left w:val="none" w:sz="0" w:space="0" w:color="auto"/>
            <w:bottom w:val="none" w:sz="0" w:space="0" w:color="auto"/>
            <w:right w:val="none" w:sz="0" w:space="0" w:color="auto"/>
          </w:divBdr>
        </w:div>
        <w:div w:id="1746099220">
          <w:marLeft w:val="600"/>
          <w:marRight w:val="0"/>
          <w:marTop w:val="0"/>
          <w:marBottom w:val="0"/>
          <w:divBdr>
            <w:top w:val="none" w:sz="0" w:space="0" w:color="auto"/>
            <w:left w:val="none" w:sz="0" w:space="0" w:color="auto"/>
            <w:bottom w:val="none" w:sz="0" w:space="0" w:color="auto"/>
            <w:right w:val="none" w:sz="0" w:space="0" w:color="auto"/>
          </w:divBdr>
        </w:div>
      </w:divsChild>
    </w:div>
    <w:div w:id="30569033">
      <w:bodyDiv w:val="1"/>
      <w:marLeft w:val="0"/>
      <w:marRight w:val="0"/>
      <w:marTop w:val="0"/>
      <w:marBottom w:val="0"/>
      <w:divBdr>
        <w:top w:val="none" w:sz="0" w:space="0" w:color="auto"/>
        <w:left w:val="none" w:sz="0" w:space="0" w:color="auto"/>
        <w:bottom w:val="none" w:sz="0" w:space="0" w:color="auto"/>
        <w:right w:val="none" w:sz="0" w:space="0" w:color="auto"/>
      </w:divBdr>
    </w:div>
    <w:div w:id="35469144">
      <w:bodyDiv w:val="1"/>
      <w:marLeft w:val="0"/>
      <w:marRight w:val="0"/>
      <w:marTop w:val="0"/>
      <w:marBottom w:val="0"/>
      <w:divBdr>
        <w:top w:val="none" w:sz="0" w:space="0" w:color="auto"/>
        <w:left w:val="none" w:sz="0" w:space="0" w:color="auto"/>
        <w:bottom w:val="none" w:sz="0" w:space="0" w:color="auto"/>
        <w:right w:val="none" w:sz="0" w:space="0" w:color="auto"/>
      </w:divBdr>
      <w:divsChild>
        <w:div w:id="515850358">
          <w:marLeft w:val="0"/>
          <w:marRight w:val="0"/>
          <w:marTop w:val="0"/>
          <w:marBottom w:val="0"/>
          <w:divBdr>
            <w:top w:val="none" w:sz="0" w:space="0" w:color="auto"/>
            <w:left w:val="none" w:sz="0" w:space="0" w:color="auto"/>
            <w:bottom w:val="none" w:sz="0" w:space="0" w:color="auto"/>
            <w:right w:val="none" w:sz="0" w:space="0" w:color="auto"/>
          </w:divBdr>
        </w:div>
      </w:divsChild>
    </w:div>
    <w:div w:id="41372809">
      <w:bodyDiv w:val="1"/>
      <w:marLeft w:val="0"/>
      <w:marRight w:val="0"/>
      <w:marTop w:val="0"/>
      <w:marBottom w:val="0"/>
      <w:divBdr>
        <w:top w:val="none" w:sz="0" w:space="0" w:color="auto"/>
        <w:left w:val="none" w:sz="0" w:space="0" w:color="auto"/>
        <w:bottom w:val="none" w:sz="0" w:space="0" w:color="auto"/>
        <w:right w:val="none" w:sz="0" w:space="0" w:color="auto"/>
      </w:divBdr>
      <w:divsChild>
        <w:div w:id="560676318">
          <w:marLeft w:val="0"/>
          <w:marRight w:val="0"/>
          <w:marTop w:val="0"/>
          <w:marBottom w:val="0"/>
          <w:divBdr>
            <w:top w:val="none" w:sz="0" w:space="0" w:color="auto"/>
            <w:left w:val="none" w:sz="0" w:space="0" w:color="auto"/>
            <w:bottom w:val="none" w:sz="0" w:space="0" w:color="auto"/>
            <w:right w:val="none" w:sz="0" w:space="0" w:color="auto"/>
          </w:divBdr>
        </w:div>
      </w:divsChild>
    </w:div>
    <w:div w:id="45760125">
      <w:bodyDiv w:val="1"/>
      <w:marLeft w:val="0"/>
      <w:marRight w:val="0"/>
      <w:marTop w:val="0"/>
      <w:marBottom w:val="0"/>
      <w:divBdr>
        <w:top w:val="none" w:sz="0" w:space="0" w:color="auto"/>
        <w:left w:val="none" w:sz="0" w:space="0" w:color="auto"/>
        <w:bottom w:val="none" w:sz="0" w:space="0" w:color="auto"/>
        <w:right w:val="none" w:sz="0" w:space="0" w:color="auto"/>
      </w:divBdr>
      <w:divsChild>
        <w:div w:id="106430808">
          <w:marLeft w:val="0"/>
          <w:marRight w:val="0"/>
          <w:marTop w:val="0"/>
          <w:marBottom w:val="0"/>
          <w:divBdr>
            <w:top w:val="none" w:sz="0" w:space="0" w:color="auto"/>
            <w:left w:val="none" w:sz="0" w:space="0" w:color="auto"/>
            <w:bottom w:val="none" w:sz="0" w:space="0" w:color="auto"/>
            <w:right w:val="none" w:sz="0" w:space="0" w:color="auto"/>
          </w:divBdr>
        </w:div>
      </w:divsChild>
    </w:div>
    <w:div w:id="47070773">
      <w:bodyDiv w:val="1"/>
      <w:marLeft w:val="0"/>
      <w:marRight w:val="0"/>
      <w:marTop w:val="0"/>
      <w:marBottom w:val="0"/>
      <w:divBdr>
        <w:top w:val="none" w:sz="0" w:space="0" w:color="auto"/>
        <w:left w:val="none" w:sz="0" w:space="0" w:color="auto"/>
        <w:bottom w:val="none" w:sz="0" w:space="0" w:color="auto"/>
        <w:right w:val="none" w:sz="0" w:space="0" w:color="auto"/>
      </w:divBdr>
      <w:divsChild>
        <w:div w:id="828718665">
          <w:marLeft w:val="0"/>
          <w:marRight w:val="0"/>
          <w:marTop w:val="0"/>
          <w:marBottom w:val="0"/>
          <w:divBdr>
            <w:top w:val="none" w:sz="0" w:space="0" w:color="auto"/>
            <w:left w:val="none" w:sz="0" w:space="0" w:color="auto"/>
            <w:bottom w:val="none" w:sz="0" w:space="0" w:color="auto"/>
            <w:right w:val="none" w:sz="0" w:space="0" w:color="auto"/>
          </w:divBdr>
          <w:divsChild>
            <w:div w:id="853765923">
              <w:marLeft w:val="0"/>
              <w:marRight w:val="0"/>
              <w:marTop w:val="0"/>
              <w:marBottom w:val="0"/>
              <w:divBdr>
                <w:top w:val="none" w:sz="0" w:space="0" w:color="auto"/>
                <w:left w:val="none" w:sz="0" w:space="0" w:color="auto"/>
                <w:bottom w:val="none" w:sz="0" w:space="0" w:color="auto"/>
                <w:right w:val="none" w:sz="0" w:space="0" w:color="auto"/>
              </w:divBdr>
              <w:divsChild>
                <w:div w:id="490801461">
                  <w:marLeft w:val="0"/>
                  <w:marRight w:val="0"/>
                  <w:marTop w:val="0"/>
                  <w:marBottom w:val="0"/>
                  <w:divBdr>
                    <w:top w:val="none" w:sz="0" w:space="0" w:color="auto"/>
                    <w:left w:val="none" w:sz="0" w:space="0" w:color="auto"/>
                    <w:bottom w:val="none" w:sz="0" w:space="0" w:color="auto"/>
                    <w:right w:val="none" w:sz="0" w:space="0" w:color="auto"/>
                  </w:divBdr>
                </w:div>
                <w:div w:id="1474446091">
                  <w:marLeft w:val="0"/>
                  <w:marRight w:val="0"/>
                  <w:marTop w:val="120"/>
                  <w:marBottom w:val="0"/>
                  <w:divBdr>
                    <w:top w:val="none" w:sz="0" w:space="0" w:color="auto"/>
                    <w:left w:val="none" w:sz="0" w:space="0" w:color="auto"/>
                    <w:bottom w:val="none" w:sz="0" w:space="0" w:color="auto"/>
                    <w:right w:val="none" w:sz="0" w:space="0" w:color="auto"/>
                  </w:divBdr>
                </w:div>
              </w:divsChild>
            </w:div>
            <w:div w:id="1013067948">
              <w:marLeft w:val="0"/>
              <w:marRight w:val="0"/>
              <w:marTop w:val="0"/>
              <w:marBottom w:val="0"/>
              <w:divBdr>
                <w:top w:val="none" w:sz="0" w:space="0" w:color="auto"/>
                <w:left w:val="none" w:sz="0" w:space="0" w:color="auto"/>
                <w:bottom w:val="none" w:sz="0" w:space="0" w:color="auto"/>
                <w:right w:val="none" w:sz="0" w:space="0" w:color="auto"/>
              </w:divBdr>
              <w:divsChild>
                <w:div w:id="1377777342">
                  <w:marLeft w:val="0"/>
                  <w:marRight w:val="0"/>
                  <w:marTop w:val="0"/>
                  <w:marBottom w:val="0"/>
                  <w:divBdr>
                    <w:top w:val="none" w:sz="0" w:space="0" w:color="auto"/>
                    <w:left w:val="none" w:sz="0" w:space="0" w:color="auto"/>
                    <w:bottom w:val="none" w:sz="0" w:space="0" w:color="auto"/>
                    <w:right w:val="none" w:sz="0" w:space="0" w:color="auto"/>
                  </w:divBdr>
                </w:div>
                <w:div w:id="15726227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5587620">
      <w:bodyDiv w:val="1"/>
      <w:marLeft w:val="0"/>
      <w:marRight w:val="0"/>
      <w:marTop w:val="0"/>
      <w:marBottom w:val="0"/>
      <w:divBdr>
        <w:top w:val="none" w:sz="0" w:space="0" w:color="auto"/>
        <w:left w:val="none" w:sz="0" w:space="0" w:color="auto"/>
        <w:bottom w:val="none" w:sz="0" w:space="0" w:color="auto"/>
        <w:right w:val="none" w:sz="0" w:space="0" w:color="auto"/>
      </w:divBdr>
      <w:divsChild>
        <w:div w:id="36047332">
          <w:marLeft w:val="0"/>
          <w:marRight w:val="0"/>
          <w:marTop w:val="0"/>
          <w:marBottom w:val="0"/>
          <w:divBdr>
            <w:top w:val="none" w:sz="0" w:space="0" w:color="auto"/>
            <w:left w:val="none" w:sz="0" w:space="0" w:color="auto"/>
            <w:bottom w:val="none" w:sz="0" w:space="0" w:color="auto"/>
            <w:right w:val="none" w:sz="0" w:space="0" w:color="auto"/>
          </w:divBdr>
          <w:divsChild>
            <w:div w:id="901673205">
              <w:marLeft w:val="0"/>
              <w:marRight w:val="0"/>
              <w:marTop w:val="0"/>
              <w:marBottom w:val="0"/>
              <w:divBdr>
                <w:top w:val="none" w:sz="0" w:space="0" w:color="auto"/>
                <w:left w:val="none" w:sz="0" w:space="0" w:color="auto"/>
                <w:bottom w:val="none" w:sz="0" w:space="0" w:color="auto"/>
                <w:right w:val="none" w:sz="0" w:space="0" w:color="auto"/>
              </w:divBdr>
              <w:divsChild>
                <w:div w:id="1298951768">
                  <w:marLeft w:val="0"/>
                  <w:marRight w:val="0"/>
                  <w:marTop w:val="0"/>
                  <w:marBottom w:val="0"/>
                  <w:divBdr>
                    <w:top w:val="none" w:sz="0" w:space="0" w:color="auto"/>
                    <w:left w:val="none" w:sz="0" w:space="0" w:color="auto"/>
                    <w:bottom w:val="none" w:sz="0" w:space="0" w:color="auto"/>
                    <w:right w:val="none" w:sz="0" w:space="0" w:color="auto"/>
                  </w:divBdr>
                  <w:divsChild>
                    <w:div w:id="1392853185">
                      <w:marLeft w:val="0"/>
                      <w:marRight w:val="0"/>
                      <w:marTop w:val="0"/>
                      <w:marBottom w:val="0"/>
                      <w:divBdr>
                        <w:top w:val="none" w:sz="0" w:space="0" w:color="auto"/>
                        <w:left w:val="none" w:sz="0" w:space="0" w:color="auto"/>
                        <w:bottom w:val="none" w:sz="0" w:space="0" w:color="auto"/>
                        <w:right w:val="none" w:sz="0" w:space="0" w:color="auto"/>
                      </w:divBdr>
                    </w:div>
                    <w:div w:id="1577714156">
                      <w:marLeft w:val="0"/>
                      <w:marRight w:val="0"/>
                      <w:marTop w:val="120"/>
                      <w:marBottom w:val="0"/>
                      <w:divBdr>
                        <w:top w:val="none" w:sz="0" w:space="0" w:color="auto"/>
                        <w:left w:val="none" w:sz="0" w:space="0" w:color="auto"/>
                        <w:bottom w:val="none" w:sz="0" w:space="0" w:color="auto"/>
                        <w:right w:val="none" w:sz="0" w:space="0" w:color="auto"/>
                      </w:divBdr>
                    </w:div>
                  </w:divsChild>
                </w:div>
                <w:div w:id="1731659495">
                  <w:marLeft w:val="0"/>
                  <w:marRight w:val="0"/>
                  <w:marTop w:val="0"/>
                  <w:marBottom w:val="0"/>
                  <w:divBdr>
                    <w:top w:val="none" w:sz="0" w:space="0" w:color="auto"/>
                    <w:left w:val="none" w:sz="0" w:space="0" w:color="auto"/>
                    <w:bottom w:val="none" w:sz="0" w:space="0" w:color="auto"/>
                    <w:right w:val="none" w:sz="0" w:space="0" w:color="auto"/>
                  </w:divBdr>
                  <w:divsChild>
                    <w:div w:id="819006387">
                      <w:marLeft w:val="0"/>
                      <w:marRight w:val="0"/>
                      <w:marTop w:val="120"/>
                      <w:marBottom w:val="0"/>
                      <w:divBdr>
                        <w:top w:val="none" w:sz="0" w:space="0" w:color="auto"/>
                        <w:left w:val="none" w:sz="0" w:space="0" w:color="auto"/>
                        <w:bottom w:val="none" w:sz="0" w:space="0" w:color="auto"/>
                        <w:right w:val="none" w:sz="0" w:space="0" w:color="auto"/>
                      </w:divBdr>
                    </w:div>
                    <w:div w:id="1590695873">
                      <w:marLeft w:val="0"/>
                      <w:marRight w:val="0"/>
                      <w:marTop w:val="0"/>
                      <w:marBottom w:val="0"/>
                      <w:divBdr>
                        <w:top w:val="none" w:sz="0" w:space="0" w:color="auto"/>
                        <w:left w:val="none" w:sz="0" w:space="0" w:color="auto"/>
                        <w:bottom w:val="none" w:sz="0" w:space="0" w:color="auto"/>
                        <w:right w:val="none" w:sz="0" w:space="0" w:color="auto"/>
                      </w:divBdr>
                    </w:div>
                  </w:divsChild>
                </w:div>
                <w:div w:id="2066104442">
                  <w:marLeft w:val="0"/>
                  <w:marRight w:val="0"/>
                  <w:marTop w:val="0"/>
                  <w:marBottom w:val="0"/>
                  <w:divBdr>
                    <w:top w:val="none" w:sz="0" w:space="0" w:color="auto"/>
                    <w:left w:val="none" w:sz="0" w:space="0" w:color="auto"/>
                    <w:bottom w:val="none" w:sz="0" w:space="0" w:color="auto"/>
                    <w:right w:val="none" w:sz="0" w:space="0" w:color="auto"/>
                  </w:divBdr>
                  <w:divsChild>
                    <w:div w:id="236601602">
                      <w:marLeft w:val="0"/>
                      <w:marRight w:val="0"/>
                      <w:marTop w:val="0"/>
                      <w:marBottom w:val="0"/>
                      <w:divBdr>
                        <w:top w:val="none" w:sz="0" w:space="0" w:color="auto"/>
                        <w:left w:val="none" w:sz="0" w:space="0" w:color="auto"/>
                        <w:bottom w:val="none" w:sz="0" w:space="0" w:color="auto"/>
                        <w:right w:val="none" w:sz="0" w:space="0" w:color="auto"/>
                      </w:divBdr>
                    </w:div>
                    <w:div w:id="133610431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93201924">
          <w:marLeft w:val="0"/>
          <w:marRight w:val="0"/>
          <w:marTop w:val="0"/>
          <w:marBottom w:val="0"/>
          <w:divBdr>
            <w:top w:val="none" w:sz="0" w:space="0" w:color="auto"/>
            <w:left w:val="none" w:sz="0" w:space="0" w:color="auto"/>
            <w:bottom w:val="none" w:sz="0" w:space="0" w:color="auto"/>
            <w:right w:val="none" w:sz="0" w:space="0" w:color="auto"/>
          </w:divBdr>
          <w:divsChild>
            <w:div w:id="48282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83221">
      <w:bodyDiv w:val="1"/>
      <w:marLeft w:val="390"/>
      <w:marRight w:val="390"/>
      <w:marTop w:val="390"/>
      <w:marBottom w:val="0"/>
      <w:divBdr>
        <w:top w:val="none" w:sz="0" w:space="0" w:color="auto"/>
        <w:left w:val="none" w:sz="0" w:space="0" w:color="auto"/>
        <w:bottom w:val="none" w:sz="0" w:space="0" w:color="auto"/>
        <w:right w:val="none" w:sz="0" w:space="0" w:color="auto"/>
      </w:divBdr>
      <w:divsChild>
        <w:div w:id="552298">
          <w:marLeft w:val="600"/>
          <w:marRight w:val="0"/>
          <w:marTop w:val="0"/>
          <w:marBottom w:val="0"/>
          <w:divBdr>
            <w:top w:val="none" w:sz="0" w:space="0" w:color="auto"/>
            <w:left w:val="none" w:sz="0" w:space="0" w:color="auto"/>
            <w:bottom w:val="none" w:sz="0" w:space="0" w:color="auto"/>
            <w:right w:val="none" w:sz="0" w:space="0" w:color="auto"/>
          </w:divBdr>
        </w:div>
        <w:div w:id="8265048">
          <w:marLeft w:val="600"/>
          <w:marRight w:val="0"/>
          <w:marTop w:val="0"/>
          <w:marBottom w:val="0"/>
          <w:divBdr>
            <w:top w:val="none" w:sz="0" w:space="0" w:color="auto"/>
            <w:left w:val="none" w:sz="0" w:space="0" w:color="auto"/>
            <w:bottom w:val="none" w:sz="0" w:space="0" w:color="auto"/>
            <w:right w:val="none" w:sz="0" w:space="0" w:color="auto"/>
          </w:divBdr>
        </w:div>
        <w:div w:id="114253563">
          <w:marLeft w:val="600"/>
          <w:marRight w:val="0"/>
          <w:marTop w:val="0"/>
          <w:marBottom w:val="0"/>
          <w:divBdr>
            <w:top w:val="none" w:sz="0" w:space="0" w:color="auto"/>
            <w:left w:val="none" w:sz="0" w:space="0" w:color="auto"/>
            <w:bottom w:val="none" w:sz="0" w:space="0" w:color="auto"/>
            <w:right w:val="none" w:sz="0" w:space="0" w:color="auto"/>
          </w:divBdr>
        </w:div>
        <w:div w:id="157307069">
          <w:marLeft w:val="600"/>
          <w:marRight w:val="0"/>
          <w:marTop w:val="0"/>
          <w:marBottom w:val="0"/>
          <w:divBdr>
            <w:top w:val="none" w:sz="0" w:space="0" w:color="auto"/>
            <w:left w:val="none" w:sz="0" w:space="0" w:color="auto"/>
            <w:bottom w:val="none" w:sz="0" w:space="0" w:color="auto"/>
            <w:right w:val="none" w:sz="0" w:space="0" w:color="auto"/>
          </w:divBdr>
        </w:div>
        <w:div w:id="179049555">
          <w:marLeft w:val="600"/>
          <w:marRight w:val="0"/>
          <w:marTop w:val="0"/>
          <w:marBottom w:val="0"/>
          <w:divBdr>
            <w:top w:val="none" w:sz="0" w:space="0" w:color="auto"/>
            <w:left w:val="none" w:sz="0" w:space="0" w:color="auto"/>
            <w:bottom w:val="none" w:sz="0" w:space="0" w:color="auto"/>
            <w:right w:val="none" w:sz="0" w:space="0" w:color="auto"/>
          </w:divBdr>
        </w:div>
        <w:div w:id="216745462">
          <w:marLeft w:val="600"/>
          <w:marRight w:val="0"/>
          <w:marTop w:val="0"/>
          <w:marBottom w:val="0"/>
          <w:divBdr>
            <w:top w:val="none" w:sz="0" w:space="0" w:color="auto"/>
            <w:left w:val="none" w:sz="0" w:space="0" w:color="auto"/>
            <w:bottom w:val="none" w:sz="0" w:space="0" w:color="auto"/>
            <w:right w:val="none" w:sz="0" w:space="0" w:color="auto"/>
          </w:divBdr>
        </w:div>
        <w:div w:id="218326179">
          <w:marLeft w:val="720"/>
          <w:marRight w:val="0"/>
          <w:marTop w:val="0"/>
          <w:marBottom w:val="0"/>
          <w:divBdr>
            <w:top w:val="none" w:sz="0" w:space="0" w:color="auto"/>
            <w:left w:val="none" w:sz="0" w:space="0" w:color="auto"/>
            <w:bottom w:val="none" w:sz="0" w:space="0" w:color="auto"/>
            <w:right w:val="none" w:sz="0" w:space="0" w:color="auto"/>
          </w:divBdr>
        </w:div>
        <w:div w:id="238832542">
          <w:marLeft w:val="600"/>
          <w:marRight w:val="0"/>
          <w:marTop w:val="0"/>
          <w:marBottom w:val="0"/>
          <w:divBdr>
            <w:top w:val="none" w:sz="0" w:space="0" w:color="auto"/>
            <w:left w:val="none" w:sz="0" w:space="0" w:color="auto"/>
            <w:bottom w:val="none" w:sz="0" w:space="0" w:color="auto"/>
            <w:right w:val="none" w:sz="0" w:space="0" w:color="auto"/>
          </w:divBdr>
        </w:div>
        <w:div w:id="267397764">
          <w:marLeft w:val="600"/>
          <w:marRight w:val="0"/>
          <w:marTop w:val="0"/>
          <w:marBottom w:val="0"/>
          <w:divBdr>
            <w:top w:val="none" w:sz="0" w:space="0" w:color="auto"/>
            <w:left w:val="none" w:sz="0" w:space="0" w:color="auto"/>
            <w:bottom w:val="none" w:sz="0" w:space="0" w:color="auto"/>
            <w:right w:val="none" w:sz="0" w:space="0" w:color="auto"/>
          </w:divBdr>
        </w:div>
        <w:div w:id="335964928">
          <w:marLeft w:val="600"/>
          <w:marRight w:val="0"/>
          <w:marTop w:val="0"/>
          <w:marBottom w:val="0"/>
          <w:divBdr>
            <w:top w:val="none" w:sz="0" w:space="0" w:color="auto"/>
            <w:left w:val="none" w:sz="0" w:space="0" w:color="auto"/>
            <w:bottom w:val="none" w:sz="0" w:space="0" w:color="auto"/>
            <w:right w:val="none" w:sz="0" w:space="0" w:color="auto"/>
          </w:divBdr>
        </w:div>
        <w:div w:id="345643459">
          <w:marLeft w:val="600"/>
          <w:marRight w:val="0"/>
          <w:marTop w:val="0"/>
          <w:marBottom w:val="0"/>
          <w:divBdr>
            <w:top w:val="none" w:sz="0" w:space="0" w:color="auto"/>
            <w:left w:val="none" w:sz="0" w:space="0" w:color="auto"/>
            <w:bottom w:val="none" w:sz="0" w:space="0" w:color="auto"/>
            <w:right w:val="none" w:sz="0" w:space="0" w:color="auto"/>
          </w:divBdr>
        </w:div>
        <w:div w:id="348412968">
          <w:marLeft w:val="600"/>
          <w:marRight w:val="0"/>
          <w:marTop w:val="0"/>
          <w:marBottom w:val="0"/>
          <w:divBdr>
            <w:top w:val="none" w:sz="0" w:space="0" w:color="auto"/>
            <w:left w:val="none" w:sz="0" w:space="0" w:color="auto"/>
            <w:bottom w:val="none" w:sz="0" w:space="0" w:color="auto"/>
            <w:right w:val="none" w:sz="0" w:space="0" w:color="auto"/>
          </w:divBdr>
        </w:div>
        <w:div w:id="783812008">
          <w:marLeft w:val="600"/>
          <w:marRight w:val="0"/>
          <w:marTop w:val="0"/>
          <w:marBottom w:val="0"/>
          <w:divBdr>
            <w:top w:val="none" w:sz="0" w:space="0" w:color="auto"/>
            <w:left w:val="none" w:sz="0" w:space="0" w:color="auto"/>
            <w:bottom w:val="none" w:sz="0" w:space="0" w:color="auto"/>
            <w:right w:val="none" w:sz="0" w:space="0" w:color="auto"/>
          </w:divBdr>
        </w:div>
        <w:div w:id="811796600">
          <w:marLeft w:val="600"/>
          <w:marRight w:val="0"/>
          <w:marTop w:val="0"/>
          <w:marBottom w:val="0"/>
          <w:divBdr>
            <w:top w:val="none" w:sz="0" w:space="0" w:color="auto"/>
            <w:left w:val="none" w:sz="0" w:space="0" w:color="auto"/>
            <w:bottom w:val="none" w:sz="0" w:space="0" w:color="auto"/>
            <w:right w:val="none" w:sz="0" w:space="0" w:color="auto"/>
          </w:divBdr>
        </w:div>
        <w:div w:id="924805974">
          <w:marLeft w:val="600"/>
          <w:marRight w:val="0"/>
          <w:marTop w:val="0"/>
          <w:marBottom w:val="0"/>
          <w:divBdr>
            <w:top w:val="none" w:sz="0" w:space="0" w:color="auto"/>
            <w:left w:val="none" w:sz="0" w:space="0" w:color="auto"/>
            <w:bottom w:val="none" w:sz="0" w:space="0" w:color="auto"/>
            <w:right w:val="none" w:sz="0" w:space="0" w:color="auto"/>
          </w:divBdr>
        </w:div>
        <w:div w:id="1033068840">
          <w:marLeft w:val="600"/>
          <w:marRight w:val="0"/>
          <w:marTop w:val="0"/>
          <w:marBottom w:val="0"/>
          <w:divBdr>
            <w:top w:val="none" w:sz="0" w:space="0" w:color="auto"/>
            <w:left w:val="none" w:sz="0" w:space="0" w:color="auto"/>
            <w:bottom w:val="none" w:sz="0" w:space="0" w:color="auto"/>
            <w:right w:val="none" w:sz="0" w:space="0" w:color="auto"/>
          </w:divBdr>
        </w:div>
        <w:div w:id="1148204794">
          <w:marLeft w:val="600"/>
          <w:marRight w:val="0"/>
          <w:marTop w:val="0"/>
          <w:marBottom w:val="0"/>
          <w:divBdr>
            <w:top w:val="none" w:sz="0" w:space="0" w:color="auto"/>
            <w:left w:val="none" w:sz="0" w:space="0" w:color="auto"/>
            <w:bottom w:val="none" w:sz="0" w:space="0" w:color="auto"/>
            <w:right w:val="none" w:sz="0" w:space="0" w:color="auto"/>
          </w:divBdr>
        </w:div>
        <w:div w:id="1320646511">
          <w:marLeft w:val="600"/>
          <w:marRight w:val="0"/>
          <w:marTop w:val="0"/>
          <w:marBottom w:val="0"/>
          <w:divBdr>
            <w:top w:val="none" w:sz="0" w:space="0" w:color="auto"/>
            <w:left w:val="none" w:sz="0" w:space="0" w:color="auto"/>
            <w:bottom w:val="none" w:sz="0" w:space="0" w:color="auto"/>
            <w:right w:val="none" w:sz="0" w:space="0" w:color="auto"/>
          </w:divBdr>
        </w:div>
        <w:div w:id="1357654202">
          <w:marLeft w:val="600"/>
          <w:marRight w:val="0"/>
          <w:marTop w:val="0"/>
          <w:marBottom w:val="0"/>
          <w:divBdr>
            <w:top w:val="none" w:sz="0" w:space="0" w:color="auto"/>
            <w:left w:val="none" w:sz="0" w:space="0" w:color="auto"/>
            <w:bottom w:val="none" w:sz="0" w:space="0" w:color="auto"/>
            <w:right w:val="none" w:sz="0" w:space="0" w:color="auto"/>
          </w:divBdr>
        </w:div>
        <w:div w:id="1482966901">
          <w:marLeft w:val="600"/>
          <w:marRight w:val="0"/>
          <w:marTop w:val="0"/>
          <w:marBottom w:val="0"/>
          <w:divBdr>
            <w:top w:val="none" w:sz="0" w:space="0" w:color="auto"/>
            <w:left w:val="none" w:sz="0" w:space="0" w:color="auto"/>
            <w:bottom w:val="none" w:sz="0" w:space="0" w:color="auto"/>
            <w:right w:val="none" w:sz="0" w:space="0" w:color="auto"/>
          </w:divBdr>
        </w:div>
        <w:div w:id="1622229929">
          <w:marLeft w:val="600"/>
          <w:marRight w:val="0"/>
          <w:marTop w:val="0"/>
          <w:marBottom w:val="0"/>
          <w:divBdr>
            <w:top w:val="none" w:sz="0" w:space="0" w:color="auto"/>
            <w:left w:val="none" w:sz="0" w:space="0" w:color="auto"/>
            <w:bottom w:val="none" w:sz="0" w:space="0" w:color="auto"/>
            <w:right w:val="none" w:sz="0" w:space="0" w:color="auto"/>
          </w:divBdr>
        </w:div>
        <w:div w:id="1692102658">
          <w:marLeft w:val="600"/>
          <w:marRight w:val="0"/>
          <w:marTop w:val="0"/>
          <w:marBottom w:val="0"/>
          <w:divBdr>
            <w:top w:val="none" w:sz="0" w:space="0" w:color="auto"/>
            <w:left w:val="none" w:sz="0" w:space="0" w:color="auto"/>
            <w:bottom w:val="none" w:sz="0" w:space="0" w:color="auto"/>
            <w:right w:val="none" w:sz="0" w:space="0" w:color="auto"/>
          </w:divBdr>
        </w:div>
        <w:div w:id="1732848131">
          <w:marLeft w:val="600"/>
          <w:marRight w:val="0"/>
          <w:marTop w:val="0"/>
          <w:marBottom w:val="0"/>
          <w:divBdr>
            <w:top w:val="none" w:sz="0" w:space="0" w:color="auto"/>
            <w:left w:val="none" w:sz="0" w:space="0" w:color="auto"/>
            <w:bottom w:val="none" w:sz="0" w:space="0" w:color="auto"/>
            <w:right w:val="none" w:sz="0" w:space="0" w:color="auto"/>
          </w:divBdr>
        </w:div>
        <w:div w:id="1748915639">
          <w:marLeft w:val="600"/>
          <w:marRight w:val="0"/>
          <w:marTop w:val="0"/>
          <w:marBottom w:val="0"/>
          <w:divBdr>
            <w:top w:val="none" w:sz="0" w:space="0" w:color="auto"/>
            <w:left w:val="none" w:sz="0" w:space="0" w:color="auto"/>
            <w:bottom w:val="none" w:sz="0" w:space="0" w:color="auto"/>
            <w:right w:val="none" w:sz="0" w:space="0" w:color="auto"/>
          </w:divBdr>
        </w:div>
        <w:div w:id="1765806518">
          <w:marLeft w:val="600"/>
          <w:marRight w:val="0"/>
          <w:marTop w:val="0"/>
          <w:marBottom w:val="0"/>
          <w:divBdr>
            <w:top w:val="none" w:sz="0" w:space="0" w:color="auto"/>
            <w:left w:val="none" w:sz="0" w:space="0" w:color="auto"/>
            <w:bottom w:val="none" w:sz="0" w:space="0" w:color="auto"/>
            <w:right w:val="none" w:sz="0" w:space="0" w:color="auto"/>
          </w:divBdr>
        </w:div>
        <w:div w:id="1772968294">
          <w:marLeft w:val="600"/>
          <w:marRight w:val="0"/>
          <w:marTop w:val="0"/>
          <w:marBottom w:val="0"/>
          <w:divBdr>
            <w:top w:val="none" w:sz="0" w:space="0" w:color="auto"/>
            <w:left w:val="none" w:sz="0" w:space="0" w:color="auto"/>
            <w:bottom w:val="none" w:sz="0" w:space="0" w:color="auto"/>
            <w:right w:val="none" w:sz="0" w:space="0" w:color="auto"/>
          </w:divBdr>
        </w:div>
        <w:div w:id="1773431618">
          <w:marLeft w:val="600"/>
          <w:marRight w:val="0"/>
          <w:marTop w:val="0"/>
          <w:marBottom w:val="0"/>
          <w:divBdr>
            <w:top w:val="none" w:sz="0" w:space="0" w:color="auto"/>
            <w:left w:val="none" w:sz="0" w:space="0" w:color="auto"/>
            <w:bottom w:val="none" w:sz="0" w:space="0" w:color="auto"/>
            <w:right w:val="none" w:sz="0" w:space="0" w:color="auto"/>
          </w:divBdr>
        </w:div>
        <w:div w:id="1861818246">
          <w:marLeft w:val="600"/>
          <w:marRight w:val="0"/>
          <w:marTop w:val="0"/>
          <w:marBottom w:val="0"/>
          <w:divBdr>
            <w:top w:val="none" w:sz="0" w:space="0" w:color="auto"/>
            <w:left w:val="none" w:sz="0" w:space="0" w:color="auto"/>
            <w:bottom w:val="none" w:sz="0" w:space="0" w:color="auto"/>
            <w:right w:val="none" w:sz="0" w:space="0" w:color="auto"/>
          </w:divBdr>
        </w:div>
        <w:div w:id="1881894849">
          <w:marLeft w:val="600"/>
          <w:marRight w:val="0"/>
          <w:marTop w:val="0"/>
          <w:marBottom w:val="0"/>
          <w:divBdr>
            <w:top w:val="none" w:sz="0" w:space="0" w:color="auto"/>
            <w:left w:val="none" w:sz="0" w:space="0" w:color="auto"/>
            <w:bottom w:val="none" w:sz="0" w:space="0" w:color="auto"/>
            <w:right w:val="none" w:sz="0" w:space="0" w:color="auto"/>
          </w:divBdr>
        </w:div>
        <w:div w:id="1892497721">
          <w:marLeft w:val="600"/>
          <w:marRight w:val="0"/>
          <w:marTop w:val="0"/>
          <w:marBottom w:val="0"/>
          <w:divBdr>
            <w:top w:val="none" w:sz="0" w:space="0" w:color="auto"/>
            <w:left w:val="none" w:sz="0" w:space="0" w:color="auto"/>
            <w:bottom w:val="none" w:sz="0" w:space="0" w:color="auto"/>
            <w:right w:val="none" w:sz="0" w:space="0" w:color="auto"/>
          </w:divBdr>
        </w:div>
        <w:div w:id="1966502580">
          <w:marLeft w:val="600"/>
          <w:marRight w:val="0"/>
          <w:marTop w:val="0"/>
          <w:marBottom w:val="0"/>
          <w:divBdr>
            <w:top w:val="none" w:sz="0" w:space="0" w:color="auto"/>
            <w:left w:val="none" w:sz="0" w:space="0" w:color="auto"/>
            <w:bottom w:val="none" w:sz="0" w:space="0" w:color="auto"/>
            <w:right w:val="none" w:sz="0" w:space="0" w:color="auto"/>
          </w:divBdr>
        </w:div>
        <w:div w:id="1990204905">
          <w:marLeft w:val="600"/>
          <w:marRight w:val="0"/>
          <w:marTop w:val="0"/>
          <w:marBottom w:val="0"/>
          <w:divBdr>
            <w:top w:val="none" w:sz="0" w:space="0" w:color="auto"/>
            <w:left w:val="none" w:sz="0" w:space="0" w:color="auto"/>
            <w:bottom w:val="none" w:sz="0" w:space="0" w:color="auto"/>
            <w:right w:val="none" w:sz="0" w:space="0" w:color="auto"/>
          </w:divBdr>
        </w:div>
      </w:divsChild>
    </w:div>
    <w:div w:id="59835691">
      <w:bodyDiv w:val="1"/>
      <w:marLeft w:val="0"/>
      <w:marRight w:val="0"/>
      <w:marTop w:val="0"/>
      <w:marBottom w:val="0"/>
      <w:divBdr>
        <w:top w:val="none" w:sz="0" w:space="0" w:color="auto"/>
        <w:left w:val="none" w:sz="0" w:space="0" w:color="auto"/>
        <w:bottom w:val="none" w:sz="0" w:space="0" w:color="auto"/>
        <w:right w:val="none" w:sz="0" w:space="0" w:color="auto"/>
      </w:divBdr>
      <w:divsChild>
        <w:div w:id="1989169765">
          <w:marLeft w:val="0"/>
          <w:marRight w:val="0"/>
          <w:marTop w:val="0"/>
          <w:marBottom w:val="0"/>
          <w:divBdr>
            <w:top w:val="none" w:sz="0" w:space="0" w:color="auto"/>
            <w:left w:val="none" w:sz="0" w:space="0" w:color="auto"/>
            <w:bottom w:val="none" w:sz="0" w:space="0" w:color="auto"/>
            <w:right w:val="none" w:sz="0" w:space="0" w:color="auto"/>
          </w:divBdr>
          <w:divsChild>
            <w:div w:id="794565436">
              <w:marLeft w:val="0"/>
              <w:marRight w:val="0"/>
              <w:marTop w:val="0"/>
              <w:marBottom w:val="0"/>
              <w:divBdr>
                <w:top w:val="none" w:sz="0" w:space="0" w:color="auto"/>
                <w:left w:val="none" w:sz="0" w:space="0" w:color="auto"/>
                <w:bottom w:val="none" w:sz="0" w:space="0" w:color="auto"/>
                <w:right w:val="none" w:sz="0" w:space="0" w:color="auto"/>
              </w:divBdr>
              <w:divsChild>
                <w:div w:id="643244165">
                  <w:marLeft w:val="0"/>
                  <w:marRight w:val="0"/>
                  <w:marTop w:val="0"/>
                  <w:marBottom w:val="0"/>
                  <w:divBdr>
                    <w:top w:val="none" w:sz="0" w:space="0" w:color="auto"/>
                    <w:left w:val="none" w:sz="0" w:space="0" w:color="auto"/>
                    <w:bottom w:val="none" w:sz="0" w:space="0" w:color="auto"/>
                    <w:right w:val="none" w:sz="0" w:space="0" w:color="auto"/>
                  </w:divBdr>
                </w:div>
                <w:div w:id="1358890165">
                  <w:marLeft w:val="0"/>
                  <w:marRight w:val="0"/>
                  <w:marTop w:val="120"/>
                  <w:marBottom w:val="0"/>
                  <w:divBdr>
                    <w:top w:val="none" w:sz="0" w:space="0" w:color="auto"/>
                    <w:left w:val="none" w:sz="0" w:space="0" w:color="auto"/>
                    <w:bottom w:val="none" w:sz="0" w:space="0" w:color="auto"/>
                    <w:right w:val="none" w:sz="0" w:space="0" w:color="auto"/>
                  </w:divBdr>
                </w:div>
              </w:divsChild>
            </w:div>
            <w:div w:id="1767311687">
              <w:marLeft w:val="0"/>
              <w:marRight w:val="0"/>
              <w:marTop w:val="0"/>
              <w:marBottom w:val="0"/>
              <w:divBdr>
                <w:top w:val="none" w:sz="0" w:space="0" w:color="auto"/>
                <w:left w:val="none" w:sz="0" w:space="0" w:color="auto"/>
                <w:bottom w:val="none" w:sz="0" w:space="0" w:color="auto"/>
                <w:right w:val="none" w:sz="0" w:space="0" w:color="auto"/>
              </w:divBdr>
              <w:divsChild>
                <w:div w:id="1389649089">
                  <w:marLeft w:val="0"/>
                  <w:marRight w:val="0"/>
                  <w:marTop w:val="120"/>
                  <w:marBottom w:val="0"/>
                  <w:divBdr>
                    <w:top w:val="none" w:sz="0" w:space="0" w:color="auto"/>
                    <w:left w:val="none" w:sz="0" w:space="0" w:color="auto"/>
                    <w:bottom w:val="none" w:sz="0" w:space="0" w:color="auto"/>
                    <w:right w:val="none" w:sz="0" w:space="0" w:color="auto"/>
                  </w:divBdr>
                </w:div>
                <w:div w:id="179575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86354">
      <w:bodyDiv w:val="1"/>
      <w:marLeft w:val="390"/>
      <w:marRight w:val="390"/>
      <w:marTop w:val="390"/>
      <w:marBottom w:val="0"/>
      <w:divBdr>
        <w:top w:val="none" w:sz="0" w:space="0" w:color="auto"/>
        <w:left w:val="none" w:sz="0" w:space="0" w:color="auto"/>
        <w:bottom w:val="none" w:sz="0" w:space="0" w:color="auto"/>
        <w:right w:val="none" w:sz="0" w:space="0" w:color="auto"/>
      </w:divBdr>
      <w:divsChild>
        <w:div w:id="227612951">
          <w:marLeft w:val="720"/>
          <w:marRight w:val="0"/>
          <w:marTop w:val="0"/>
          <w:marBottom w:val="0"/>
          <w:divBdr>
            <w:top w:val="none" w:sz="0" w:space="0" w:color="auto"/>
            <w:left w:val="none" w:sz="0" w:space="0" w:color="auto"/>
            <w:bottom w:val="none" w:sz="0" w:space="0" w:color="auto"/>
            <w:right w:val="none" w:sz="0" w:space="0" w:color="auto"/>
          </w:divBdr>
        </w:div>
        <w:div w:id="369912933">
          <w:marLeft w:val="600"/>
          <w:marRight w:val="0"/>
          <w:marTop w:val="0"/>
          <w:marBottom w:val="0"/>
          <w:divBdr>
            <w:top w:val="none" w:sz="0" w:space="0" w:color="auto"/>
            <w:left w:val="none" w:sz="0" w:space="0" w:color="auto"/>
            <w:bottom w:val="none" w:sz="0" w:space="0" w:color="auto"/>
            <w:right w:val="none" w:sz="0" w:space="0" w:color="auto"/>
          </w:divBdr>
        </w:div>
        <w:div w:id="370954758">
          <w:marLeft w:val="720"/>
          <w:marRight w:val="0"/>
          <w:marTop w:val="0"/>
          <w:marBottom w:val="0"/>
          <w:divBdr>
            <w:top w:val="none" w:sz="0" w:space="0" w:color="auto"/>
            <w:left w:val="none" w:sz="0" w:space="0" w:color="auto"/>
            <w:bottom w:val="none" w:sz="0" w:space="0" w:color="auto"/>
            <w:right w:val="none" w:sz="0" w:space="0" w:color="auto"/>
          </w:divBdr>
        </w:div>
        <w:div w:id="389769057">
          <w:marLeft w:val="600"/>
          <w:marRight w:val="0"/>
          <w:marTop w:val="0"/>
          <w:marBottom w:val="0"/>
          <w:divBdr>
            <w:top w:val="none" w:sz="0" w:space="0" w:color="auto"/>
            <w:left w:val="none" w:sz="0" w:space="0" w:color="auto"/>
            <w:bottom w:val="none" w:sz="0" w:space="0" w:color="auto"/>
            <w:right w:val="none" w:sz="0" w:space="0" w:color="auto"/>
          </w:divBdr>
        </w:div>
        <w:div w:id="430515687">
          <w:marLeft w:val="600"/>
          <w:marRight w:val="0"/>
          <w:marTop w:val="0"/>
          <w:marBottom w:val="0"/>
          <w:divBdr>
            <w:top w:val="none" w:sz="0" w:space="0" w:color="auto"/>
            <w:left w:val="none" w:sz="0" w:space="0" w:color="auto"/>
            <w:bottom w:val="none" w:sz="0" w:space="0" w:color="auto"/>
            <w:right w:val="none" w:sz="0" w:space="0" w:color="auto"/>
          </w:divBdr>
        </w:div>
        <w:div w:id="571889711">
          <w:marLeft w:val="600"/>
          <w:marRight w:val="0"/>
          <w:marTop w:val="0"/>
          <w:marBottom w:val="0"/>
          <w:divBdr>
            <w:top w:val="none" w:sz="0" w:space="0" w:color="auto"/>
            <w:left w:val="none" w:sz="0" w:space="0" w:color="auto"/>
            <w:bottom w:val="none" w:sz="0" w:space="0" w:color="auto"/>
            <w:right w:val="none" w:sz="0" w:space="0" w:color="auto"/>
          </w:divBdr>
        </w:div>
        <w:div w:id="706563953">
          <w:marLeft w:val="600"/>
          <w:marRight w:val="0"/>
          <w:marTop w:val="0"/>
          <w:marBottom w:val="0"/>
          <w:divBdr>
            <w:top w:val="none" w:sz="0" w:space="0" w:color="auto"/>
            <w:left w:val="none" w:sz="0" w:space="0" w:color="auto"/>
            <w:bottom w:val="none" w:sz="0" w:space="0" w:color="auto"/>
            <w:right w:val="none" w:sz="0" w:space="0" w:color="auto"/>
          </w:divBdr>
        </w:div>
        <w:div w:id="733118427">
          <w:marLeft w:val="600"/>
          <w:marRight w:val="0"/>
          <w:marTop w:val="0"/>
          <w:marBottom w:val="0"/>
          <w:divBdr>
            <w:top w:val="none" w:sz="0" w:space="0" w:color="auto"/>
            <w:left w:val="none" w:sz="0" w:space="0" w:color="auto"/>
            <w:bottom w:val="none" w:sz="0" w:space="0" w:color="auto"/>
            <w:right w:val="none" w:sz="0" w:space="0" w:color="auto"/>
          </w:divBdr>
        </w:div>
        <w:div w:id="741683261">
          <w:marLeft w:val="600"/>
          <w:marRight w:val="0"/>
          <w:marTop w:val="0"/>
          <w:marBottom w:val="0"/>
          <w:divBdr>
            <w:top w:val="none" w:sz="0" w:space="0" w:color="auto"/>
            <w:left w:val="none" w:sz="0" w:space="0" w:color="auto"/>
            <w:bottom w:val="none" w:sz="0" w:space="0" w:color="auto"/>
            <w:right w:val="none" w:sz="0" w:space="0" w:color="auto"/>
          </w:divBdr>
        </w:div>
        <w:div w:id="803617257">
          <w:marLeft w:val="720"/>
          <w:marRight w:val="0"/>
          <w:marTop w:val="0"/>
          <w:marBottom w:val="0"/>
          <w:divBdr>
            <w:top w:val="none" w:sz="0" w:space="0" w:color="auto"/>
            <w:left w:val="none" w:sz="0" w:space="0" w:color="auto"/>
            <w:bottom w:val="none" w:sz="0" w:space="0" w:color="auto"/>
            <w:right w:val="none" w:sz="0" w:space="0" w:color="auto"/>
          </w:divBdr>
        </w:div>
        <w:div w:id="930314328">
          <w:marLeft w:val="600"/>
          <w:marRight w:val="0"/>
          <w:marTop w:val="0"/>
          <w:marBottom w:val="0"/>
          <w:divBdr>
            <w:top w:val="none" w:sz="0" w:space="0" w:color="auto"/>
            <w:left w:val="none" w:sz="0" w:space="0" w:color="auto"/>
            <w:bottom w:val="none" w:sz="0" w:space="0" w:color="auto"/>
            <w:right w:val="none" w:sz="0" w:space="0" w:color="auto"/>
          </w:divBdr>
        </w:div>
        <w:div w:id="944536769">
          <w:marLeft w:val="600"/>
          <w:marRight w:val="0"/>
          <w:marTop w:val="0"/>
          <w:marBottom w:val="0"/>
          <w:divBdr>
            <w:top w:val="none" w:sz="0" w:space="0" w:color="auto"/>
            <w:left w:val="none" w:sz="0" w:space="0" w:color="auto"/>
            <w:bottom w:val="none" w:sz="0" w:space="0" w:color="auto"/>
            <w:right w:val="none" w:sz="0" w:space="0" w:color="auto"/>
          </w:divBdr>
        </w:div>
        <w:div w:id="1052537458">
          <w:marLeft w:val="840"/>
          <w:marRight w:val="0"/>
          <w:marTop w:val="0"/>
          <w:marBottom w:val="0"/>
          <w:divBdr>
            <w:top w:val="none" w:sz="0" w:space="0" w:color="auto"/>
            <w:left w:val="none" w:sz="0" w:space="0" w:color="auto"/>
            <w:bottom w:val="none" w:sz="0" w:space="0" w:color="auto"/>
            <w:right w:val="none" w:sz="0" w:space="0" w:color="auto"/>
          </w:divBdr>
        </w:div>
        <w:div w:id="1995989630">
          <w:marLeft w:val="600"/>
          <w:marRight w:val="0"/>
          <w:marTop w:val="0"/>
          <w:marBottom w:val="0"/>
          <w:divBdr>
            <w:top w:val="none" w:sz="0" w:space="0" w:color="auto"/>
            <w:left w:val="none" w:sz="0" w:space="0" w:color="auto"/>
            <w:bottom w:val="none" w:sz="0" w:space="0" w:color="auto"/>
            <w:right w:val="none" w:sz="0" w:space="0" w:color="auto"/>
          </w:divBdr>
        </w:div>
        <w:div w:id="2043825140">
          <w:marLeft w:val="600"/>
          <w:marRight w:val="0"/>
          <w:marTop w:val="0"/>
          <w:marBottom w:val="0"/>
          <w:divBdr>
            <w:top w:val="none" w:sz="0" w:space="0" w:color="auto"/>
            <w:left w:val="none" w:sz="0" w:space="0" w:color="auto"/>
            <w:bottom w:val="none" w:sz="0" w:space="0" w:color="auto"/>
            <w:right w:val="none" w:sz="0" w:space="0" w:color="auto"/>
          </w:divBdr>
        </w:div>
        <w:div w:id="2044282595">
          <w:marLeft w:val="600"/>
          <w:marRight w:val="0"/>
          <w:marTop w:val="0"/>
          <w:marBottom w:val="0"/>
          <w:divBdr>
            <w:top w:val="none" w:sz="0" w:space="0" w:color="auto"/>
            <w:left w:val="none" w:sz="0" w:space="0" w:color="auto"/>
            <w:bottom w:val="none" w:sz="0" w:space="0" w:color="auto"/>
            <w:right w:val="none" w:sz="0" w:space="0" w:color="auto"/>
          </w:divBdr>
        </w:div>
      </w:divsChild>
    </w:div>
    <w:div w:id="74785527">
      <w:bodyDiv w:val="1"/>
      <w:marLeft w:val="0"/>
      <w:marRight w:val="0"/>
      <w:marTop w:val="0"/>
      <w:marBottom w:val="0"/>
      <w:divBdr>
        <w:top w:val="none" w:sz="0" w:space="0" w:color="auto"/>
        <w:left w:val="none" w:sz="0" w:space="0" w:color="auto"/>
        <w:bottom w:val="none" w:sz="0" w:space="0" w:color="auto"/>
        <w:right w:val="none" w:sz="0" w:space="0" w:color="auto"/>
      </w:divBdr>
    </w:div>
    <w:div w:id="75786957">
      <w:bodyDiv w:val="1"/>
      <w:marLeft w:val="0"/>
      <w:marRight w:val="0"/>
      <w:marTop w:val="0"/>
      <w:marBottom w:val="0"/>
      <w:divBdr>
        <w:top w:val="none" w:sz="0" w:space="0" w:color="auto"/>
        <w:left w:val="none" w:sz="0" w:space="0" w:color="auto"/>
        <w:bottom w:val="none" w:sz="0" w:space="0" w:color="auto"/>
        <w:right w:val="none" w:sz="0" w:space="0" w:color="auto"/>
      </w:divBdr>
      <w:divsChild>
        <w:div w:id="547760571">
          <w:marLeft w:val="0"/>
          <w:marRight w:val="0"/>
          <w:marTop w:val="0"/>
          <w:marBottom w:val="0"/>
          <w:divBdr>
            <w:top w:val="none" w:sz="0" w:space="0" w:color="auto"/>
            <w:left w:val="none" w:sz="0" w:space="0" w:color="auto"/>
            <w:bottom w:val="none" w:sz="0" w:space="0" w:color="auto"/>
            <w:right w:val="none" w:sz="0" w:space="0" w:color="auto"/>
          </w:divBdr>
        </w:div>
      </w:divsChild>
    </w:div>
    <w:div w:id="81149184">
      <w:bodyDiv w:val="1"/>
      <w:marLeft w:val="0"/>
      <w:marRight w:val="0"/>
      <w:marTop w:val="0"/>
      <w:marBottom w:val="0"/>
      <w:divBdr>
        <w:top w:val="none" w:sz="0" w:space="0" w:color="auto"/>
        <w:left w:val="none" w:sz="0" w:space="0" w:color="auto"/>
        <w:bottom w:val="none" w:sz="0" w:space="0" w:color="auto"/>
        <w:right w:val="none" w:sz="0" w:space="0" w:color="auto"/>
      </w:divBdr>
      <w:divsChild>
        <w:div w:id="536820877">
          <w:marLeft w:val="0"/>
          <w:marRight w:val="0"/>
          <w:marTop w:val="0"/>
          <w:marBottom w:val="0"/>
          <w:divBdr>
            <w:top w:val="none" w:sz="0" w:space="0" w:color="auto"/>
            <w:left w:val="none" w:sz="0" w:space="0" w:color="auto"/>
            <w:bottom w:val="none" w:sz="0" w:space="0" w:color="auto"/>
            <w:right w:val="none" w:sz="0" w:space="0" w:color="auto"/>
          </w:divBdr>
          <w:divsChild>
            <w:div w:id="171815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7422">
      <w:bodyDiv w:val="1"/>
      <w:marLeft w:val="0"/>
      <w:marRight w:val="0"/>
      <w:marTop w:val="0"/>
      <w:marBottom w:val="0"/>
      <w:divBdr>
        <w:top w:val="none" w:sz="0" w:space="0" w:color="auto"/>
        <w:left w:val="none" w:sz="0" w:space="0" w:color="auto"/>
        <w:bottom w:val="none" w:sz="0" w:space="0" w:color="auto"/>
        <w:right w:val="none" w:sz="0" w:space="0" w:color="auto"/>
      </w:divBdr>
      <w:divsChild>
        <w:div w:id="1417824291">
          <w:marLeft w:val="0"/>
          <w:marRight w:val="0"/>
          <w:marTop w:val="0"/>
          <w:marBottom w:val="0"/>
          <w:divBdr>
            <w:top w:val="none" w:sz="0" w:space="0" w:color="auto"/>
            <w:left w:val="none" w:sz="0" w:space="0" w:color="auto"/>
            <w:bottom w:val="none" w:sz="0" w:space="0" w:color="auto"/>
            <w:right w:val="none" w:sz="0" w:space="0" w:color="auto"/>
          </w:divBdr>
        </w:div>
        <w:div w:id="2087456097">
          <w:marLeft w:val="0"/>
          <w:marRight w:val="0"/>
          <w:marTop w:val="120"/>
          <w:marBottom w:val="0"/>
          <w:divBdr>
            <w:top w:val="none" w:sz="0" w:space="0" w:color="auto"/>
            <w:left w:val="none" w:sz="0" w:space="0" w:color="auto"/>
            <w:bottom w:val="none" w:sz="0" w:space="0" w:color="auto"/>
            <w:right w:val="none" w:sz="0" w:space="0" w:color="auto"/>
          </w:divBdr>
        </w:div>
      </w:divsChild>
    </w:div>
    <w:div w:id="87388985">
      <w:bodyDiv w:val="1"/>
      <w:marLeft w:val="0"/>
      <w:marRight w:val="0"/>
      <w:marTop w:val="0"/>
      <w:marBottom w:val="0"/>
      <w:divBdr>
        <w:top w:val="none" w:sz="0" w:space="0" w:color="auto"/>
        <w:left w:val="none" w:sz="0" w:space="0" w:color="auto"/>
        <w:bottom w:val="none" w:sz="0" w:space="0" w:color="auto"/>
        <w:right w:val="none" w:sz="0" w:space="0" w:color="auto"/>
      </w:divBdr>
      <w:divsChild>
        <w:div w:id="2048871720">
          <w:marLeft w:val="0"/>
          <w:marRight w:val="0"/>
          <w:marTop w:val="0"/>
          <w:marBottom w:val="0"/>
          <w:divBdr>
            <w:top w:val="none" w:sz="0" w:space="0" w:color="auto"/>
            <w:left w:val="none" w:sz="0" w:space="0" w:color="auto"/>
            <w:bottom w:val="none" w:sz="0" w:space="0" w:color="auto"/>
            <w:right w:val="none" w:sz="0" w:space="0" w:color="auto"/>
          </w:divBdr>
          <w:divsChild>
            <w:div w:id="20402548">
              <w:marLeft w:val="0"/>
              <w:marRight w:val="0"/>
              <w:marTop w:val="0"/>
              <w:marBottom w:val="0"/>
              <w:divBdr>
                <w:top w:val="none" w:sz="0" w:space="0" w:color="auto"/>
                <w:left w:val="none" w:sz="0" w:space="0" w:color="auto"/>
                <w:bottom w:val="none" w:sz="0" w:space="0" w:color="auto"/>
                <w:right w:val="none" w:sz="0" w:space="0" w:color="auto"/>
              </w:divBdr>
              <w:divsChild>
                <w:div w:id="802576604">
                  <w:marLeft w:val="0"/>
                  <w:marRight w:val="0"/>
                  <w:marTop w:val="0"/>
                  <w:marBottom w:val="0"/>
                  <w:divBdr>
                    <w:top w:val="none" w:sz="0" w:space="0" w:color="auto"/>
                    <w:left w:val="none" w:sz="0" w:space="0" w:color="auto"/>
                    <w:bottom w:val="none" w:sz="0" w:space="0" w:color="auto"/>
                    <w:right w:val="none" w:sz="0" w:space="0" w:color="auto"/>
                  </w:divBdr>
                </w:div>
                <w:div w:id="1865556892">
                  <w:marLeft w:val="0"/>
                  <w:marRight w:val="0"/>
                  <w:marTop w:val="120"/>
                  <w:marBottom w:val="0"/>
                  <w:divBdr>
                    <w:top w:val="none" w:sz="0" w:space="0" w:color="auto"/>
                    <w:left w:val="none" w:sz="0" w:space="0" w:color="auto"/>
                    <w:bottom w:val="none" w:sz="0" w:space="0" w:color="auto"/>
                    <w:right w:val="none" w:sz="0" w:space="0" w:color="auto"/>
                  </w:divBdr>
                </w:div>
              </w:divsChild>
            </w:div>
            <w:div w:id="911888646">
              <w:marLeft w:val="0"/>
              <w:marRight w:val="0"/>
              <w:marTop w:val="0"/>
              <w:marBottom w:val="0"/>
              <w:divBdr>
                <w:top w:val="none" w:sz="0" w:space="0" w:color="auto"/>
                <w:left w:val="none" w:sz="0" w:space="0" w:color="auto"/>
                <w:bottom w:val="none" w:sz="0" w:space="0" w:color="auto"/>
                <w:right w:val="none" w:sz="0" w:space="0" w:color="auto"/>
              </w:divBdr>
              <w:divsChild>
                <w:div w:id="179468775">
                  <w:marLeft w:val="0"/>
                  <w:marRight w:val="0"/>
                  <w:marTop w:val="0"/>
                  <w:marBottom w:val="0"/>
                  <w:divBdr>
                    <w:top w:val="none" w:sz="0" w:space="0" w:color="auto"/>
                    <w:left w:val="none" w:sz="0" w:space="0" w:color="auto"/>
                    <w:bottom w:val="none" w:sz="0" w:space="0" w:color="auto"/>
                    <w:right w:val="none" w:sz="0" w:space="0" w:color="auto"/>
                  </w:divBdr>
                </w:div>
                <w:div w:id="9029132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87969803">
      <w:bodyDiv w:val="1"/>
      <w:marLeft w:val="0"/>
      <w:marRight w:val="0"/>
      <w:marTop w:val="0"/>
      <w:marBottom w:val="0"/>
      <w:divBdr>
        <w:top w:val="none" w:sz="0" w:space="0" w:color="auto"/>
        <w:left w:val="none" w:sz="0" w:space="0" w:color="auto"/>
        <w:bottom w:val="none" w:sz="0" w:space="0" w:color="auto"/>
        <w:right w:val="none" w:sz="0" w:space="0" w:color="auto"/>
      </w:divBdr>
      <w:divsChild>
        <w:div w:id="1482189845">
          <w:marLeft w:val="0"/>
          <w:marRight w:val="0"/>
          <w:marTop w:val="0"/>
          <w:marBottom w:val="0"/>
          <w:divBdr>
            <w:top w:val="none" w:sz="0" w:space="0" w:color="auto"/>
            <w:left w:val="none" w:sz="0" w:space="0" w:color="auto"/>
            <w:bottom w:val="none" w:sz="0" w:space="0" w:color="auto"/>
            <w:right w:val="none" w:sz="0" w:space="0" w:color="auto"/>
          </w:divBdr>
          <w:divsChild>
            <w:div w:id="2041587136">
              <w:marLeft w:val="0"/>
              <w:marRight w:val="0"/>
              <w:marTop w:val="0"/>
              <w:marBottom w:val="0"/>
              <w:divBdr>
                <w:top w:val="none" w:sz="0" w:space="0" w:color="auto"/>
                <w:left w:val="none" w:sz="0" w:space="0" w:color="auto"/>
                <w:bottom w:val="none" w:sz="0" w:space="0" w:color="auto"/>
                <w:right w:val="none" w:sz="0" w:space="0" w:color="auto"/>
              </w:divBdr>
            </w:div>
          </w:divsChild>
        </w:div>
        <w:div w:id="1740515968">
          <w:marLeft w:val="0"/>
          <w:marRight w:val="0"/>
          <w:marTop w:val="0"/>
          <w:marBottom w:val="0"/>
          <w:divBdr>
            <w:top w:val="none" w:sz="0" w:space="0" w:color="auto"/>
            <w:left w:val="none" w:sz="0" w:space="0" w:color="auto"/>
            <w:bottom w:val="none" w:sz="0" w:space="0" w:color="auto"/>
            <w:right w:val="none" w:sz="0" w:space="0" w:color="auto"/>
          </w:divBdr>
          <w:divsChild>
            <w:div w:id="507911656">
              <w:marLeft w:val="0"/>
              <w:marRight w:val="0"/>
              <w:marTop w:val="0"/>
              <w:marBottom w:val="0"/>
              <w:divBdr>
                <w:top w:val="none" w:sz="0" w:space="0" w:color="auto"/>
                <w:left w:val="none" w:sz="0" w:space="0" w:color="auto"/>
                <w:bottom w:val="none" w:sz="0" w:space="0" w:color="auto"/>
                <w:right w:val="none" w:sz="0" w:space="0" w:color="auto"/>
              </w:divBdr>
            </w:div>
          </w:divsChild>
        </w:div>
        <w:div w:id="1819952263">
          <w:marLeft w:val="0"/>
          <w:marRight w:val="0"/>
          <w:marTop w:val="0"/>
          <w:marBottom w:val="0"/>
          <w:divBdr>
            <w:top w:val="none" w:sz="0" w:space="0" w:color="auto"/>
            <w:left w:val="none" w:sz="0" w:space="0" w:color="auto"/>
            <w:bottom w:val="none" w:sz="0" w:space="0" w:color="auto"/>
            <w:right w:val="none" w:sz="0" w:space="0" w:color="auto"/>
          </w:divBdr>
          <w:divsChild>
            <w:div w:id="87970057">
              <w:marLeft w:val="0"/>
              <w:marRight w:val="0"/>
              <w:marTop w:val="0"/>
              <w:marBottom w:val="0"/>
              <w:divBdr>
                <w:top w:val="none" w:sz="0" w:space="0" w:color="auto"/>
                <w:left w:val="none" w:sz="0" w:space="0" w:color="auto"/>
                <w:bottom w:val="none" w:sz="0" w:space="0" w:color="auto"/>
                <w:right w:val="none" w:sz="0" w:space="0" w:color="auto"/>
              </w:divBdr>
            </w:div>
          </w:divsChild>
        </w:div>
        <w:div w:id="2074499699">
          <w:marLeft w:val="0"/>
          <w:marRight w:val="0"/>
          <w:marTop w:val="0"/>
          <w:marBottom w:val="0"/>
          <w:divBdr>
            <w:top w:val="none" w:sz="0" w:space="0" w:color="auto"/>
            <w:left w:val="none" w:sz="0" w:space="0" w:color="auto"/>
            <w:bottom w:val="none" w:sz="0" w:space="0" w:color="auto"/>
            <w:right w:val="none" w:sz="0" w:space="0" w:color="auto"/>
          </w:divBdr>
          <w:divsChild>
            <w:div w:id="1928731733">
              <w:marLeft w:val="0"/>
              <w:marRight w:val="0"/>
              <w:marTop w:val="0"/>
              <w:marBottom w:val="0"/>
              <w:divBdr>
                <w:top w:val="none" w:sz="0" w:space="0" w:color="auto"/>
                <w:left w:val="none" w:sz="0" w:space="0" w:color="auto"/>
                <w:bottom w:val="none" w:sz="0" w:space="0" w:color="auto"/>
                <w:right w:val="none" w:sz="0" w:space="0" w:color="auto"/>
              </w:divBdr>
              <w:divsChild>
                <w:div w:id="116265221">
                  <w:marLeft w:val="0"/>
                  <w:marRight w:val="0"/>
                  <w:marTop w:val="0"/>
                  <w:marBottom w:val="0"/>
                  <w:divBdr>
                    <w:top w:val="none" w:sz="0" w:space="0" w:color="auto"/>
                    <w:left w:val="none" w:sz="0" w:space="0" w:color="auto"/>
                    <w:bottom w:val="none" w:sz="0" w:space="0" w:color="auto"/>
                    <w:right w:val="none" w:sz="0" w:space="0" w:color="auto"/>
                  </w:divBdr>
                  <w:divsChild>
                    <w:div w:id="275598672">
                      <w:marLeft w:val="0"/>
                      <w:marRight w:val="0"/>
                      <w:marTop w:val="0"/>
                      <w:marBottom w:val="0"/>
                      <w:divBdr>
                        <w:top w:val="none" w:sz="0" w:space="0" w:color="auto"/>
                        <w:left w:val="none" w:sz="0" w:space="0" w:color="auto"/>
                        <w:bottom w:val="none" w:sz="0" w:space="0" w:color="auto"/>
                        <w:right w:val="none" w:sz="0" w:space="0" w:color="auto"/>
                      </w:divBdr>
                    </w:div>
                    <w:div w:id="612053242">
                      <w:marLeft w:val="0"/>
                      <w:marRight w:val="0"/>
                      <w:marTop w:val="120"/>
                      <w:marBottom w:val="0"/>
                      <w:divBdr>
                        <w:top w:val="none" w:sz="0" w:space="0" w:color="auto"/>
                        <w:left w:val="none" w:sz="0" w:space="0" w:color="auto"/>
                        <w:bottom w:val="none" w:sz="0" w:space="0" w:color="auto"/>
                        <w:right w:val="none" w:sz="0" w:space="0" w:color="auto"/>
                      </w:divBdr>
                    </w:div>
                  </w:divsChild>
                </w:div>
                <w:div w:id="647251167">
                  <w:marLeft w:val="0"/>
                  <w:marRight w:val="0"/>
                  <w:marTop w:val="0"/>
                  <w:marBottom w:val="0"/>
                  <w:divBdr>
                    <w:top w:val="none" w:sz="0" w:space="0" w:color="auto"/>
                    <w:left w:val="none" w:sz="0" w:space="0" w:color="auto"/>
                    <w:bottom w:val="none" w:sz="0" w:space="0" w:color="auto"/>
                    <w:right w:val="none" w:sz="0" w:space="0" w:color="auto"/>
                  </w:divBdr>
                  <w:divsChild>
                    <w:div w:id="877818025">
                      <w:marLeft w:val="0"/>
                      <w:marRight w:val="0"/>
                      <w:marTop w:val="0"/>
                      <w:marBottom w:val="0"/>
                      <w:divBdr>
                        <w:top w:val="none" w:sz="0" w:space="0" w:color="auto"/>
                        <w:left w:val="none" w:sz="0" w:space="0" w:color="auto"/>
                        <w:bottom w:val="none" w:sz="0" w:space="0" w:color="auto"/>
                        <w:right w:val="none" w:sz="0" w:space="0" w:color="auto"/>
                      </w:divBdr>
                    </w:div>
                    <w:div w:id="1063675929">
                      <w:marLeft w:val="0"/>
                      <w:marRight w:val="0"/>
                      <w:marTop w:val="120"/>
                      <w:marBottom w:val="0"/>
                      <w:divBdr>
                        <w:top w:val="none" w:sz="0" w:space="0" w:color="auto"/>
                        <w:left w:val="none" w:sz="0" w:space="0" w:color="auto"/>
                        <w:bottom w:val="none" w:sz="0" w:space="0" w:color="auto"/>
                        <w:right w:val="none" w:sz="0" w:space="0" w:color="auto"/>
                      </w:divBdr>
                    </w:div>
                  </w:divsChild>
                </w:div>
                <w:div w:id="2138834738">
                  <w:marLeft w:val="0"/>
                  <w:marRight w:val="0"/>
                  <w:marTop w:val="0"/>
                  <w:marBottom w:val="0"/>
                  <w:divBdr>
                    <w:top w:val="none" w:sz="0" w:space="0" w:color="auto"/>
                    <w:left w:val="none" w:sz="0" w:space="0" w:color="auto"/>
                    <w:bottom w:val="none" w:sz="0" w:space="0" w:color="auto"/>
                    <w:right w:val="none" w:sz="0" w:space="0" w:color="auto"/>
                  </w:divBdr>
                  <w:divsChild>
                    <w:div w:id="1227375356">
                      <w:marLeft w:val="0"/>
                      <w:marRight w:val="0"/>
                      <w:marTop w:val="120"/>
                      <w:marBottom w:val="0"/>
                      <w:divBdr>
                        <w:top w:val="none" w:sz="0" w:space="0" w:color="auto"/>
                        <w:left w:val="none" w:sz="0" w:space="0" w:color="auto"/>
                        <w:bottom w:val="none" w:sz="0" w:space="0" w:color="auto"/>
                        <w:right w:val="none" w:sz="0" w:space="0" w:color="auto"/>
                      </w:divBdr>
                    </w:div>
                    <w:div w:id="139254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84679">
      <w:bodyDiv w:val="1"/>
      <w:marLeft w:val="0"/>
      <w:marRight w:val="0"/>
      <w:marTop w:val="0"/>
      <w:marBottom w:val="0"/>
      <w:divBdr>
        <w:top w:val="none" w:sz="0" w:space="0" w:color="auto"/>
        <w:left w:val="none" w:sz="0" w:space="0" w:color="auto"/>
        <w:bottom w:val="none" w:sz="0" w:space="0" w:color="auto"/>
        <w:right w:val="none" w:sz="0" w:space="0" w:color="auto"/>
      </w:divBdr>
      <w:divsChild>
        <w:div w:id="371197926">
          <w:marLeft w:val="0"/>
          <w:marRight w:val="0"/>
          <w:marTop w:val="0"/>
          <w:marBottom w:val="0"/>
          <w:divBdr>
            <w:top w:val="none" w:sz="0" w:space="0" w:color="auto"/>
            <w:left w:val="none" w:sz="0" w:space="0" w:color="auto"/>
            <w:bottom w:val="none" w:sz="0" w:space="0" w:color="auto"/>
            <w:right w:val="none" w:sz="0" w:space="0" w:color="auto"/>
          </w:divBdr>
        </w:div>
        <w:div w:id="1869029122">
          <w:marLeft w:val="0"/>
          <w:marRight w:val="0"/>
          <w:marTop w:val="120"/>
          <w:marBottom w:val="0"/>
          <w:divBdr>
            <w:top w:val="none" w:sz="0" w:space="0" w:color="auto"/>
            <w:left w:val="none" w:sz="0" w:space="0" w:color="auto"/>
            <w:bottom w:val="none" w:sz="0" w:space="0" w:color="auto"/>
            <w:right w:val="none" w:sz="0" w:space="0" w:color="auto"/>
          </w:divBdr>
        </w:div>
      </w:divsChild>
    </w:div>
    <w:div w:id="88738319">
      <w:bodyDiv w:val="1"/>
      <w:marLeft w:val="0"/>
      <w:marRight w:val="0"/>
      <w:marTop w:val="0"/>
      <w:marBottom w:val="0"/>
      <w:divBdr>
        <w:top w:val="none" w:sz="0" w:space="0" w:color="auto"/>
        <w:left w:val="none" w:sz="0" w:space="0" w:color="auto"/>
        <w:bottom w:val="none" w:sz="0" w:space="0" w:color="auto"/>
        <w:right w:val="none" w:sz="0" w:space="0" w:color="auto"/>
      </w:divBdr>
      <w:divsChild>
        <w:div w:id="1453747037">
          <w:marLeft w:val="0"/>
          <w:marRight w:val="0"/>
          <w:marTop w:val="0"/>
          <w:marBottom w:val="0"/>
          <w:divBdr>
            <w:top w:val="none" w:sz="0" w:space="0" w:color="auto"/>
            <w:left w:val="none" w:sz="0" w:space="0" w:color="auto"/>
            <w:bottom w:val="none" w:sz="0" w:space="0" w:color="auto"/>
            <w:right w:val="none" w:sz="0" w:space="0" w:color="auto"/>
          </w:divBdr>
        </w:div>
      </w:divsChild>
    </w:div>
    <w:div w:id="91702559">
      <w:bodyDiv w:val="1"/>
      <w:marLeft w:val="0"/>
      <w:marRight w:val="0"/>
      <w:marTop w:val="0"/>
      <w:marBottom w:val="0"/>
      <w:divBdr>
        <w:top w:val="none" w:sz="0" w:space="0" w:color="auto"/>
        <w:left w:val="none" w:sz="0" w:space="0" w:color="auto"/>
        <w:bottom w:val="none" w:sz="0" w:space="0" w:color="auto"/>
        <w:right w:val="none" w:sz="0" w:space="0" w:color="auto"/>
      </w:divBdr>
      <w:divsChild>
        <w:div w:id="1070268766">
          <w:marLeft w:val="0"/>
          <w:marRight w:val="0"/>
          <w:marTop w:val="0"/>
          <w:marBottom w:val="0"/>
          <w:divBdr>
            <w:top w:val="none" w:sz="0" w:space="0" w:color="auto"/>
            <w:left w:val="none" w:sz="0" w:space="0" w:color="auto"/>
            <w:bottom w:val="none" w:sz="0" w:space="0" w:color="auto"/>
            <w:right w:val="none" w:sz="0" w:space="0" w:color="auto"/>
          </w:divBdr>
        </w:div>
      </w:divsChild>
    </w:div>
    <w:div w:id="92668722">
      <w:bodyDiv w:val="1"/>
      <w:marLeft w:val="0"/>
      <w:marRight w:val="0"/>
      <w:marTop w:val="0"/>
      <w:marBottom w:val="0"/>
      <w:divBdr>
        <w:top w:val="none" w:sz="0" w:space="0" w:color="auto"/>
        <w:left w:val="none" w:sz="0" w:space="0" w:color="auto"/>
        <w:bottom w:val="none" w:sz="0" w:space="0" w:color="auto"/>
        <w:right w:val="none" w:sz="0" w:space="0" w:color="auto"/>
      </w:divBdr>
      <w:divsChild>
        <w:div w:id="1259482342">
          <w:marLeft w:val="0"/>
          <w:marRight w:val="0"/>
          <w:marTop w:val="0"/>
          <w:marBottom w:val="0"/>
          <w:divBdr>
            <w:top w:val="none" w:sz="0" w:space="0" w:color="auto"/>
            <w:left w:val="none" w:sz="0" w:space="0" w:color="auto"/>
            <w:bottom w:val="none" w:sz="0" w:space="0" w:color="auto"/>
            <w:right w:val="none" w:sz="0" w:space="0" w:color="auto"/>
          </w:divBdr>
          <w:divsChild>
            <w:div w:id="27506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16105">
      <w:bodyDiv w:val="1"/>
      <w:marLeft w:val="0"/>
      <w:marRight w:val="0"/>
      <w:marTop w:val="0"/>
      <w:marBottom w:val="0"/>
      <w:divBdr>
        <w:top w:val="none" w:sz="0" w:space="0" w:color="auto"/>
        <w:left w:val="none" w:sz="0" w:space="0" w:color="auto"/>
        <w:bottom w:val="none" w:sz="0" w:space="0" w:color="auto"/>
        <w:right w:val="none" w:sz="0" w:space="0" w:color="auto"/>
      </w:divBdr>
      <w:divsChild>
        <w:div w:id="1598096865">
          <w:marLeft w:val="0"/>
          <w:marRight w:val="0"/>
          <w:marTop w:val="0"/>
          <w:marBottom w:val="0"/>
          <w:divBdr>
            <w:top w:val="none" w:sz="0" w:space="0" w:color="auto"/>
            <w:left w:val="none" w:sz="0" w:space="0" w:color="auto"/>
            <w:bottom w:val="none" w:sz="0" w:space="0" w:color="auto"/>
            <w:right w:val="none" w:sz="0" w:space="0" w:color="auto"/>
          </w:divBdr>
        </w:div>
      </w:divsChild>
    </w:div>
    <w:div w:id="99568749">
      <w:bodyDiv w:val="1"/>
      <w:marLeft w:val="0"/>
      <w:marRight w:val="0"/>
      <w:marTop w:val="0"/>
      <w:marBottom w:val="0"/>
      <w:divBdr>
        <w:top w:val="none" w:sz="0" w:space="0" w:color="auto"/>
        <w:left w:val="none" w:sz="0" w:space="0" w:color="auto"/>
        <w:bottom w:val="none" w:sz="0" w:space="0" w:color="auto"/>
        <w:right w:val="none" w:sz="0" w:space="0" w:color="auto"/>
      </w:divBdr>
      <w:divsChild>
        <w:div w:id="1309899348">
          <w:marLeft w:val="0"/>
          <w:marRight w:val="0"/>
          <w:marTop w:val="0"/>
          <w:marBottom w:val="0"/>
          <w:divBdr>
            <w:top w:val="none" w:sz="0" w:space="0" w:color="auto"/>
            <w:left w:val="none" w:sz="0" w:space="0" w:color="auto"/>
            <w:bottom w:val="none" w:sz="0" w:space="0" w:color="auto"/>
            <w:right w:val="none" w:sz="0" w:space="0" w:color="auto"/>
          </w:divBdr>
        </w:div>
      </w:divsChild>
    </w:div>
    <w:div w:id="106892710">
      <w:bodyDiv w:val="1"/>
      <w:marLeft w:val="0"/>
      <w:marRight w:val="0"/>
      <w:marTop w:val="0"/>
      <w:marBottom w:val="0"/>
      <w:divBdr>
        <w:top w:val="none" w:sz="0" w:space="0" w:color="auto"/>
        <w:left w:val="none" w:sz="0" w:space="0" w:color="auto"/>
        <w:bottom w:val="none" w:sz="0" w:space="0" w:color="auto"/>
        <w:right w:val="none" w:sz="0" w:space="0" w:color="auto"/>
      </w:divBdr>
    </w:div>
    <w:div w:id="110172081">
      <w:bodyDiv w:val="1"/>
      <w:marLeft w:val="0"/>
      <w:marRight w:val="0"/>
      <w:marTop w:val="0"/>
      <w:marBottom w:val="0"/>
      <w:divBdr>
        <w:top w:val="none" w:sz="0" w:space="0" w:color="auto"/>
        <w:left w:val="none" w:sz="0" w:space="0" w:color="auto"/>
        <w:bottom w:val="none" w:sz="0" w:space="0" w:color="auto"/>
        <w:right w:val="none" w:sz="0" w:space="0" w:color="auto"/>
      </w:divBdr>
      <w:divsChild>
        <w:div w:id="633563751">
          <w:marLeft w:val="0"/>
          <w:marRight w:val="0"/>
          <w:marTop w:val="0"/>
          <w:marBottom w:val="0"/>
          <w:divBdr>
            <w:top w:val="none" w:sz="0" w:space="0" w:color="auto"/>
            <w:left w:val="none" w:sz="0" w:space="0" w:color="auto"/>
            <w:bottom w:val="none" w:sz="0" w:space="0" w:color="auto"/>
            <w:right w:val="none" w:sz="0" w:space="0" w:color="auto"/>
          </w:divBdr>
          <w:divsChild>
            <w:div w:id="2134906332">
              <w:marLeft w:val="0"/>
              <w:marRight w:val="0"/>
              <w:marTop w:val="0"/>
              <w:marBottom w:val="0"/>
              <w:divBdr>
                <w:top w:val="none" w:sz="0" w:space="0" w:color="auto"/>
                <w:left w:val="none" w:sz="0" w:space="0" w:color="auto"/>
                <w:bottom w:val="none" w:sz="0" w:space="0" w:color="auto"/>
                <w:right w:val="none" w:sz="0" w:space="0" w:color="auto"/>
              </w:divBdr>
              <w:divsChild>
                <w:div w:id="1714697717">
                  <w:marLeft w:val="0"/>
                  <w:marRight w:val="0"/>
                  <w:marTop w:val="0"/>
                  <w:marBottom w:val="0"/>
                  <w:divBdr>
                    <w:top w:val="none" w:sz="0" w:space="0" w:color="auto"/>
                    <w:left w:val="none" w:sz="0" w:space="0" w:color="auto"/>
                    <w:bottom w:val="none" w:sz="0" w:space="0" w:color="auto"/>
                    <w:right w:val="none" w:sz="0" w:space="0" w:color="auto"/>
                  </w:divBdr>
                  <w:divsChild>
                    <w:div w:id="398796176">
                      <w:marLeft w:val="0"/>
                      <w:marRight w:val="0"/>
                      <w:marTop w:val="120"/>
                      <w:marBottom w:val="0"/>
                      <w:divBdr>
                        <w:top w:val="none" w:sz="0" w:space="0" w:color="auto"/>
                        <w:left w:val="none" w:sz="0" w:space="0" w:color="auto"/>
                        <w:bottom w:val="none" w:sz="0" w:space="0" w:color="auto"/>
                        <w:right w:val="none" w:sz="0" w:space="0" w:color="auto"/>
                      </w:divBdr>
                    </w:div>
                    <w:div w:id="737826007">
                      <w:marLeft w:val="0"/>
                      <w:marRight w:val="0"/>
                      <w:marTop w:val="0"/>
                      <w:marBottom w:val="0"/>
                      <w:divBdr>
                        <w:top w:val="none" w:sz="0" w:space="0" w:color="auto"/>
                        <w:left w:val="none" w:sz="0" w:space="0" w:color="auto"/>
                        <w:bottom w:val="none" w:sz="0" w:space="0" w:color="auto"/>
                        <w:right w:val="none" w:sz="0" w:space="0" w:color="auto"/>
                      </w:divBdr>
                      <w:divsChild>
                        <w:div w:id="134178501">
                          <w:marLeft w:val="0"/>
                          <w:marRight w:val="0"/>
                          <w:marTop w:val="0"/>
                          <w:marBottom w:val="0"/>
                          <w:divBdr>
                            <w:top w:val="none" w:sz="0" w:space="0" w:color="auto"/>
                            <w:left w:val="none" w:sz="0" w:space="0" w:color="auto"/>
                            <w:bottom w:val="none" w:sz="0" w:space="0" w:color="auto"/>
                            <w:right w:val="none" w:sz="0" w:space="0" w:color="auto"/>
                          </w:divBdr>
                          <w:divsChild>
                            <w:div w:id="375588058">
                              <w:marLeft w:val="0"/>
                              <w:marRight w:val="0"/>
                              <w:marTop w:val="120"/>
                              <w:marBottom w:val="0"/>
                              <w:divBdr>
                                <w:top w:val="none" w:sz="0" w:space="0" w:color="auto"/>
                                <w:left w:val="none" w:sz="0" w:space="0" w:color="auto"/>
                                <w:bottom w:val="none" w:sz="0" w:space="0" w:color="auto"/>
                                <w:right w:val="none" w:sz="0" w:space="0" w:color="auto"/>
                              </w:divBdr>
                            </w:div>
                            <w:div w:id="936983980">
                              <w:marLeft w:val="0"/>
                              <w:marRight w:val="0"/>
                              <w:marTop w:val="0"/>
                              <w:marBottom w:val="0"/>
                              <w:divBdr>
                                <w:top w:val="none" w:sz="0" w:space="0" w:color="auto"/>
                                <w:left w:val="none" w:sz="0" w:space="0" w:color="auto"/>
                                <w:bottom w:val="none" w:sz="0" w:space="0" w:color="auto"/>
                                <w:right w:val="none" w:sz="0" w:space="0" w:color="auto"/>
                              </w:divBdr>
                            </w:div>
                          </w:divsChild>
                        </w:div>
                        <w:div w:id="1974168854">
                          <w:marLeft w:val="0"/>
                          <w:marRight w:val="0"/>
                          <w:marTop w:val="0"/>
                          <w:marBottom w:val="0"/>
                          <w:divBdr>
                            <w:top w:val="none" w:sz="0" w:space="0" w:color="auto"/>
                            <w:left w:val="none" w:sz="0" w:space="0" w:color="auto"/>
                            <w:bottom w:val="none" w:sz="0" w:space="0" w:color="auto"/>
                            <w:right w:val="none" w:sz="0" w:space="0" w:color="auto"/>
                          </w:divBdr>
                          <w:divsChild>
                            <w:div w:id="731732180">
                              <w:marLeft w:val="0"/>
                              <w:marRight w:val="0"/>
                              <w:marTop w:val="120"/>
                              <w:marBottom w:val="0"/>
                              <w:divBdr>
                                <w:top w:val="none" w:sz="0" w:space="0" w:color="auto"/>
                                <w:left w:val="none" w:sz="0" w:space="0" w:color="auto"/>
                                <w:bottom w:val="none" w:sz="0" w:space="0" w:color="auto"/>
                                <w:right w:val="none" w:sz="0" w:space="0" w:color="auto"/>
                              </w:divBdr>
                            </w:div>
                            <w:div w:id="18334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835323">
                  <w:marLeft w:val="0"/>
                  <w:marRight w:val="0"/>
                  <w:marTop w:val="0"/>
                  <w:marBottom w:val="0"/>
                  <w:divBdr>
                    <w:top w:val="none" w:sz="0" w:space="0" w:color="auto"/>
                    <w:left w:val="none" w:sz="0" w:space="0" w:color="auto"/>
                    <w:bottom w:val="none" w:sz="0" w:space="0" w:color="auto"/>
                    <w:right w:val="none" w:sz="0" w:space="0" w:color="auto"/>
                  </w:divBdr>
                  <w:divsChild>
                    <w:div w:id="1447190914">
                      <w:marLeft w:val="0"/>
                      <w:marRight w:val="0"/>
                      <w:marTop w:val="120"/>
                      <w:marBottom w:val="0"/>
                      <w:divBdr>
                        <w:top w:val="none" w:sz="0" w:space="0" w:color="auto"/>
                        <w:left w:val="none" w:sz="0" w:space="0" w:color="auto"/>
                        <w:bottom w:val="none" w:sz="0" w:space="0" w:color="auto"/>
                        <w:right w:val="none" w:sz="0" w:space="0" w:color="auto"/>
                      </w:divBdr>
                    </w:div>
                    <w:div w:id="144854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54722">
      <w:bodyDiv w:val="1"/>
      <w:marLeft w:val="0"/>
      <w:marRight w:val="0"/>
      <w:marTop w:val="0"/>
      <w:marBottom w:val="0"/>
      <w:divBdr>
        <w:top w:val="none" w:sz="0" w:space="0" w:color="auto"/>
        <w:left w:val="none" w:sz="0" w:space="0" w:color="auto"/>
        <w:bottom w:val="none" w:sz="0" w:space="0" w:color="auto"/>
        <w:right w:val="none" w:sz="0" w:space="0" w:color="auto"/>
      </w:divBdr>
      <w:divsChild>
        <w:div w:id="322241523">
          <w:marLeft w:val="0"/>
          <w:marRight w:val="0"/>
          <w:marTop w:val="0"/>
          <w:marBottom w:val="0"/>
          <w:divBdr>
            <w:top w:val="none" w:sz="0" w:space="0" w:color="auto"/>
            <w:left w:val="none" w:sz="0" w:space="0" w:color="auto"/>
            <w:bottom w:val="none" w:sz="0" w:space="0" w:color="auto"/>
            <w:right w:val="none" w:sz="0" w:space="0" w:color="auto"/>
          </w:divBdr>
          <w:divsChild>
            <w:div w:id="430904222">
              <w:marLeft w:val="0"/>
              <w:marRight w:val="0"/>
              <w:marTop w:val="0"/>
              <w:marBottom w:val="0"/>
              <w:divBdr>
                <w:top w:val="none" w:sz="0" w:space="0" w:color="auto"/>
                <w:left w:val="none" w:sz="0" w:space="0" w:color="auto"/>
                <w:bottom w:val="none" w:sz="0" w:space="0" w:color="auto"/>
                <w:right w:val="none" w:sz="0" w:space="0" w:color="auto"/>
              </w:divBdr>
            </w:div>
          </w:divsChild>
        </w:div>
        <w:div w:id="587812383">
          <w:marLeft w:val="0"/>
          <w:marRight w:val="0"/>
          <w:marTop w:val="0"/>
          <w:marBottom w:val="0"/>
          <w:divBdr>
            <w:top w:val="none" w:sz="0" w:space="0" w:color="auto"/>
            <w:left w:val="none" w:sz="0" w:space="0" w:color="auto"/>
            <w:bottom w:val="none" w:sz="0" w:space="0" w:color="auto"/>
            <w:right w:val="none" w:sz="0" w:space="0" w:color="auto"/>
          </w:divBdr>
          <w:divsChild>
            <w:div w:id="31387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8627">
      <w:bodyDiv w:val="1"/>
      <w:marLeft w:val="0"/>
      <w:marRight w:val="0"/>
      <w:marTop w:val="0"/>
      <w:marBottom w:val="0"/>
      <w:divBdr>
        <w:top w:val="none" w:sz="0" w:space="0" w:color="auto"/>
        <w:left w:val="none" w:sz="0" w:space="0" w:color="auto"/>
        <w:bottom w:val="none" w:sz="0" w:space="0" w:color="auto"/>
        <w:right w:val="none" w:sz="0" w:space="0" w:color="auto"/>
      </w:divBdr>
      <w:divsChild>
        <w:div w:id="1293948743">
          <w:marLeft w:val="0"/>
          <w:marRight w:val="0"/>
          <w:marTop w:val="0"/>
          <w:marBottom w:val="0"/>
          <w:divBdr>
            <w:top w:val="none" w:sz="0" w:space="0" w:color="auto"/>
            <w:left w:val="none" w:sz="0" w:space="0" w:color="auto"/>
            <w:bottom w:val="none" w:sz="0" w:space="0" w:color="auto"/>
            <w:right w:val="none" w:sz="0" w:space="0" w:color="auto"/>
          </w:divBdr>
        </w:div>
      </w:divsChild>
    </w:div>
    <w:div w:id="121072758">
      <w:bodyDiv w:val="1"/>
      <w:marLeft w:val="0"/>
      <w:marRight w:val="0"/>
      <w:marTop w:val="0"/>
      <w:marBottom w:val="0"/>
      <w:divBdr>
        <w:top w:val="none" w:sz="0" w:space="0" w:color="auto"/>
        <w:left w:val="none" w:sz="0" w:space="0" w:color="auto"/>
        <w:bottom w:val="none" w:sz="0" w:space="0" w:color="auto"/>
        <w:right w:val="none" w:sz="0" w:space="0" w:color="auto"/>
      </w:divBdr>
      <w:divsChild>
        <w:div w:id="405803526">
          <w:marLeft w:val="0"/>
          <w:marRight w:val="0"/>
          <w:marTop w:val="0"/>
          <w:marBottom w:val="0"/>
          <w:divBdr>
            <w:top w:val="none" w:sz="0" w:space="0" w:color="auto"/>
            <w:left w:val="none" w:sz="0" w:space="0" w:color="auto"/>
            <w:bottom w:val="none" w:sz="0" w:space="0" w:color="auto"/>
            <w:right w:val="none" w:sz="0" w:space="0" w:color="auto"/>
          </w:divBdr>
          <w:divsChild>
            <w:div w:id="183401787">
              <w:marLeft w:val="0"/>
              <w:marRight w:val="0"/>
              <w:marTop w:val="120"/>
              <w:marBottom w:val="0"/>
              <w:divBdr>
                <w:top w:val="none" w:sz="0" w:space="0" w:color="auto"/>
                <w:left w:val="none" w:sz="0" w:space="0" w:color="auto"/>
                <w:bottom w:val="none" w:sz="0" w:space="0" w:color="auto"/>
                <w:right w:val="none" w:sz="0" w:space="0" w:color="auto"/>
              </w:divBdr>
            </w:div>
            <w:div w:id="158954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1803">
      <w:bodyDiv w:val="1"/>
      <w:marLeft w:val="0"/>
      <w:marRight w:val="0"/>
      <w:marTop w:val="0"/>
      <w:marBottom w:val="0"/>
      <w:divBdr>
        <w:top w:val="none" w:sz="0" w:space="0" w:color="auto"/>
        <w:left w:val="none" w:sz="0" w:space="0" w:color="auto"/>
        <w:bottom w:val="none" w:sz="0" w:space="0" w:color="auto"/>
        <w:right w:val="none" w:sz="0" w:space="0" w:color="auto"/>
      </w:divBdr>
      <w:divsChild>
        <w:div w:id="1247812270">
          <w:marLeft w:val="0"/>
          <w:marRight w:val="0"/>
          <w:marTop w:val="0"/>
          <w:marBottom w:val="0"/>
          <w:divBdr>
            <w:top w:val="none" w:sz="0" w:space="0" w:color="auto"/>
            <w:left w:val="none" w:sz="0" w:space="0" w:color="auto"/>
            <w:bottom w:val="none" w:sz="0" w:space="0" w:color="auto"/>
            <w:right w:val="none" w:sz="0" w:space="0" w:color="auto"/>
          </w:divBdr>
          <w:divsChild>
            <w:div w:id="1968117290">
              <w:marLeft w:val="0"/>
              <w:marRight w:val="0"/>
              <w:marTop w:val="0"/>
              <w:marBottom w:val="0"/>
              <w:divBdr>
                <w:top w:val="none" w:sz="0" w:space="0" w:color="auto"/>
                <w:left w:val="none" w:sz="0" w:space="0" w:color="auto"/>
                <w:bottom w:val="none" w:sz="0" w:space="0" w:color="auto"/>
                <w:right w:val="none" w:sz="0" w:space="0" w:color="auto"/>
              </w:divBdr>
            </w:div>
          </w:divsChild>
        </w:div>
        <w:div w:id="1597640344">
          <w:marLeft w:val="0"/>
          <w:marRight w:val="0"/>
          <w:marTop w:val="0"/>
          <w:marBottom w:val="0"/>
          <w:divBdr>
            <w:top w:val="none" w:sz="0" w:space="0" w:color="auto"/>
            <w:left w:val="none" w:sz="0" w:space="0" w:color="auto"/>
            <w:bottom w:val="none" w:sz="0" w:space="0" w:color="auto"/>
            <w:right w:val="none" w:sz="0" w:space="0" w:color="auto"/>
          </w:divBdr>
          <w:divsChild>
            <w:div w:id="7551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28558">
      <w:bodyDiv w:val="1"/>
      <w:marLeft w:val="0"/>
      <w:marRight w:val="0"/>
      <w:marTop w:val="0"/>
      <w:marBottom w:val="0"/>
      <w:divBdr>
        <w:top w:val="none" w:sz="0" w:space="0" w:color="auto"/>
        <w:left w:val="none" w:sz="0" w:space="0" w:color="auto"/>
        <w:bottom w:val="none" w:sz="0" w:space="0" w:color="auto"/>
        <w:right w:val="none" w:sz="0" w:space="0" w:color="auto"/>
      </w:divBdr>
      <w:divsChild>
        <w:div w:id="1825929471">
          <w:marLeft w:val="0"/>
          <w:marRight w:val="0"/>
          <w:marTop w:val="0"/>
          <w:marBottom w:val="0"/>
          <w:divBdr>
            <w:top w:val="none" w:sz="0" w:space="0" w:color="auto"/>
            <w:left w:val="none" w:sz="0" w:space="0" w:color="auto"/>
            <w:bottom w:val="none" w:sz="0" w:space="0" w:color="auto"/>
            <w:right w:val="none" w:sz="0" w:space="0" w:color="auto"/>
          </w:divBdr>
          <w:divsChild>
            <w:div w:id="2066106032">
              <w:marLeft w:val="0"/>
              <w:marRight w:val="0"/>
              <w:marTop w:val="0"/>
              <w:marBottom w:val="0"/>
              <w:divBdr>
                <w:top w:val="none" w:sz="0" w:space="0" w:color="auto"/>
                <w:left w:val="none" w:sz="0" w:space="0" w:color="auto"/>
                <w:bottom w:val="none" w:sz="0" w:space="0" w:color="auto"/>
                <w:right w:val="none" w:sz="0" w:space="0" w:color="auto"/>
              </w:divBdr>
              <w:divsChild>
                <w:div w:id="1709987692">
                  <w:marLeft w:val="0"/>
                  <w:marRight w:val="0"/>
                  <w:marTop w:val="0"/>
                  <w:marBottom w:val="0"/>
                  <w:divBdr>
                    <w:top w:val="none" w:sz="0" w:space="0" w:color="auto"/>
                    <w:left w:val="none" w:sz="0" w:space="0" w:color="auto"/>
                    <w:bottom w:val="none" w:sz="0" w:space="0" w:color="auto"/>
                    <w:right w:val="none" w:sz="0" w:space="0" w:color="auto"/>
                  </w:divBdr>
                  <w:divsChild>
                    <w:div w:id="590696039">
                      <w:marLeft w:val="1"/>
                      <w:marRight w:val="1"/>
                      <w:marTop w:val="0"/>
                      <w:marBottom w:val="0"/>
                      <w:divBdr>
                        <w:top w:val="none" w:sz="0" w:space="0" w:color="auto"/>
                        <w:left w:val="none" w:sz="0" w:space="0" w:color="auto"/>
                        <w:bottom w:val="none" w:sz="0" w:space="0" w:color="auto"/>
                        <w:right w:val="none" w:sz="0" w:space="0" w:color="auto"/>
                      </w:divBdr>
                      <w:divsChild>
                        <w:div w:id="313221785">
                          <w:marLeft w:val="0"/>
                          <w:marRight w:val="0"/>
                          <w:marTop w:val="0"/>
                          <w:marBottom w:val="0"/>
                          <w:divBdr>
                            <w:top w:val="none" w:sz="0" w:space="0" w:color="auto"/>
                            <w:left w:val="none" w:sz="0" w:space="0" w:color="auto"/>
                            <w:bottom w:val="none" w:sz="0" w:space="0" w:color="auto"/>
                            <w:right w:val="none" w:sz="0" w:space="0" w:color="auto"/>
                          </w:divBdr>
                          <w:divsChild>
                            <w:div w:id="2146770119">
                              <w:marLeft w:val="0"/>
                              <w:marRight w:val="0"/>
                              <w:marTop w:val="0"/>
                              <w:marBottom w:val="360"/>
                              <w:divBdr>
                                <w:top w:val="none" w:sz="0" w:space="0" w:color="auto"/>
                                <w:left w:val="none" w:sz="0" w:space="0" w:color="auto"/>
                                <w:bottom w:val="none" w:sz="0" w:space="0" w:color="auto"/>
                                <w:right w:val="none" w:sz="0" w:space="0" w:color="auto"/>
                              </w:divBdr>
                              <w:divsChild>
                                <w:div w:id="848254525">
                                  <w:marLeft w:val="0"/>
                                  <w:marRight w:val="0"/>
                                  <w:marTop w:val="0"/>
                                  <w:marBottom w:val="0"/>
                                  <w:divBdr>
                                    <w:top w:val="none" w:sz="0" w:space="0" w:color="auto"/>
                                    <w:left w:val="none" w:sz="0" w:space="0" w:color="auto"/>
                                    <w:bottom w:val="none" w:sz="0" w:space="0" w:color="auto"/>
                                    <w:right w:val="none" w:sz="0" w:space="0" w:color="auto"/>
                                  </w:divBdr>
                                  <w:divsChild>
                                    <w:div w:id="1324629888">
                                      <w:marLeft w:val="0"/>
                                      <w:marRight w:val="0"/>
                                      <w:marTop w:val="0"/>
                                      <w:marBottom w:val="0"/>
                                      <w:divBdr>
                                        <w:top w:val="none" w:sz="0" w:space="0" w:color="auto"/>
                                        <w:left w:val="none" w:sz="0" w:space="0" w:color="auto"/>
                                        <w:bottom w:val="none" w:sz="0" w:space="0" w:color="auto"/>
                                        <w:right w:val="none" w:sz="0" w:space="0" w:color="auto"/>
                                      </w:divBdr>
                                      <w:divsChild>
                                        <w:div w:id="757865946">
                                          <w:marLeft w:val="0"/>
                                          <w:marRight w:val="0"/>
                                          <w:marTop w:val="0"/>
                                          <w:marBottom w:val="0"/>
                                          <w:divBdr>
                                            <w:top w:val="none" w:sz="0" w:space="0" w:color="auto"/>
                                            <w:left w:val="none" w:sz="0" w:space="0" w:color="auto"/>
                                            <w:bottom w:val="none" w:sz="0" w:space="0" w:color="auto"/>
                                            <w:right w:val="none" w:sz="0" w:space="0" w:color="auto"/>
                                          </w:divBdr>
                                          <w:divsChild>
                                            <w:div w:id="1055423978">
                                              <w:marLeft w:val="0"/>
                                              <w:marRight w:val="0"/>
                                              <w:marTop w:val="0"/>
                                              <w:marBottom w:val="0"/>
                                              <w:divBdr>
                                                <w:top w:val="none" w:sz="0" w:space="0" w:color="auto"/>
                                                <w:left w:val="none" w:sz="0" w:space="0" w:color="auto"/>
                                                <w:bottom w:val="none" w:sz="0" w:space="0" w:color="auto"/>
                                                <w:right w:val="none" w:sz="0" w:space="0" w:color="auto"/>
                                              </w:divBdr>
                                              <w:divsChild>
                                                <w:div w:id="532693238">
                                                  <w:marLeft w:val="0"/>
                                                  <w:marRight w:val="0"/>
                                                  <w:marTop w:val="0"/>
                                                  <w:marBottom w:val="0"/>
                                                  <w:divBdr>
                                                    <w:top w:val="none" w:sz="0" w:space="0" w:color="auto"/>
                                                    <w:left w:val="none" w:sz="0" w:space="0" w:color="auto"/>
                                                    <w:bottom w:val="none" w:sz="0" w:space="0" w:color="auto"/>
                                                    <w:right w:val="none" w:sz="0" w:space="0" w:color="auto"/>
                                                  </w:divBdr>
                                                  <w:divsChild>
                                                    <w:div w:id="224219971">
                                                      <w:marLeft w:val="600"/>
                                                      <w:marRight w:val="0"/>
                                                      <w:marTop w:val="0"/>
                                                      <w:marBottom w:val="0"/>
                                                      <w:divBdr>
                                                        <w:top w:val="none" w:sz="0" w:space="0" w:color="auto"/>
                                                        <w:left w:val="none" w:sz="0" w:space="0" w:color="auto"/>
                                                        <w:bottom w:val="none" w:sz="0" w:space="0" w:color="auto"/>
                                                        <w:right w:val="none" w:sz="0" w:space="0" w:color="auto"/>
                                                      </w:divBdr>
                                                    </w:div>
                                                    <w:div w:id="1083599656">
                                                      <w:marLeft w:val="600"/>
                                                      <w:marRight w:val="0"/>
                                                      <w:marTop w:val="0"/>
                                                      <w:marBottom w:val="0"/>
                                                      <w:divBdr>
                                                        <w:top w:val="none" w:sz="0" w:space="0" w:color="auto"/>
                                                        <w:left w:val="none" w:sz="0" w:space="0" w:color="auto"/>
                                                        <w:bottom w:val="none" w:sz="0" w:space="0" w:color="auto"/>
                                                        <w:right w:val="none" w:sz="0" w:space="0" w:color="auto"/>
                                                      </w:divBdr>
                                                    </w:div>
                                                    <w:div w:id="208622288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718018">
      <w:bodyDiv w:val="1"/>
      <w:marLeft w:val="0"/>
      <w:marRight w:val="0"/>
      <w:marTop w:val="0"/>
      <w:marBottom w:val="0"/>
      <w:divBdr>
        <w:top w:val="none" w:sz="0" w:space="0" w:color="auto"/>
        <w:left w:val="none" w:sz="0" w:space="0" w:color="auto"/>
        <w:bottom w:val="none" w:sz="0" w:space="0" w:color="auto"/>
        <w:right w:val="none" w:sz="0" w:space="0" w:color="auto"/>
      </w:divBdr>
      <w:divsChild>
        <w:div w:id="718674696">
          <w:marLeft w:val="0"/>
          <w:marRight w:val="0"/>
          <w:marTop w:val="0"/>
          <w:marBottom w:val="0"/>
          <w:divBdr>
            <w:top w:val="none" w:sz="0" w:space="0" w:color="auto"/>
            <w:left w:val="none" w:sz="0" w:space="0" w:color="auto"/>
            <w:bottom w:val="none" w:sz="0" w:space="0" w:color="auto"/>
            <w:right w:val="none" w:sz="0" w:space="0" w:color="auto"/>
          </w:divBdr>
        </w:div>
      </w:divsChild>
    </w:div>
    <w:div w:id="130947010">
      <w:bodyDiv w:val="1"/>
      <w:marLeft w:val="0"/>
      <w:marRight w:val="0"/>
      <w:marTop w:val="0"/>
      <w:marBottom w:val="0"/>
      <w:divBdr>
        <w:top w:val="none" w:sz="0" w:space="0" w:color="auto"/>
        <w:left w:val="none" w:sz="0" w:space="0" w:color="auto"/>
        <w:bottom w:val="none" w:sz="0" w:space="0" w:color="auto"/>
        <w:right w:val="none" w:sz="0" w:space="0" w:color="auto"/>
      </w:divBdr>
      <w:divsChild>
        <w:div w:id="1969434784">
          <w:marLeft w:val="0"/>
          <w:marRight w:val="0"/>
          <w:marTop w:val="0"/>
          <w:marBottom w:val="0"/>
          <w:divBdr>
            <w:top w:val="none" w:sz="0" w:space="0" w:color="auto"/>
            <w:left w:val="none" w:sz="0" w:space="0" w:color="auto"/>
            <w:bottom w:val="none" w:sz="0" w:space="0" w:color="auto"/>
            <w:right w:val="none" w:sz="0" w:space="0" w:color="auto"/>
          </w:divBdr>
          <w:divsChild>
            <w:div w:id="9630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68494">
      <w:bodyDiv w:val="1"/>
      <w:marLeft w:val="0"/>
      <w:marRight w:val="0"/>
      <w:marTop w:val="0"/>
      <w:marBottom w:val="0"/>
      <w:divBdr>
        <w:top w:val="none" w:sz="0" w:space="0" w:color="auto"/>
        <w:left w:val="none" w:sz="0" w:space="0" w:color="auto"/>
        <w:bottom w:val="none" w:sz="0" w:space="0" w:color="auto"/>
        <w:right w:val="none" w:sz="0" w:space="0" w:color="auto"/>
      </w:divBdr>
      <w:divsChild>
        <w:div w:id="774057360">
          <w:marLeft w:val="0"/>
          <w:marRight w:val="0"/>
          <w:marTop w:val="0"/>
          <w:marBottom w:val="0"/>
          <w:divBdr>
            <w:top w:val="none" w:sz="0" w:space="0" w:color="auto"/>
            <w:left w:val="none" w:sz="0" w:space="0" w:color="auto"/>
            <w:bottom w:val="none" w:sz="0" w:space="0" w:color="auto"/>
            <w:right w:val="none" w:sz="0" w:space="0" w:color="auto"/>
          </w:divBdr>
          <w:divsChild>
            <w:div w:id="6450329">
              <w:marLeft w:val="0"/>
              <w:marRight w:val="0"/>
              <w:marTop w:val="0"/>
              <w:marBottom w:val="0"/>
              <w:divBdr>
                <w:top w:val="none" w:sz="0" w:space="0" w:color="auto"/>
                <w:left w:val="none" w:sz="0" w:space="0" w:color="auto"/>
                <w:bottom w:val="none" w:sz="0" w:space="0" w:color="auto"/>
                <w:right w:val="none" w:sz="0" w:space="0" w:color="auto"/>
              </w:divBdr>
              <w:divsChild>
                <w:div w:id="769397753">
                  <w:marLeft w:val="0"/>
                  <w:marRight w:val="0"/>
                  <w:marTop w:val="120"/>
                  <w:marBottom w:val="0"/>
                  <w:divBdr>
                    <w:top w:val="none" w:sz="0" w:space="0" w:color="auto"/>
                    <w:left w:val="none" w:sz="0" w:space="0" w:color="auto"/>
                    <w:bottom w:val="none" w:sz="0" w:space="0" w:color="auto"/>
                    <w:right w:val="none" w:sz="0" w:space="0" w:color="auto"/>
                  </w:divBdr>
                </w:div>
                <w:div w:id="1019157139">
                  <w:marLeft w:val="0"/>
                  <w:marRight w:val="0"/>
                  <w:marTop w:val="0"/>
                  <w:marBottom w:val="0"/>
                  <w:divBdr>
                    <w:top w:val="none" w:sz="0" w:space="0" w:color="auto"/>
                    <w:left w:val="none" w:sz="0" w:space="0" w:color="auto"/>
                    <w:bottom w:val="none" w:sz="0" w:space="0" w:color="auto"/>
                    <w:right w:val="none" w:sz="0" w:space="0" w:color="auto"/>
                  </w:divBdr>
                </w:div>
              </w:divsChild>
            </w:div>
            <w:div w:id="282540795">
              <w:marLeft w:val="0"/>
              <w:marRight w:val="0"/>
              <w:marTop w:val="0"/>
              <w:marBottom w:val="0"/>
              <w:divBdr>
                <w:top w:val="none" w:sz="0" w:space="0" w:color="auto"/>
                <w:left w:val="none" w:sz="0" w:space="0" w:color="auto"/>
                <w:bottom w:val="none" w:sz="0" w:space="0" w:color="auto"/>
                <w:right w:val="none" w:sz="0" w:space="0" w:color="auto"/>
              </w:divBdr>
              <w:divsChild>
                <w:div w:id="911622476">
                  <w:marLeft w:val="0"/>
                  <w:marRight w:val="0"/>
                  <w:marTop w:val="0"/>
                  <w:marBottom w:val="0"/>
                  <w:divBdr>
                    <w:top w:val="none" w:sz="0" w:space="0" w:color="auto"/>
                    <w:left w:val="none" w:sz="0" w:space="0" w:color="auto"/>
                    <w:bottom w:val="none" w:sz="0" w:space="0" w:color="auto"/>
                    <w:right w:val="none" w:sz="0" w:space="0" w:color="auto"/>
                  </w:divBdr>
                </w:div>
                <w:div w:id="1949775417">
                  <w:marLeft w:val="0"/>
                  <w:marRight w:val="0"/>
                  <w:marTop w:val="120"/>
                  <w:marBottom w:val="0"/>
                  <w:divBdr>
                    <w:top w:val="none" w:sz="0" w:space="0" w:color="auto"/>
                    <w:left w:val="none" w:sz="0" w:space="0" w:color="auto"/>
                    <w:bottom w:val="none" w:sz="0" w:space="0" w:color="auto"/>
                    <w:right w:val="none" w:sz="0" w:space="0" w:color="auto"/>
                  </w:divBdr>
                </w:div>
              </w:divsChild>
            </w:div>
            <w:div w:id="423038253">
              <w:marLeft w:val="0"/>
              <w:marRight w:val="0"/>
              <w:marTop w:val="0"/>
              <w:marBottom w:val="0"/>
              <w:divBdr>
                <w:top w:val="none" w:sz="0" w:space="0" w:color="auto"/>
                <w:left w:val="none" w:sz="0" w:space="0" w:color="auto"/>
                <w:bottom w:val="none" w:sz="0" w:space="0" w:color="auto"/>
                <w:right w:val="none" w:sz="0" w:space="0" w:color="auto"/>
              </w:divBdr>
              <w:divsChild>
                <w:div w:id="216087403">
                  <w:marLeft w:val="0"/>
                  <w:marRight w:val="0"/>
                  <w:marTop w:val="0"/>
                  <w:marBottom w:val="0"/>
                  <w:divBdr>
                    <w:top w:val="none" w:sz="0" w:space="0" w:color="auto"/>
                    <w:left w:val="none" w:sz="0" w:space="0" w:color="auto"/>
                    <w:bottom w:val="none" w:sz="0" w:space="0" w:color="auto"/>
                    <w:right w:val="none" w:sz="0" w:space="0" w:color="auto"/>
                  </w:divBdr>
                  <w:divsChild>
                    <w:div w:id="299893215">
                      <w:marLeft w:val="0"/>
                      <w:marRight w:val="0"/>
                      <w:marTop w:val="0"/>
                      <w:marBottom w:val="0"/>
                      <w:divBdr>
                        <w:top w:val="none" w:sz="0" w:space="0" w:color="auto"/>
                        <w:left w:val="none" w:sz="0" w:space="0" w:color="auto"/>
                        <w:bottom w:val="none" w:sz="0" w:space="0" w:color="auto"/>
                        <w:right w:val="none" w:sz="0" w:space="0" w:color="auto"/>
                      </w:divBdr>
                      <w:divsChild>
                        <w:div w:id="99879309">
                          <w:marLeft w:val="0"/>
                          <w:marRight w:val="0"/>
                          <w:marTop w:val="120"/>
                          <w:marBottom w:val="0"/>
                          <w:divBdr>
                            <w:top w:val="none" w:sz="0" w:space="0" w:color="auto"/>
                            <w:left w:val="none" w:sz="0" w:space="0" w:color="auto"/>
                            <w:bottom w:val="none" w:sz="0" w:space="0" w:color="auto"/>
                            <w:right w:val="none" w:sz="0" w:space="0" w:color="auto"/>
                          </w:divBdr>
                        </w:div>
                        <w:div w:id="1742362817">
                          <w:marLeft w:val="0"/>
                          <w:marRight w:val="0"/>
                          <w:marTop w:val="0"/>
                          <w:marBottom w:val="0"/>
                          <w:divBdr>
                            <w:top w:val="none" w:sz="0" w:space="0" w:color="auto"/>
                            <w:left w:val="none" w:sz="0" w:space="0" w:color="auto"/>
                            <w:bottom w:val="none" w:sz="0" w:space="0" w:color="auto"/>
                            <w:right w:val="none" w:sz="0" w:space="0" w:color="auto"/>
                          </w:divBdr>
                        </w:div>
                      </w:divsChild>
                    </w:div>
                    <w:div w:id="698358092">
                      <w:marLeft w:val="0"/>
                      <w:marRight w:val="0"/>
                      <w:marTop w:val="0"/>
                      <w:marBottom w:val="0"/>
                      <w:divBdr>
                        <w:top w:val="none" w:sz="0" w:space="0" w:color="auto"/>
                        <w:left w:val="none" w:sz="0" w:space="0" w:color="auto"/>
                        <w:bottom w:val="none" w:sz="0" w:space="0" w:color="auto"/>
                        <w:right w:val="none" w:sz="0" w:space="0" w:color="auto"/>
                      </w:divBdr>
                      <w:divsChild>
                        <w:div w:id="1147698906">
                          <w:marLeft w:val="0"/>
                          <w:marRight w:val="0"/>
                          <w:marTop w:val="0"/>
                          <w:marBottom w:val="0"/>
                          <w:divBdr>
                            <w:top w:val="none" w:sz="0" w:space="0" w:color="auto"/>
                            <w:left w:val="none" w:sz="0" w:space="0" w:color="auto"/>
                            <w:bottom w:val="none" w:sz="0" w:space="0" w:color="auto"/>
                            <w:right w:val="none" w:sz="0" w:space="0" w:color="auto"/>
                          </w:divBdr>
                        </w:div>
                        <w:div w:id="1597983617">
                          <w:marLeft w:val="0"/>
                          <w:marRight w:val="0"/>
                          <w:marTop w:val="120"/>
                          <w:marBottom w:val="0"/>
                          <w:divBdr>
                            <w:top w:val="none" w:sz="0" w:space="0" w:color="auto"/>
                            <w:left w:val="none" w:sz="0" w:space="0" w:color="auto"/>
                            <w:bottom w:val="none" w:sz="0" w:space="0" w:color="auto"/>
                            <w:right w:val="none" w:sz="0" w:space="0" w:color="auto"/>
                          </w:divBdr>
                        </w:div>
                      </w:divsChild>
                    </w:div>
                    <w:div w:id="763186785">
                      <w:marLeft w:val="0"/>
                      <w:marRight w:val="0"/>
                      <w:marTop w:val="0"/>
                      <w:marBottom w:val="0"/>
                      <w:divBdr>
                        <w:top w:val="none" w:sz="0" w:space="0" w:color="auto"/>
                        <w:left w:val="none" w:sz="0" w:space="0" w:color="auto"/>
                        <w:bottom w:val="none" w:sz="0" w:space="0" w:color="auto"/>
                        <w:right w:val="none" w:sz="0" w:space="0" w:color="auto"/>
                      </w:divBdr>
                      <w:divsChild>
                        <w:div w:id="289825019">
                          <w:marLeft w:val="0"/>
                          <w:marRight w:val="0"/>
                          <w:marTop w:val="120"/>
                          <w:marBottom w:val="0"/>
                          <w:divBdr>
                            <w:top w:val="none" w:sz="0" w:space="0" w:color="auto"/>
                            <w:left w:val="none" w:sz="0" w:space="0" w:color="auto"/>
                            <w:bottom w:val="none" w:sz="0" w:space="0" w:color="auto"/>
                            <w:right w:val="none" w:sz="0" w:space="0" w:color="auto"/>
                          </w:divBdr>
                        </w:div>
                        <w:div w:id="340281157">
                          <w:marLeft w:val="0"/>
                          <w:marRight w:val="0"/>
                          <w:marTop w:val="0"/>
                          <w:marBottom w:val="0"/>
                          <w:divBdr>
                            <w:top w:val="none" w:sz="0" w:space="0" w:color="auto"/>
                            <w:left w:val="none" w:sz="0" w:space="0" w:color="auto"/>
                            <w:bottom w:val="none" w:sz="0" w:space="0" w:color="auto"/>
                            <w:right w:val="none" w:sz="0" w:space="0" w:color="auto"/>
                          </w:divBdr>
                        </w:div>
                      </w:divsChild>
                    </w:div>
                    <w:div w:id="1977568422">
                      <w:marLeft w:val="0"/>
                      <w:marRight w:val="0"/>
                      <w:marTop w:val="0"/>
                      <w:marBottom w:val="0"/>
                      <w:divBdr>
                        <w:top w:val="none" w:sz="0" w:space="0" w:color="auto"/>
                        <w:left w:val="none" w:sz="0" w:space="0" w:color="auto"/>
                        <w:bottom w:val="none" w:sz="0" w:space="0" w:color="auto"/>
                        <w:right w:val="none" w:sz="0" w:space="0" w:color="auto"/>
                      </w:divBdr>
                      <w:divsChild>
                        <w:div w:id="9529254">
                          <w:marLeft w:val="0"/>
                          <w:marRight w:val="0"/>
                          <w:marTop w:val="120"/>
                          <w:marBottom w:val="0"/>
                          <w:divBdr>
                            <w:top w:val="none" w:sz="0" w:space="0" w:color="auto"/>
                            <w:left w:val="none" w:sz="0" w:space="0" w:color="auto"/>
                            <w:bottom w:val="none" w:sz="0" w:space="0" w:color="auto"/>
                            <w:right w:val="none" w:sz="0" w:space="0" w:color="auto"/>
                          </w:divBdr>
                        </w:div>
                        <w:div w:id="177937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164051">
                  <w:marLeft w:val="0"/>
                  <w:marRight w:val="0"/>
                  <w:marTop w:val="120"/>
                  <w:marBottom w:val="0"/>
                  <w:divBdr>
                    <w:top w:val="none" w:sz="0" w:space="0" w:color="auto"/>
                    <w:left w:val="none" w:sz="0" w:space="0" w:color="auto"/>
                    <w:bottom w:val="none" w:sz="0" w:space="0" w:color="auto"/>
                    <w:right w:val="none" w:sz="0" w:space="0" w:color="auto"/>
                  </w:divBdr>
                </w:div>
              </w:divsChild>
            </w:div>
            <w:div w:id="594174244">
              <w:marLeft w:val="0"/>
              <w:marRight w:val="0"/>
              <w:marTop w:val="0"/>
              <w:marBottom w:val="0"/>
              <w:divBdr>
                <w:top w:val="none" w:sz="0" w:space="0" w:color="auto"/>
                <w:left w:val="none" w:sz="0" w:space="0" w:color="auto"/>
                <w:bottom w:val="none" w:sz="0" w:space="0" w:color="auto"/>
                <w:right w:val="none" w:sz="0" w:space="0" w:color="auto"/>
              </w:divBdr>
              <w:divsChild>
                <w:div w:id="1309821233">
                  <w:marLeft w:val="0"/>
                  <w:marRight w:val="0"/>
                  <w:marTop w:val="120"/>
                  <w:marBottom w:val="0"/>
                  <w:divBdr>
                    <w:top w:val="none" w:sz="0" w:space="0" w:color="auto"/>
                    <w:left w:val="none" w:sz="0" w:space="0" w:color="auto"/>
                    <w:bottom w:val="none" w:sz="0" w:space="0" w:color="auto"/>
                    <w:right w:val="none" w:sz="0" w:space="0" w:color="auto"/>
                  </w:divBdr>
                </w:div>
                <w:div w:id="1951089396">
                  <w:marLeft w:val="0"/>
                  <w:marRight w:val="0"/>
                  <w:marTop w:val="0"/>
                  <w:marBottom w:val="0"/>
                  <w:divBdr>
                    <w:top w:val="none" w:sz="0" w:space="0" w:color="auto"/>
                    <w:left w:val="none" w:sz="0" w:space="0" w:color="auto"/>
                    <w:bottom w:val="none" w:sz="0" w:space="0" w:color="auto"/>
                    <w:right w:val="none" w:sz="0" w:space="0" w:color="auto"/>
                  </w:divBdr>
                </w:div>
              </w:divsChild>
            </w:div>
            <w:div w:id="623771681">
              <w:marLeft w:val="0"/>
              <w:marRight w:val="0"/>
              <w:marTop w:val="0"/>
              <w:marBottom w:val="0"/>
              <w:divBdr>
                <w:top w:val="none" w:sz="0" w:space="0" w:color="auto"/>
                <w:left w:val="none" w:sz="0" w:space="0" w:color="auto"/>
                <w:bottom w:val="none" w:sz="0" w:space="0" w:color="auto"/>
                <w:right w:val="none" w:sz="0" w:space="0" w:color="auto"/>
              </w:divBdr>
              <w:divsChild>
                <w:div w:id="685407832">
                  <w:marLeft w:val="0"/>
                  <w:marRight w:val="0"/>
                  <w:marTop w:val="0"/>
                  <w:marBottom w:val="0"/>
                  <w:divBdr>
                    <w:top w:val="none" w:sz="0" w:space="0" w:color="auto"/>
                    <w:left w:val="none" w:sz="0" w:space="0" w:color="auto"/>
                    <w:bottom w:val="none" w:sz="0" w:space="0" w:color="auto"/>
                    <w:right w:val="none" w:sz="0" w:space="0" w:color="auto"/>
                  </w:divBdr>
                </w:div>
                <w:div w:id="1419596306">
                  <w:marLeft w:val="0"/>
                  <w:marRight w:val="0"/>
                  <w:marTop w:val="120"/>
                  <w:marBottom w:val="0"/>
                  <w:divBdr>
                    <w:top w:val="none" w:sz="0" w:space="0" w:color="auto"/>
                    <w:left w:val="none" w:sz="0" w:space="0" w:color="auto"/>
                    <w:bottom w:val="none" w:sz="0" w:space="0" w:color="auto"/>
                    <w:right w:val="none" w:sz="0" w:space="0" w:color="auto"/>
                  </w:divBdr>
                </w:div>
              </w:divsChild>
            </w:div>
            <w:div w:id="764149904">
              <w:marLeft w:val="0"/>
              <w:marRight w:val="0"/>
              <w:marTop w:val="0"/>
              <w:marBottom w:val="0"/>
              <w:divBdr>
                <w:top w:val="none" w:sz="0" w:space="0" w:color="auto"/>
                <w:left w:val="none" w:sz="0" w:space="0" w:color="auto"/>
                <w:bottom w:val="none" w:sz="0" w:space="0" w:color="auto"/>
                <w:right w:val="none" w:sz="0" w:space="0" w:color="auto"/>
              </w:divBdr>
              <w:divsChild>
                <w:div w:id="443815238">
                  <w:marLeft w:val="0"/>
                  <w:marRight w:val="0"/>
                  <w:marTop w:val="120"/>
                  <w:marBottom w:val="0"/>
                  <w:divBdr>
                    <w:top w:val="none" w:sz="0" w:space="0" w:color="auto"/>
                    <w:left w:val="none" w:sz="0" w:space="0" w:color="auto"/>
                    <w:bottom w:val="none" w:sz="0" w:space="0" w:color="auto"/>
                    <w:right w:val="none" w:sz="0" w:space="0" w:color="auto"/>
                  </w:divBdr>
                </w:div>
                <w:div w:id="549271750">
                  <w:marLeft w:val="0"/>
                  <w:marRight w:val="0"/>
                  <w:marTop w:val="0"/>
                  <w:marBottom w:val="0"/>
                  <w:divBdr>
                    <w:top w:val="none" w:sz="0" w:space="0" w:color="auto"/>
                    <w:left w:val="none" w:sz="0" w:space="0" w:color="auto"/>
                    <w:bottom w:val="none" w:sz="0" w:space="0" w:color="auto"/>
                    <w:right w:val="none" w:sz="0" w:space="0" w:color="auto"/>
                  </w:divBdr>
                </w:div>
              </w:divsChild>
            </w:div>
            <w:div w:id="930046966">
              <w:marLeft w:val="0"/>
              <w:marRight w:val="0"/>
              <w:marTop w:val="0"/>
              <w:marBottom w:val="0"/>
              <w:divBdr>
                <w:top w:val="none" w:sz="0" w:space="0" w:color="auto"/>
                <w:left w:val="none" w:sz="0" w:space="0" w:color="auto"/>
                <w:bottom w:val="none" w:sz="0" w:space="0" w:color="auto"/>
                <w:right w:val="none" w:sz="0" w:space="0" w:color="auto"/>
              </w:divBdr>
              <w:divsChild>
                <w:div w:id="525682799">
                  <w:marLeft w:val="0"/>
                  <w:marRight w:val="0"/>
                  <w:marTop w:val="120"/>
                  <w:marBottom w:val="0"/>
                  <w:divBdr>
                    <w:top w:val="none" w:sz="0" w:space="0" w:color="auto"/>
                    <w:left w:val="none" w:sz="0" w:space="0" w:color="auto"/>
                    <w:bottom w:val="none" w:sz="0" w:space="0" w:color="auto"/>
                    <w:right w:val="none" w:sz="0" w:space="0" w:color="auto"/>
                  </w:divBdr>
                </w:div>
                <w:div w:id="1572274377">
                  <w:marLeft w:val="0"/>
                  <w:marRight w:val="0"/>
                  <w:marTop w:val="0"/>
                  <w:marBottom w:val="0"/>
                  <w:divBdr>
                    <w:top w:val="none" w:sz="0" w:space="0" w:color="auto"/>
                    <w:left w:val="none" w:sz="0" w:space="0" w:color="auto"/>
                    <w:bottom w:val="none" w:sz="0" w:space="0" w:color="auto"/>
                    <w:right w:val="none" w:sz="0" w:space="0" w:color="auto"/>
                  </w:divBdr>
                </w:div>
              </w:divsChild>
            </w:div>
            <w:div w:id="1042369072">
              <w:marLeft w:val="0"/>
              <w:marRight w:val="0"/>
              <w:marTop w:val="0"/>
              <w:marBottom w:val="0"/>
              <w:divBdr>
                <w:top w:val="none" w:sz="0" w:space="0" w:color="auto"/>
                <w:left w:val="none" w:sz="0" w:space="0" w:color="auto"/>
                <w:bottom w:val="none" w:sz="0" w:space="0" w:color="auto"/>
                <w:right w:val="none" w:sz="0" w:space="0" w:color="auto"/>
              </w:divBdr>
              <w:divsChild>
                <w:div w:id="418140024">
                  <w:marLeft w:val="0"/>
                  <w:marRight w:val="0"/>
                  <w:marTop w:val="0"/>
                  <w:marBottom w:val="0"/>
                  <w:divBdr>
                    <w:top w:val="none" w:sz="0" w:space="0" w:color="auto"/>
                    <w:left w:val="none" w:sz="0" w:space="0" w:color="auto"/>
                    <w:bottom w:val="none" w:sz="0" w:space="0" w:color="auto"/>
                    <w:right w:val="none" w:sz="0" w:space="0" w:color="auto"/>
                  </w:divBdr>
                </w:div>
                <w:div w:id="1188064337">
                  <w:marLeft w:val="0"/>
                  <w:marRight w:val="0"/>
                  <w:marTop w:val="120"/>
                  <w:marBottom w:val="0"/>
                  <w:divBdr>
                    <w:top w:val="none" w:sz="0" w:space="0" w:color="auto"/>
                    <w:left w:val="none" w:sz="0" w:space="0" w:color="auto"/>
                    <w:bottom w:val="none" w:sz="0" w:space="0" w:color="auto"/>
                    <w:right w:val="none" w:sz="0" w:space="0" w:color="auto"/>
                  </w:divBdr>
                </w:div>
              </w:divsChild>
            </w:div>
            <w:div w:id="1287851256">
              <w:marLeft w:val="0"/>
              <w:marRight w:val="0"/>
              <w:marTop w:val="0"/>
              <w:marBottom w:val="0"/>
              <w:divBdr>
                <w:top w:val="none" w:sz="0" w:space="0" w:color="auto"/>
                <w:left w:val="none" w:sz="0" w:space="0" w:color="auto"/>
                <w:bottom w:val="none" w:sz="0" w:space="0" w:color="auto"/>
                <w:right w:val="none" w:sz="0" w:space="0" w:color="auto"/>
              </w:divBdr>
              <w:divsChild>
                <w:div w:id="426119163">
                  <w:marLeft w:val="0"/>
                  <w:marRight w:val="0"/>
                  <w:marTop w:val="120"/>
                  <w:marBottom w:val="0"/>
                  <w:divBdr>
                    <w:top w:val="none" w:sz="0" w:space="0" w:color="auto"/>
                    <w:left w:val="none" w:sz="0" w:space="0" w:color="auto"/>
                    <w:bottom w:val="none" w:sz="0" w:space="0" w:color="auto"/>
                    <w:right w:val="none" w:sz="0" w:space="0" w:color="auto"/>
                  </w:divBdr>
                </w:div>
                <w:div w:id="738484576">
                  <w:marLeft w:val="0"/>
                  <w:marRight w:val="0"/>
                  <w:marTop w:val="0"/>
                  <w:marBottom w:val="0"/>
                  <w:divBdr>
                    <w:top w:val="none" w:sz="0" w:space="0" w:color="auto"/>
                    <w:left w:val="none" w:sz="0" w:space="0" w:color="auto"/>
                    <w:bottom w:val="none" w:sz="0" w:space="0" w:color="auto"/>
                    <w:right w:val="none" w:sz="0" w:space="0" w:color="auto"/>
                  </w:divBdr>
                </w:div>
              </w:divsChild>
            </w:div>
            <w:div w:id="1289552865">
              <w:marLeft w:val="0"/>
              <w:marRight w:val="0"/>
              <w:marTop w:val="0"/>
              <w:marBottom w:val="0"/>
              <w:divBdr>
                <w:top w:val="none" w:sz="0" w:space="0" w:color="auto"/>
                <w:left w:val="none" w:sz="0" w:space="0" w:color="auto"/>
                <w:bottom w:val="none" w:sz="0" w:space="0" w:color="auto"/>
                <w:right w:val="none" w:sz="0" w:space="0" w:color="auto"/>
              </w:divBdr>
              <w:divsChild>
                <w:div w:id="10572455">
                  <w:marLeft w:val="0"/>
                  <w:marRight w:val="0"/>
                  <w:marTop w:val="120"/>
                  <w:marBottom w:val="0"/>
                  <w:divBdr>
                    <w:top w:val="none" w:sz="0" w:space="0" w:color="auto"/>
                    <w:left w:val="none" w:sz="0" w:space="0" w:color="auto"/>
                    <w:bottom w:val="none" w:sz="0" w:space="0" w:color="auto"/>
                    <w:right w:val="none" w:sz="0" w:space="0" w:color="auto"/>
                  </w:divBdr>
                </w:div>
                <w:div w:id="1944024227">
                  <w:marLeft w:val="0"/>
                  <w:marRight w:val="0"/>
                  <w:marTop w:val="0"/>
                  <w:marBottom w:val="0"/>
                  <w:divBdr>
                    <w:top w:val="none" w:sz="0" w:space="0" w:color="auto"/>
                    <w:left w:val="none" w:sz="0" w:space="0" w:color="auto"/>
                    <w:bottom w:val="none" w:sz="0" w:space="0" w:color="auto"/>
                    <w:right w:val="none" w:sz="0" w:space="0" w:color="auto"/>
                  </w:divBdr>
                </w:div>
              </w:divsChild>
            </w:div>
            <w:div w:id="1322351390">
              <w:marLeft w:val="0"/>
              <w:marRight w:val="0"/>
              <w:marTop w:val="0"/>
              <w:marBottom w:val="0"/>
              <w:divBdr>
                <w:top w:val="none" w:sz="0" w:space="0" w:color="auto"/>
                <w:left w:val="none" w:sz="0" w:space="0" w:color="auto"/>
                <w:bottom w:val="none" w:sz="0" w:space="0" w:color="auto"/>
                <w:right w:val="none" w:sz="0" w:space="0" w:color="auto"/>
              </w:divBdr>
              <w:divsChild>
                <w:div w:id="1422724356">
                  <w:marLeft w:val="0"/>
                  <w:marRight w:val="0"/>
                  <w:marTop w:val="0"/>
                  <w:marBottom w:val="0"/>
                  <w:divBdr>
                    <w:top w:val="none" w:sz="0" w:space="0" w:color="auto"/>
                    <w:left w:val="none" w:sz="0" w:space="0" w:color="auto"/>
                    <w:bottom w:val="none" w:sz="0" w:space="0" w:color="auto"/>
                    <w:right w:val="none" w:sz="0" w:space="0" w:color="auto"/>
                  </w:divBdr>
                  <w:divsChild>
                    <w:div w:id="386877764">
                      <w:marLeft w:val="0"/>
                      <w:marRight w:val="0"/>
                      <w:marTop w:val="0"/>
                      <w:marBottom w:val="0"/>
                      <w:divBdr>
                        <w:top w:val="none" w:sz="0" w:space="0" w:color="auto"/>
                        <w:left w:val="none" w:sz="0" w:space="0" w:color="auto"/>
                        <w:bottom w:val="none" w:sz="0" w:space="0" w:color="auto"/>
                        <w:right w:val="none" w:sz="0" w:space="0" w:color="auto"/>
                      </w:divBdr>
                      <w:divsChild>
                        <w:div w:id="475800359">
                          <w:marLeft w:val="0"/>
                          <w:marRight w:val="0"/>
                          <w:marTop w:val="0"/>
                          <w:marBottom w:val="0"/>
                          <w:divBdr>
                            <w:top w:val="none" w:sz="0" w:space="0" w:color="auto"/>
                            <w:left w:val="none" w:sz="0" w:space="0" w:color="auto"/>
                            <w:bottom w:val="none" w:sz="0" w:space="0" w:color="auto"/>
                            <w:right w:val="none" w:sz="0" w:space="0" w:color="auto"/>
                          </w:divBdr>
                        </w:div>
                        <w:div w:id="880173961">
                          <w:marLeft w:val="0"/>
                          <w:marRight w:val="0"/>
                          <w:marTop w:val="120"/>
                          <w:marBottom w:val="0"/>
                          <w:divBdr>
                            <w:top w:val="none" w:sz="0" w:space="0" w:color="auto"/>
                            <w:left w:val="none" w:sz="0" w:space="0" w:color="auto"/>
                            <w:bottom w:val="none" w:sz="0" w:space="0" w:color="auto"/>
                            <w:right w:val="none" w:sz="0" w:space="0" w:color="auto"/>
                          </w:divBdr>
                        </w:div>
                      </w:divsChild>
                    </w:div>
                    <w:div w:id="617951205">
                      <w:marLeft w:val="0"/>
                      <w:marRight w:val="0"/>
                      <w:marTop w:val="0"/>
                      <w:marBottom w:val="0"/>
                      <w:divBdr>
                        <w:top w:val="none" w:sz="0" w:space="0" w:color="auto"/>
                        <w:left w:val="none" w:sz="0" w:space="0" w:color="auto"/>
                        <w:bottom w:val="none" w:sz="0" w:space="0" w:color="auto"/>
                        <w:right w:val="none" w:sz="0" w:space="0" w:color="auto"/>
                      </w:divBdr>
                      <w:divsChild>
                        <w:div w:id="571080827">
                          <w:marLeft w:val="0"/>
                          <w:marRight w:val="0"/>
                          <w:marTop w:val="120"/>
                          <w:marBottom w:val="0"/>
                          <w:divBdr>
                            <w:top w:val="none" w:sz="0" w:space="0" w:color="auto"/>
                            <w:left w:val="none" w:sz="0" w:space="0" w:color="auto"/>
                            <w:bottom w:val="none" w:sz="0" w:space="0" w:color="auto"/>
                            <w:right w:val="none" w:sz="0" w:space="0" w:color="auto"/>
                          </w:divBdr>
                        </w:div>
                        <w:div w:id="1757747002">
                          <w:marLeft w:val="0"/>
                          <w:marRight w:val="0"/>
                          <w:marTop w:val="0"/>
                          <w:marBottom w:val="0"/>
                          <w:divBdr>
                            <w:top w:val="none" w:sz="0" w:space="0" w:color="auto"/>
                            <w:left w:val="none" w:sz="0" w:space="0" w:color="auto"/>
                            <w:bottom w:val="none" w:sz="0" w:space="0" w:color="auto"/>
                            <w:right w:val="none" w:sz="0" w:space="0" w:color="auto"/>
                          </w:divBdr>
                        </w:div>
                      </w:divsChild>
                    </w:div>
                    <w:div w:id="741373808">
                      <w:marLeft w:val="0"/>
                      <w:marRight w:val="0"/>
                      <w:marTop w:val="0"/>
                      <w:marBottom w:val="0"/>
                      <w:divBdr>
                        <w:top w:val="none" w:sz="0" w:space="0" w:color="auto"/>
                        <w:left w:val="none" w:sz="0" w:space="0" w:color="auto"/>
                        <w:bottom w:val="none" w:sz="0" w:space="0" w:color="auto"/>
                        <w:right w:val="none" w:sz="0" w:space="0" w:color="auto"/>
                      </w:divBdr>
                      <w:divsChild>
                        <w:div w:id="1645575231">
                          <w:marLeft w:val="0"/>
                          <w:marRight w:val="0"/>
                          <w:marTop w:val="0"/>
                          <w:marBottom w:val="0"/>
                          <w:divBdr>
                            <w:top w:val="none" w:sz="0" w:space="0" w:color="auto"/>
                            <w:left w:val="none" w:sz="0" w:space="0" w:color="auto"/>
                            <w:bottom w:val="none" w:sz="0" w:space="0" w:color="auto"/>
                            <w:right w:val="none" w:sz="0" w:space="0" w:color="auto"/>
                          </w:divBdr>
                        </w:div>
                        <w:div w:id="17842311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59164222">
                  <w:marLeft w:val="0"/>
                  <w:marRight w:val="0"/>
                  <w:marTop w:val="120"/>
                  <w:marBottom w:val="0"/>
                  <w:divBdr>
                    <w:top w:val="none" w:sz="0" w:space="0" w:color="auto"/>
                    <w:left w:val="none" w:sz="0" w:space="0" w:color="auto"/>
                    <w:bottom w:val="none" w:sz="0" w:space="0" w:color="auto"/>
                    <w:right w:val="none" w:sz="0" w:space="0" w:color="auto"/>
                  </w:divBdr>
                </w:div>
              </w:divsChild>
            </w:div>
            <w:div w:id="1416319731">
              <w:marLeft w:val="0"/>
              <w:marRight w:val="0"/>
              <w:marTop w:val="0"/>
              <w:marBottom w:val="0"/>
              <w:divBdr>
                <w:top w:val="none" w:sz="0" w:space="0" w:color="auto"/>
                <w:left w:val="none" w:sz="0" w:space="0" w:color="auto"/>
                <w:bottom w:val="none" w:sz="0" w:space="0" w:color="auto"/>
                <w:right w:val="none" w:sz="0" w:space="0" w:color="auto"/>
              </w:divBdr>
              <w:divsChild>
                <w:div w:id="1290234933">
                  <w:marLeft w:val="0"/>
                  <w:marRight w:val="0"/>
                  <w:marTop w:val="0"/>
                  <w:marBottom w:val="0"/>
                  <w:divBdr>
                    <w:top w:val="none" w:sz="0" w:space="0" w:color="auto"/>
                    <w:left w:val="none" w:sz="0" w:space="0" w:color="auto"/>
                    <w:bottom w:val="none" w:sz="0" w:space="0" w:color="auto"/>
                    <w:right w:val="none" w:sz="0" w:space="0" w:color="auto"/>
                  </w:divBdr>
                </w:div>
                <w:div w:id="1312054981">
                  <w:marLeft w:val="0"/>
                  <w:marRight w:val="0"/>
                  <w:marTop w:val="120"/>
                  <w:marBottom w:val="0"/>
                  <w:divBdr>
                    <w:top w:val="none" w:sz="0" w:space="0" w:color="auto"/>
                    <w:left w:val="none" w:sz="0" w:space="0" w:color="auto"/>
                    <w:bottom w:val="none" w:sz="0" w:space="0" w:color="auto"/>
                    <w:right w:val="none" w:sz="0" w:space="0" w:color="auto"/>
                  </w:divBdr>
                </w:div>
              </w:divsChild>
            </w:div>
            <w:div w:id="1497922275">
              <w:marLeft w:val="0"/>
              <w:marRight w:val="0"/>
              <w:marTop w:val="0"/>
              <w:marBottom w:val="0"/>
              <w:divBdr>
                <w:top w:val="none" w:sz="0" w:space="0" w:color="auto"/>
                <w:left w:val="none" w:sz="0" w:space="0" w:color="auto"/>
                <w:bottom w:val="none" w:sz="0" w:space="0" w:color="auto"/>
                <w:right w:val="none" w:sz="0" w:space="0" w:color="auto"/>
              </w:divBdr>
              <w:divsChild>
                <w:div w:id="1761221100">
                  <w:marLeft w:val="0"/>
                  <w:marRight w:val="0"/>
                  <w:marTop w:val="120"/>
                  <w:marBottom w:val="0"/>
                  <w:divBdr>
                    <w:top w:val="none" w:sz="0" w:space="0" w:color="auto"/>
                    <w:left w:val="none" w:sz="0" w:space="0" w:color="auto"/>
                    <w:bottom w:val="none" w:sz="0" w:space="0" w:color="auto"/>
                    <w:right w:val="none" w:sz="0" w:space="0" w:color="auto"/>
                  </w:divBdr>
                </w:div>
                <w:div w:id="1892838567">
                  <w:marLeft w:val="0"/>
                  <w:marRight w:val="0"/>
                  <w:marTop w:val="0"/>
                  <w:marBottom w:val="0"/>
                  <w:divBdr>
                    <w:top w:val="none" w:sz="0" w:space="0" w:color="auto"/>
                    <w:left w:val="none" w:sz="0" w:space="0" w:color="auto"/>
                    <w:bottom w:val="none" w:sz="0" w:space="0" w:color="auto"/>
                    <w:right w:val="none" w:sz="0" w:space="0" w:color="auto"/>
                  </w:divBdr>
                </w:div>
              </w:divsChild>
            </w:div>
            <w:div w:id="1539931647">
              <w:marLeft w:val="0"/>
              <w:marRight w:val="0"/>
              <w:marTop w:val="0"/>
              <w:marBottom w:val="0"/>
              <w:divBdr>
                <w:top w:val="none" w:sz="0" w:space="0" w:color="auto"/>
                <w:left w:val="none" w:sz="0" w:space="0" w:color="auto"/>
                <w:bottom w:val="none" w:sz="0" w:space="0" w:color="auto"/>
                <w:right w:val="none" w:sz="0" w:space="0" w:color="auto"/>
              </w:divBdr>
              <w:divsChild>
                <w:div w:id="228853543">
                  <w:marLeft w:val="0"/>
                  <w:marRight w:val="0"/>
                  <w:marTop w:val="0"/>
                  <w:marBottom w:val="0"/>
                  <w:divBdr>
                    <w:top w:val="none" w:sz="0" w:space="0" w:color="auto"/>
                    <w:left w:val="none" w:sz="0" w:space="0" w:color="auto"/>
                    <w:bottom w:val="none" w:sz="0" w:space="0" w:color="auto"/>
                    <w:right w:val="none" w:sz="0" w:space="0" w:color="auto"/>
                  </w:divBdr>
                </w:div>
                <w:div w:id="954560824">
                  <w:marLeft w:val="0"/>
                  <w:marRight w:val="0"/>
                  <w:marTop w:val="120"/>
                  <w:marBottom w:val="0"/>
                  <w:divBdr>
                    <w:top w:val="none" w:sz="0" w:space="0" w:color="auto"/>
                    <w:left w:val="none" w:sz="0" w:space="0" w:color="auto"/>
                    <w:bottom w:val="none" w:sz="0" w:space="0" w:color="auto"/>
                    <w:right w:val="none" w:sz="0" w:space="0" w:color="auto"/>
                  </w:divBdr>
                </w:div>
              </w:divsChild>
            </w:div>
            <w:div w:id="1885629048">
              <w:marLeft w:val="0"/>
              <w:marRight w:val="0"/>
              <w:marTop w:val="0"/>
              <w:marBottom w:val="0"/>
              <w:divBdr>
                <w:top w:val="none" w:sz="0" w:space="0" w:color="auto"/>
                <w:left w:val="none" w:sz="0" w:space="0" w:color="auto"/>
                <w:bottom w:val="none" w:sz="0" w:space="0" w:color="auto"/>
                <w:right w:val="none" w:sz="0" w:space="0" w:color="auto"/>
              </w:divBdr>
              <w:divsChild>
                <w:div w:id="357899821">
                  <w:marLeft w:val="0"/>
                  <w:marRight w:val="0"/>
                  <w:marTop w:val="120"/>
                  <w:marBottom w:val="0"/>
                  <w:divBdr>
                    <w:top w:val="none" w:sz="0" w:space="0" w:color="auto"/>
                    <w:left w:val="none" w:sz="0" w:space="0" w:color="auto"/>
                    <w:bottom w:val="none" w:sz="0" w:space="0" w:color="auto"/>
                    <w:right w:val="none" w:sz="0" w:space="0" w:color="auto"/>
                  </w:divBdr>
                </w:div>
                <w:div w:id="1006786125">
                  <w:marLeft w:val="0"/>
                  <w:marRight w:val="0"/>
                  <w:marTop w:val="0"/>
                  <w:marBottom w:val="0"/>
                  <w:divBdr>
                    <w:top w:val="none" w:sz="0" w:space="0" w:color="auto"/>
                    <w:left w:val="none" w:sz="0" w:space="0" w:color="auto"/>
                    <w:bottom w:val="none" w:sz="0" w:space="0" w:color="auto"/>
                    <w:right w:val="none" w:sz="0" w:space="0" w:color="auto"/>
                  </w:divBdr>
                </w:div>
              </w:divsChild>
            </w:div>
            <w:div w:id="1941137146">
              <w:marLeft w:val="0"/>
              <w:marRight w:val="0"/>
              <w:marTop w:val="0"/>
              <w:marBottom w:val="0"/>
              <w:divBdr>
                <w:top w:val="none" w:sz="0" w:space="0" w:color="auto"/>
                <w:left w:val="none" w:sz="0" w:space="0" w:color="auto"/>
                <w:bottom w:val="none" w:sz="0" w:space="0" w:color="auto"/>
                <w:right w:val="none" w:sz="0" w:space="0" w:color="auto"/>
              </w:divBdr>
              <w:divsChild>
                <w:div w:id="176358136">
                  <w:marLeft w:val="0"/>
                  <w:marRight w:val="0"/>
                  <w:marTop w:val="120"/>
                  <w:marBottom w:val="0"/>
                  <w:divBdr>
                    <w:top w:val="none" w:sz="0" w:space="0" w:color="auto"/>
                    <w:left w:val="none" w:sz="0" w:space="0" w:color="auto"/>
                    <w:bottom w:val="none" w:sz="0" w:space="0" w:color="auto"/>
                    <w:right w:val="none" w:sz="0" w:space="0" w:color="auto"/>
                  </w:divBdr>
                </w:div>
                <w:div w:id="1583031698">
                  <w:marLeft w:val="0"/>
                  <w:marRight w:val="0"/>
                  <w:marTop w:val="0"/>
                  <w:marBottom w:val="0"/>
                  <w:divBdr>
                    <w:top w:val="none" w:sz="0" w:space="0" w:color="auto"/>
                    <w:left w:val="none" w:sz="0" w:space="0" w:color="auto"/>
                    <w:bottom w:val="none" w:sz="0" w:space="0" w:color="auto"/>
                    <w:right w:val="none" w:sz="0" w:space="0" w:color="auto"/>
                  </w:divBdr>
                </w:div>
              </w:divsChild>
            </w:div>
            <w:div w:id="2014918190">
              <w:marLeft w:val="0"/>
              <w:marRight w:val="0"/>
              <w:marTop w:val="0"/>
              <w:marBottom w:val="0"/>
              <w:divBdr>
                <w:top w:val="none" w:sz="0" w:space="0" w:color="auto"/>
                <w:left w:val="none" w:sz="0" w:space="0" w:color="auto"/>
                <w:bottom w:val="none" w:sz="0" w:space="0" w:color="auto"/>
                <w:right w:val="none" w:sz="0" w:space="0" w:color="auto"/>
              </w:divBdr>
              <w:divsChild>
                <w:div w:id="1203858052">
                  <w:marLeft w:val="0"/>
                  <w:marRight w:val="0"/>
                  <w:marTop w:val="0"/>
                  <w:marBottom w:val="0"/>
                  <w:divBdr>
                    <w:top w:val="none" w:sz="0" w:space="0" w:color="auto"/>
                    <w:left w:val="none" w:sz="0" w:space="0" w:color="auto"/>
                    <w:bottom w:val="none" w:sz="0" w:space="0" w:color="auto"/>
                    <w:right w:val="none" w:sz="0" w:space="0" w:color="auto"/>
                  </w:divBdr>
                  <w:divsChild>
                    <w:div w:id="1981057">
                      <w:marLeft w:val="0"/>
                      <w:marRight w:val="0"/>
                      <w:marTop w:val="0"/>
                      <w:marBottom w:val="0"/>
                      <w:divBdr>
                        <w:top w:val="none" w:sz="0" w:space="0" w:color="auto"/>
                        <w:left w:val="none" w:sz="0" w:space="0" w:color="auto"/>
                        <w:bottom w:val="none" w:sz="0" w:space="0" w:color="auto"/>
                        <w:right w:val="none" w:sz="0" w:space="0" w:color="auto"/>
                      </w:divBdr>
                      <w:divsChild>
                        <w:div w:id="1113136870">
                          <w:marLeft w:val="0"/>
                          <w:marRight w:val="0"/>
                          <w:marTop w:val="0"/>
                          <w:marBottom w:val="0"/>
                          <w:divBdr>
                            <w:top w:val="none" w:sz="0" w:space="0" w:color="auto"/>
                            <w:left w:val="none" w:sz="0" w:space="0" w:color="auto"/>
                            <w:bottom w:val="none" w:sz="0" w:space="0" w:color="auto"/>
                            <w:right w:val="none" w:sz="0" w:space="0" w:color="auto"/>
                          </w:divBdr>
                        </w:div>
                        <w:div w:id="1713505742">
                          <w:marLeft w:val="0"/>
                          <w:marRight w:val="0"/>
                          <w:marTop w:val="120"/>
                          <w:marBottom w:val="0"/>
                          <w:divBdr>
                            <w:top w:val="none" w:sz="0" w:space="0" w:color="auto"/>
                            <w:left w:val="none" w:sz="0" w:space="0" w:color="auto"/>
                            <w:bottom w:val="none" w:sz="0" w:space="0" w:color="auto"/>
                            <w:right w:val="none" w:sz="0" w:space="0" w:color="auto"/>
                          </w:divBdr>
                        </w:div>
                      </w:divsChild>
                    </w:div>
                    <w:div w:id="117376306">
                      <w:marLeft w:val="0"/>
                      <w:marRight w:val="0"/>
                      <w:marTop w:val="0"/>
                      <w:marBottom w:val="0"/>
                      <w:divBdr>
                        <w:top w:val="none" w:sz="0" w:space="0" w:color="auto"/>
                        <w:left w:val="none" w:sz="0" w:space="0" w:color="auto"/>
                        <w:bottom w:val="none" w:sz="0" w:space="0" w:color="auto"/>
                        <w:right w:val="none" w:sz="0" w:space="0" w:color="auto"/>
                      </w:divBdr>
                      <w:divsChild>
                        <w:div w:id="1039473862">
                          <w:marLeft w:val="0"/>
                          <w:marRight w:val="0"/>
                          <w:marTop w:val="120"/>
                          <w:marBottom w:val="0"/>
                          <w:divBdr>
                            <w:top w:val="none" w:sz="0" w:space="0" w:color="auto"/>
                            <w:left w:val="none" w:sz="0" w:space="0" w:color="auto"/>
                            <w:bottom w:val="none" w:sz="0" w:space="0" w:color="auto"/>
                            <w:right w:val="none" w:sz="0" w:space="0" w:color="auto"/>
                          </w:divBdr>
                        </w:div>
                        <w:div w:id="2049991040">
                          <w:marLeft w:val="0"/>
                          <w:marRight w:val="0"/>
                          <w:marTop w:val="0"/>
                          <w:marBottom w:val="0"/>
                          <w:divBdr>
                            <w:top w:val="none" w:sz="0" w:space="0" w:color="auto"/>
                            <w:left w:val="none" w:sz="0" w:space="0" w:color="auto"/>
                            <w:bottom w:val="none" w:sz="0" w:space="0" w:color="auto"/>
                            <w:right w:val="none" w:sz="0" w:space="0" w:color="auto"/>
                          </w:divBdr>
                        </w:div>
                      </w:divsChild>
                    </w:div>
                    <w:div w:id="209267787">
                      <w:marLeft w:val="0"/>
                      <w:marRight w:val="0"/>
                      <w:marTop w:val="0"/>
                      <w:marBottom w:val="0"/>
                      <w:divBdr>
                        <w:top w:val="none" w:sz="0" w:space="0" w:color="auto"/>
                        <w:left w:val="none" w:sz="0" w:space="0" w:color="auto"/>
                        <w:bottom w:val="none" w:sz="0" w:space="0" w:color="auto"/>
                        <w:right w:val="none" w:sz="0" w:space="0" w:color="auto"/>
                      </w:divBdr>
                      <w:divsChild>
                        <w:div w:id="330256095">
                          <w:marLeft w:val="0"/>
                          <w:marRight w:val="0"/>
                          <w:marTop w:val="120"/>
                          <w:marBottom w:val="0"/>
                          <w:divBdr>
                            <w:top w:val="none" w:sz="0" w:space="0" w:color="auto"/>
                            <w:left w:val="none" w:sz="0" w:space="0" w:color="auto"/>
                            <w:bottom w:val="none" w:sz="0" w:space="0" w:color="auto"/>
                            <w:right w:val="none" w:sz="0" w:space="0" w:color="auto"/>
                          </w:divBdr>
                        </w:div>
                        <w:div w:id="1661423935">
                          <w:marLeft w:val="0"/>
                          <w:marRight w:val="0"/>
                          <w:marTop w:val="0"/>
                          <w:marBottom w:val="0"/>
                          <w:divBdr>
                            <w:top w:val="none" w:sz="0" w:space="0" w:color="auto"/>
                            <w:left w:val="none" w:sz="0" w:space="0" w:color="auto"/>
                            <w:bottom w:val="none" w:sz="0" w:space="0" w:color="auto"/>
                            <w:right w:val="none" w:sz="0" w:space="0" w:color="auto"/>
                          </w:divBdr>
                        </w:div>
                      </w:divsChild>
                    </w:div>
                    <w:div w:id="1143232519">
                      <w:marLeft w:val="0"/>
                      <w:marRight w:val="0"/>
                      <w:marTop w:val="0"/>
                      <w:marBottom w:val="0"/>
                      <w:divBdr>
                        <w:top w:val="none" w:sz="0" w:space="0" w:color="auto"/>
                        <w:left w:val="none" w:sz="0" w:space="0" w:color="auto"/>
                        <w:bottom w:val="none" w:sz="0" w:space="0" w:color="auto"/>
                        <w:right w:val="none" w:sz="0" w:space="0" w:color="auto"/>
                      </w:divBdr>
                      <w:divsChild>
                        <w:div w:id="1647471845">
                          <w:marLeft w:val="0"/>
                          <w:marRight w:val="0"/>
                          <w:marTop w:val="0"/>
                          <w:marBottom w:val="0"/>
                          <w:divBdr>
                            <w:top w:val="none" w:sz="0" w:space="0" w:color="auto"/>
                            <w:left w:val="none" w:sz="0" w:space="0" w:color="auto"/>
                            <w:bottom w:val="none" w:sz="0" w:space="0" w:color="auto"/>
                            <w:right w:val="none" w:sz="0" w:space="0" w:color="auto"/>
                          </w:divBdr>
                        </w:div>
                        <w:div w:id="197632979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692012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3914591">
      <w:bodyDiv w:val="1"/>
      <w:marLeft w:val="390"/>
      <w:marRight w:val="390"/>
      <w:marTop w:val="0"/>
      <w:marBottom w:val="0"/>
      <w:divBdr>
        <w:top w:val="none" w:sz="0" w:space="0" w:color="auto"/>
        <w:left w:val="none" w:sz="0" w:space="0" w:color="auto"/>
        <w:bottom w:val="none" w:sz="0" w:space="0" w:color="auto"/>
        <w:right w:val="none" w:sz="0" w:space="0" w:color="auto"/>
      </w:divBdr>
    </w:div>
    <w:div w:id="135414499">
      <w:bodyDiv w:val="1"/>
      <w:marLeft w:val="0"/>
      <w:marRight w:val="0"/>
      <w:marTop w:val="0"/>
      <w:marBottom w:val="0"/>
      <w:divBdr>
        <w:top w:val="none" w:sz="0" w:space="0" w:color="auto"/>
        <w:left w:val="none" w:sz="0" w:space="0" w:color="auto"/>
        <w:bottom w:val="none" w:sz="0" w:space="0" w:color="auto"/>
        <w:right w:val="none" w:sz="0" w:space="0" w:color="auto"/>
      </w:divBdr>
      <w:divsChild>
        <w:div w:id="1870029571">
          <w:marLeft w:val="0"/>
          <w:marRight w:val="0"/>
          <w:marTop w:val="0"/>
          <w:marBottom w:val="0"/>
          <w:divBdr>
            <w:top w:val="none" w:sz="0" w:space="0" w:color="auto"/>
            <w:left w:val="none" w:sz="0" w:space="0" w:color="auto"/>
            <w:bottom w:val="none" w:sz="0" w:space="0" w:color="auto"/>
            <w:right w:val="none" w:sz="0" w:space="0" w:color="auto"/>
          </w:divBdr>
        </w:div>
      </w:divsChild>
    </w:div>
    <w:div w:id="140001034">
      <w:bodyDiv w:val="1"/>
      <w:marLeft w:val="0"/>
      <w:marRight w:val="0"/>
      <w:marTop w:val="0"/>
      <w:marBottom w:val="0"/>
      <w:divBdr>
        <w:top w:val="none" w:sz="0" w:space="0" w:color="auto"/>
        <w:left w:val="none" w:sz="0" w:space="0" w:color="auto"/>
        <w:bottom w:val="none" w:sz="0" w:space="0" w:color="auto"/>
        <w:right w:val="none" w:sz="0" w:space="0" w:color="auto"/>
      </w:divBdr>
      <w:divsChild>
        <w:div w:id="293876344">
          <w:marLeft w:val="0"/>
          <w:marRight w:val="0"/>
          <w:marTop w:val="0"/>
          <w:marBottom w:val="0"/>
          <w:divBdr>
            <w:top w:val="none" w:sz="0" w:space="0" w:color="auto"/>
            <w:left w:val="none" w:sz="0" w:space="0" w:color="auto"/>
            <w:bottom w:val="none" w:sz="0" w:space="0" w:color="auto"/>
            <w:right w:val="none" w:sz="0" w:space="0" w:color="auto"/>
          </w:divBdr>
          <w:divsChild>
            <w:div w:id="519782840">
              <w:marLeft w:val="0"/>
              <w:marRight w:val="0"/>
              <w:marTop w:val="120"/>
              <w:marBottom w:val="0"/>
              <w:divBdr>
                <w:top w:val="none" w:sz="0" w:space="0" w:color="auto"/>
                <w:left w:val="none" w:sz="0" w:space="0" w:color="auto"/>
                <w:bottom w:val="none" w:sz="0" w:space="0" w:color="auto"/>
                <w:right w:val="none" w:sz="0" w:space="0" w:color="auto"/>
              </w:divBdr>
            </w:div>
            <w:div w:id="1441103658">
              <w:marLeft w:val="0"/>
              <w:marRight w:val="0"/>
              <w:marTop w:val="0"/>
              <w:marBottom w:val="0"/>
              <w:divBdr>
                <w:top w:val="none" w:sz="0" w:space="0" w:color="auto"/>
                <w:left w:val="none" w:sz="0" w:space="0" w:color="auto"/>
                <w:bottom w:val="none" w:sz="0" w:space="0" w:color="auto"/>
                <w:right w:val="none" w:sz="0" w:space="0" w:color="auto"/>
              </w:divBdr>
            </w:div>
          </w:divsChild>
        </w:div>
        <w:div w:id="612133645">
          <w:marLeft w:val="0"/>
          <w:marRight w:val="0"/>
          <w:marTop w:val="0"/>
          <w:marBottom w:val="0"/>
          <w:divBdr>
            <w:top w:val="none" w:sz="0" w:space="0" w:color="auto"/>
            <w:left w:val="none" w:sz="0" w:space="0" w:color="auto"/>
            <w:bottom w:val="none" w:sz="0" w:space="0" w:color="auto"/>
            <w:right w:val="none" w:sz="0" w:space="0" w:color="auto"/>
          </w:divBdr>
          <w:divsChild>
            <w:div w:id="360864652">
              <w:marLeft w:val="0"/>
              <w:marRight w:val="0"/>
              <w:marTop w:val="0"/>
              <w:marBottom w:val="0"/>
              <w:divBdr>
                <w:top w:val="none" w:sz="0" w:space="0" w:color="auto"/>
                <w:left w:val="none" w:sz="0" w:space="0" w:color="auto"/>
                <w:bottom w:val="none" w:sz="0" w:space="0" w:color="auto"/>
                <w:right w:val="none" w:sz="0" w:space="0" w:color="auto"/>
              </w:divBdr>
            </w:div>
            <w:div w:id="846599403">
              <w:marLeft w:val="0"/>
              <w:marRight w:val="0"/>
              <w:marTop w:val="120"/>
              <w:marBottom w:val="0"/>
              <w:divBdr>
                <w:top w:val="none" w:sz="0" w:space="0" w:color="auto"/>
                <w:left w:val="none" w:sz="0" w:space="0" w:color="auto"/>
                <w:bottom w:val="none" w:sz="0" w:space="0" w:color="auto"/>
                <w:right w:val="none" w:sz="0" w:space="0" w:color="auto"/>
              </w:divBdr>
            </w:div>
          </w:divsChild>
        </w:div>
        <w:div w:id="1106001699">
          <w:marLeft w:val="0"/>
          <w:marRight w:val="0"/>
          <w:marTop w:val="0"/>
          <w:marBottom w:val="0"/>
          <w:divBdr>
            <w:top w:val="none" w:sz="0" w:space="0" w:color="auto"/>
            <w:left w:val="none" w:sz="0" w:space="0" w:color="auto"/>
            <w:bottom w:val="none" w:sz="0" w:space="0" w:color="auto"/>
            <w:right w:val="none" w:sz="0" w:space="0" w:color="auto"/>
          </w:divBdr>
          <w:divsChild>
            <w:div w:id="1740441416">
              <w:marLeft w:val="0"/>
              <w:marRight w:val="0"/>
              <w:marTop w:val="120"/>
              <w:marBottom w:val="0"/>
              <w:divBdr>
                <w:top w:val="none" w:sz="0" w:space="0" w:color="auto"/>
                <w:left w:val="none" w:sz="0" w:space="0" w:color="auto"/>
                <w:bottom w:val="none" w:sz="0" w:space="0" w:color="auto"/>
                <w:right w:val="none" w:sz="0" w:space="0" w:color="auto"/>
              </w:divBdr>
            </w:div>
            <w:div w:id="1851092921">
              <w:marLeft w:val="0"/>
              <w:marRight w:val="0"/>
              <w:marTop w:val="0"/>
              <w:marBottom w:val="0"/>
              <w:divBdr>
                <w:top w:val="none" w:sz="0" w:space="0" w:color="auto"/>
                <w:left w:val="none" w:sz="0" w:space="0" w:color="auto"/>
                <w:bottom w:val="none" w:sz="0" w:space="0" w:color="auto"/>
                <w:right w:val="none" w:sz="0" w:space="0" w:color="auto"/>
              </w:divBdr>
            </w:div>
          </w:divsChild>
        </w:div>
        <w:div w:id="1252162076">
          <w:marLeft w:val="0"/>
          <w:marRight w:val="0"/>
          <w:marTop w:val="0"/>
          <w:marBottom w:val="0"/>
          <w:divBdr>
            <w:top w:val="none" w:sz="0" w:space="0" w:color="auto"/>
            <w:left w:val="none" w:sz="0" w:space="0" w:color="auto"/>
            <w:bottom w:val="none" w:sz="0" w:space="0" w:color="auto"/>
            <w:right w:val="none" w:sz="0" w:space="0" w:color="auto"/>
          </w:divBdr>
          <w:divsChild>
            <w:div w:id="176817634">
              <w:marLeft w:val="0"/>
              <w:marRight w:val="0"/>
              <w:marTop w:val="0"/>
              <w:marBottom w:val="0"/>
              <w:divBdr>
                <w:top w:val="none" w:sz="0" w:space="0" w:color="auto"/>
                <w:left w:val="none" w:sz="0" w:space="0" w:color="auto"/>
                <w:bottom w:val="none" w:sz="0" w:space="0" w:color="auto"/>
                <w:right w:val="none" w:sz="0" w:space="0" w:color="auto"/>
              </w:divBdr>
            </w:div>
            <w:div w:id="921334789">
              <w:marLeft w:val="0"/>
              <w:marRight w:val="0"/>
              <w:marTop w:val="120"/>
              <w:marBottom w:val="0"/>
              <w:divBdr>
                <w:top w:val="none" w:sz="0" w:space="0" w:color="auto"/>
                <w:left w:val="none" w:sz="0" w:space="0" w:color="auto"/>
                <w:bottom w:val="none" w:sz="0" w:space="0" w:color="auto"/>
                <w:right w:val="none" w:sz="0" w:space="0" w:color="auto"/>
              </w:divBdr>
            </w:div>
          </w:divsChild>
        </w:div>
        <w:div w:id="1515654175">
          <w:marLeft w:val="0"/>
          <w:marRight w:val="0"/>
          <w:marTop w:val="0"/>
          <w:marBottom w:val="0"/>
          <w:divBdr>
            <w:top w:val="none" w:sz="0" w:space="0" w:color="auto"/>
            <w:left w:val="none" w:sz="0" w:space="0" w:color="auto"/>
            <w:bottom w:val="none" w:sz="0" w:space="0" w:color="auto"/>
            <w:right w:val="none" w:sz="0" w:space="0" w:color="auto"/>
          </w:divBdr>
          <w:divsChild>
            <w:div w:id="928539047">
              <w:marLeft w:val="0"/>
              <w:marRight w:val="0"/>
              <w:marTop w:val="120"/>
              <w:marBottom w:val="0"/>
              <w:divBdr>
                <w:top w:val="none" w:sz="0" w:space="0" w:color="auto"/>
                <w:left w:val="none" w:sz="0" w:space="0" w:color="auto"/>
                <w:bottom w:val="none" w:sz="0" w:space="0" w:color="auto"/>
                <w:right w:val="none" w:sz="0" w:space="0" w:color="auto"/>
              </w:divBdr>
            </w:div>
            <w:div w:id="154155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16575">
      <w:bodyDiv w:val="1"/>
      <w:marLeft w:val="0"/>
      <w:marRight w:val="0"/>
      <w:marTop w:val="0"/>
      <w:marBottom w:val="0"/>
      <w:divBdr>
        <w:top w:val="none" w:sz="0" w:space="0" w:color="auto"/>
        <w:left w:val="none" w:sz="0" w:space="0" w:color="auto"/>
        <w:bottom w:val="none" w:sz="0" w:space="0" w:color="auto"/>
        <w:right w:val="none" w:sz="0" w:space="0" w:color="auto"/>
      </w:divBdr>
      <w:divsChild>
        <w:div w:id="554393597">
          <w:marLeft w:val="0"/>
          <w:marRight w:val="0"/>
          <w:marTop w:val="0"/>
          <w:marBottom w:val="0"/>
          <w:divBdr>
            <w:top w:val="none" w:sz="0" w:space="0" w:color="auto"/>
            <w:left w:val="none" w:sz="0" w:space="0" w:color="auto"/>
            <w:bottom w:val="none" w:sz="0" w:space="0" w:color="auto"/>
            <w:right w:val="none" w:sz="0" w:space="0" w:color="auto"/>
          </w:divBdr>
        </w:div>
      </w:divsChild>
    </w:div>
    <w:div w:id="144902372">
      <w:bodyDiv w:val="1"/>
      <w:marLeft w:val="0"/>
      <w:marRight w:val="0"/>
      <w:marTop w:val="0"/>
      <w:marBottom w:val="0"/>
      <w:divBdr>
        <w:top w:val="none" w:sz="0" w:space="0" w:color="auto"/>
        <w:left w:val="none" w:sz="0" w:space="0" w:color="auto"/>
        <w:bottom w:val="none" w:sz="0" w:space="0" w:color="auto"/>
        <w:right w:val="none" w:sz="0" w:space="0" w:color="auto"/>
      </w:divBdr>
      <w:divsChild>
        <w:div w:id="641929954">
          <w:marLeft w:val="0"/>
          <w:marRight w:val="0"/>
          <w:marTop w:val="0"/>
          <w:marBottom w:val="0"/>
          <w:divBdr>
            <w:top w:val="none" w:sz="0" w:space="0" w:color="auto"/>
            <w:left w:val="none" w:sz="0" w:space="0" w:color="auto"/>
            <w:bottom w:val="none" w:sz="0" w:space="0" w:color="auto"/>
            <w:right w:val="none" w:sz="0" w:space="0" w:color="auto"/>
          </w:divBdr>
        </w:div>
      </w:divsChild>
    </w:div>
    <w:div w:id="146868858">
      <w:bodyDiv w:val="1"/>
      <w:marLeft w:val="0"/>
      <w:marRight w:val="0"/>
      <w:marTop w:val="0"/>
      <w:marBottom w:val="0"/>
      <w:divBdr>
        <w:top w:val="none" w:sz="0" w:space="0" w:color="auto"/>
        <w:left w:val="none" w:sz="0" w:space="0" w:color="auto"/>
        <w:bottom w:val="none" w:sz="0" w:space="0" w:color="auto"/>
        <w:right w:val="none" w:sz="0" w:space="0" w:color="auto"/>
      </w:divBdr>
    </w:div>
    <w:div w:id="166484947">
      <w:bodyDiv w:val="1"/>
      <w:marLeft w:val="390"/>
      <w:marRight w:val="390"/>
      <w:marTop w:val="390"/>
      <w:marBottom w:val="0"/>
      <w:divBdr>
        <w:top w:val="none" w:sz="0" w:space="0" w:color="auto"/>
        <w:left w:val="none" w:sz="0" w:space="0" w:color="auto"/>
        <w:bottom w:val="none" w:sz="0" w:space="0" w:color="auto"/>
        <w:right w:val="none" w:sz="0" w:space="0" w:color="auto"/>
      </w:divBdr>
      <w:divsChild>
        <w:div w:id="67776162">
          <w:marLeft w:val="600"/>
          <w:marRight w:val="0"/>
          <w:marTop w:val="0"/>
          <w:marBottom w:val="0"/>
          <w:divBdr>
            <w:top w:val="none" w:sz="0" w:space="0" w:color="auto"/>
            <w:left w:val="none" w:sz="0" w:space="0" w:color="auto"/>
            <w:bottom w:val="none" w:sz="0" w:space="0" w:color="auto"/>
            <w:right w:val="none" w:sz="0" w:space="0" w:color="auto"/>
          </w:divBdr>
        </w:div>
        <w:div w:id="174268090">
          <w:marLeft w:val="600"/>
          <w:marRight w:val="0"/>
          <w:marTop w:val="0"/>
          <w:marBottom w:val="0"/>
          <w:divBdr>
            <w:top w:val="none" w:sz="0" w:space="0" w:color="auto"/>
            <w:left w:val="none" w:sz="0" w:space="0" w:color="auto"/>
            <w:bottom w:val="none" w:sz="0" w:space="0" w:color="auto"/>
            <w:right w:val="none" w:sz="0" w:space="0" w:color="auto"/>
          </w:divBdr>
        </w:div>
        <w:div w:id="790513996">
          <w:marLeft w:val="600"/>
          <w:marRight w:val="0"/>
          <w:marTop w:val="0"/>
          <w:marBottom w:val="0"/>
          <w:divBdr>
            <w:top w:val="none" w:sz="0" w:space="0" w:color="auto"/>
            <w:left w:val="none" w:sz="0" w:space="0" w:color="auto"/>
            <w:bottom w:val="none" w:sz="0" w:space="0" w:color="auto"/>
            <w:right w:val="none" w:sz="0" w:space="0" w:color="auto"/>
          </w:divBdr>
        </w:div>
        <w:div w:id="1398823828">
          <w:marLeft w:val="600"/>
          <w:marRight w:val="0"/>
          <w:marTop w:val="0"/>
          <w:marBottom w:val="0"/>
          <w:divBdr>
            <w:top w:val="none" w:sz="0" w:space="0" w:color="auto"/>
            <w:left w:val="none" w:sz="0" w:space="0" w:color="auto"/>
            <w:bottom w:val="none" w:sz="0" w:space="0" w:color="auto"/>
            <w:right w:val="none" w:sz="0" w:space="0" w:color="auto"/>
          </w:divBdr>
        </w:div>
        <w:div w:id="1499494388">
          <w:marLeft w:val="600"/>
          <w:marRight w:val="0"/>
          <w:marTop w:val="0"/>
          <w:marBottom w:val="0"/>
          <w:divBdr>
            <w:top w:val="none" w:sz="0" w:space="0" w:color="auto"/>
            <w:left w:val="none" w:sz="0" w:space="0" w:color="auto"/>
            <w:bottom w:val="none" w:sz="0" w:space="0" w:color="auto"/>
            <w:right w:val="none" w:sz="0" w:space="0" w:color="auto"/>
          </w:divBdr>
        </w:div>
        <w:div w:id="1717269683">
          <w:marLeft w:val="600"/>
          <w:marRight w:val="0"/>
          <w:marTop w:val="0"/>
          <w:marBottom w:val="0"/>
          <w:divBdr>
            <w:top w:val="none" w:sz="0" w:space="0" w:color="auto"/>
            <w:left w:val="none" w:sz="0" w:space="0" w:color="auto"/>
            <w:bottom w:val="none" w:sz="0" w:space="0" w:color="auto"/>
            <w:right w:val="none" w:sz="0" w:space="0" w:color="auto"/>
          </w:divBdr>
        </w:div>
      </w:divsChild>
    </w:div>
    <w:div w:id="189731357">
      <w:bodyDiv w:val="1"/>
      <w:marLeft w:val="0"/>
      <w:marRight w:val="0"/>
      <w:marTop w:val="0"/>
      <w:marBottom w:val="0"/>
      <w:divBdr>
        <w:top w:val="none" w:sz="0" w:space="0" w:color="auto"/>
        <w:left w:val="none" w:sz="0" w:space="0" w:color="auto"/>
        <w:bottom w:val="none" w:sz="0" w:space="0" w:color="auto"/>
        <w:right w:val="none" w:sz="0" w:space="0" w:color="auto"/>
      </w:divBdr>
    </w:div>
    <w:div w:id="200485563">
      <w:bodyDiv w:val="1"/>
      <w:marLeft w:val="390"/>
      <w:marRight w:val="390"/>
      <w:marTop w:val="390"/>
      <w:marBottom w:val="0"/>
      <w:divBdr>
        <w:top w:val="none" w:sz="0" w:space="0" w:color="auto"/>
        <w:left w:val="none" w:sz="0" w:space="0" w:color="auto"/>
        <w:bottom w:val="none" w:sz="0" w:space="0" w:color="auto"/>
        <w:right w:val="none" w:sz="0" w:space="0" w:color="auto"/>
      </w:divBdr>
    </w:div>
    <w:div w:id="208807010">
      <w:bodyDiv w:val="1"/>
      <w:marLeft w:val="0"/>
      <w:marRight w:val="0"/>
      <w:marTop w:val="0"/>
      <w:marBottom w:val="0"/>
      <w:divBdr>
        <w:top w:val="none" w:sz="0" w:space="0" w:color="auto"/>
        <w:left w:val="none" w:sz="0" w:space="0" w:color="auto"/>
        <w:bottom w:val="none" w:sz="0" w:space="0" w:color="auto"/>
        <w:right w:val="none" w:sz="0" w:space="0" w:color="auto"/>
      </w:divBdr>
      <w:divsChild>
        <w:div w:id="1643583807">
          <w:marLeft w:val="0"/>
          <w:marRight w:val="0"/>
          <w:marTop w:val="0"/>
          <w:marBottom w:val="0"/>
          <w:divBdr>
            <w:top w:val="none" w:sz="0" w:space="0" w:color="auto"/>
            <w:left w:val="none" w:sz="0" w:space="0" w:color="auto"/>
            <w:bottom w:val="none" w:sz="0" w:space="0" w:color="auto"/>
            <w:right w:val="none" w:sz="0" w:space="0" w:color="auto"/>
          </w:divBdr>
          <w:divsChild>
            <w:div w:id="1138500249">
              <w:marLeft w:val="0"/>
              <w:marRight w:val="0"/>
              <w:marTop w:val="120"/>
              <w:marBottom w:val="0"/>
              <w:divBdr>
                <w:top w:val="none" w:sz="0" w:space="0" w:color="auto"/>
                <w:left w:val="none" w:sz="0" w:space="0" w:color="auto"/>
                <w:bottom w:val="none" w:sz="0" w:space="0" w:color="auto"/>
                <w:right w:val="none" w:sz="0" w:space="0" w:color="auto"/>
              </w:divBdr>
            </w:div>
            <w:div w:id="1738167041">
              <w:marLeft w:val="0"/>
              <w:marRight w:val="0"/>
              <w:marTop w:val="0"/>
              <w:marBottom w:val="0"/>
              <w:divBdr>
                <w:top w:val="none" w:sz="0" w:space="0" w:color="auto"/>
                <w:left w:val="none" w:sz="0" w:space="0" w:color="auto"/>
                <w:bottom w:val="none" w:sz="0" w:space="0" w:color="auto"/>
                <w:right w:val="none" w:sz="0" w:space="0" w:color="auto"/>
              </w:divBdr>
            </w:div>
          </w:divsChild>
        </w:div>
        <w:div w:id="1944989901">
          <w:marLeft w:val="0"/>
          <w:marRight w:val="0"/>
          <w:marTop w:val="0"/>
          <w:marBottom w:val="0"/>
          <w:divBdr>
            <w:top w:val="none" w:sz="0" w:space="0" w:color="auto"/>
            <w:left w:val="none" w:sz="0" w:space="0" w:color="auto"/>
            <w:bottom w:val="none" w:sz="0" w:space="0" w:color="auto"/>
            <w:right w:val="none" w:sz="0" w:space="0" w:color="auto"/>
          </w:divBdr>
          <w:divsChild>
            <w:div w:id="1052580678">
              <w:marLeft w:val="0"/>
              <w:marRight w:val="0"/>
              <w:marTop w:val="120"/>
              <w:marBottom w:val="0"/>
              <w:divBdr>
                <w:top w:val="none" w:sz="0" w:space="0" w:color="auto"/>
                <w:left w:val="none" w:sz="0" w:space="0" w:color="auto"/>
                <w:bottom w:val="none" w:sz="0" w:space="0" w:color="auto"/>
                <w:right w:val="none" w:sz="0" w:space="0" w:color="auto"/>
              </w:divBdr>
            </w:div>
            <w:div w:id="149553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32353">
      <w:bodyDiv w:val="1"/>
      <w:marLeft w:val="0"/>
      <w:marRight w:val="0"/>
      <w:marTop w:val="0"/>
      <w:marBottom w:val="0"/>
      <w:divBdr>
        <w:top w:val="none" w:sz="0" w:space="0" w:color="auto"/>
        <w:left w:val="none" w:sz="0" w:space="0" w:color="auto"/>
        <w:bottom w:val="none" w:sz="0" w:space="0" w:color="auto"/>
        <w:right w:val="none" w:sz="0" w:space="0" w:color="auto"/>
      </w:divBdr>
      <w:divsChild>
        <w:div w:id="1160805278">
          <w:marLeft w:val="0"/>
          <w:marRight w:val="0"/>
          <w:marTop w:val="0"/>
          <w:marBottom w:val="0"/>
          <w:divBdr>
            <w:top w:val="none" w:sz="0" w:space="0" w:color="auto"/>
            <w:left w:val="none" w:sz="0" w:space="0" w:color="auto"/>
            <w:bottom w:val="none" w:sz="0" w:space="0" w:color="auto"/>
            <w:right w:val="none" w:sz="0" w:space="0" w:color="auto"/>
          </w:divBdr>
        </w:div>
      </w:divsChild>
    </w:div>
    <w:div w:id="214702715">
      <w:bodyDiv w:val="1"/>
      <w:marLeft w:val="0"/>
      <w:marRight w:val="0"/>
      <w:marTop w:val="0"/>
      <w:marBottom w:val="0"/>
      <w:divBdr>
        <w:top w:val="none" w:sz="0" w:space="0" w:color="auto"/>
        <w:left w:val="none" w:sz="0" w:space="0" w:color="auto"/>
        <w:bottom w:val="none" w:sz="0" w:space="0" w:color="auto"/>
        <w:right w:val="none" w:sz="0" w:space="0" w:color="auto"/>
      </w:divBdr>
      <w:divsChild>
        <w:div w:id="1814908413">
          <w:marLeft w:val="0"/>
          <w:marRight w:val="0"/>
          <w:marTop w:val="0"/>
          <w:marBottom w:val="0"/>
          <w:divBdr>
            <w:top w:val="none" w:sz="0" w:space="0" w:color="auto"/>
            <w:left w:val="none" w:sz="0" w:space="0" w:color="auto"/>
            <w:bottom w:val="none" w:sz="0" w:space="0" w:color="auto"/>
            <w:right w:val="none" w:sz="0" w:space="0" w:color="auto"/>
          </w:divBdr>
          <w:divsChild>
            <w:div w:id="1594705816">
              <w:marLeft w:val="0"/>
              <w:marRight w:val="0"/>
              <w:marTop w:val="0"/>
              <w:marBottom w:val="0"/>
              <w:divBdr>
                <w:top w:val="none" w:sz="0" w:space="0" w:color="auto"/>
                <w:left w:val="none" w:sz="0" w:space="0" w:color="auto"/>
                <w:bottom w:val="none" w:sz="0" w:space="0" w:color="auto"/>
                <w:right w:val="none" w:sz="0" w:space="0" w:color="auto"/>
              </w:divBdr>
              <w:divsChild>
                <w:div w:id="243227607">
                  <w:marLeft w:val="0"/>
                  <w:marRight w:val="0"/>
                  <w:marTop w:val="120"/>
                  <w:marBottom w:val="0"/>
                  <w:divBdr>
                    <w:top w:val="none" w:sz="0" w:space="0" w:color="auto"/>
                    <w:left w:val="none" w:sz="0" w:space="0" w:color="auto"/>
                    <w:bottom w:val="none" w:sz="0" w:space="0" w:color="auto"/>
                    <w:right w:val="none" w:sz="0" w:space="0" w:color="auto"/>
                  </w:divBdr>
                </w:div>
                <w:div w:id="1564022344">
                  <w:marLeft w:val="0"/>
                  <w:marRight w:val="0"/>
                  <w:marTop w:val="0"/>
                  <w:marBottom w:val="0"/>
                  <w:divBdr>
                    <w:top w:val="none" w:sz="0" w:space="0" w:color="auto"/>
                    <w:left w:val="none" w:sz="0" w:space="0" w:color="auto"/>
                    <w:bottom w:val="none" w:sz="0" w:space="0" w:color="auto"/>
                    <w:right w:val="none" w:sz="0" w:space="0" w:color="auto"/>
                  </w:divBdr>
                </w:div>
              </w:divsChild>
            </w:div>
            <w:div w:id="1712269434">
              <w:marLeft w:val="0"/>
              <w:marRight w:val="0"/>
              <w:marTop w:val="0"/>
              <w:marBottom w:val="0"/>
              <w:divBdr>
                <w:top w:val="none" w:sz="0" w:space="0" w:color="auto"/>
                <w:left w:val="none" w:sz="0" w:space="0" w:color="auto"/>
                <w:bottom w:val="none" w:sz="0" w:space="0" w:color="auto"/>
                <w:right w:val="none" w:sz="0" w:space="0" w:color="auto"/>
              </w:divBdr>
              <w:divsChild>
                <w:div w:id="6518244">
                  <w:marLeft w:val="0"/>
                  <w:marRight w:val="0"/>
                  <w:marTop w:val="0"/>
                  <w:marBottom w:val="0"/>
                  <w:divBdr>
                    <w:top w:val="none" w:sz="0" w:space="0" w:color="auto"/>
                    <w:left w:val="none" w:sz="0" w:space="0" w:color="auto"/>
                    <w:bottom w:val="none" w:sz="0" w:space="0" w:color="auto"/>
                    <w:right w:val="none" w:sz="0" w:space="0" w:color="auto"/>
                  </w:divBdr>
                </w:div>
                <w:div w:id="106865239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15092844">
      <w:bodyDiv w:val="1"/>
      <w:marLeft w:val="0"/>
      <w:marRight w:val="0"/>
      <w:marTop w:val="0"/>
      <w:marBottom w:val="0"/>
      <w:divBdr>
        <w:top w:val="none" w:sz="0" w:space="0" w:color="auto"/>
        <w:left w:val="none" w:sz="0" w:space="0" w:color="auto"/>
        <w:bottom w:val="none" w:sz="0" w:space="0" w:color="auto"/>
        <w:right w:val="none" w:sz="0" w:space="0" w:color="auto"/>
      </w:divBdr>
      <w:divsChild>
        <w:div w:id="192503405">
          <w:marLeft w:val="0"/>
          <w:marRight w:val="0"/>
          <w:marTop w:val="0"/>
          <w:marBottom w:val="0"/>
          <w:divBdr>
            <w:top w:val="none" w:sz="0" w:space="0" w:color="auto"/>
            <w:left w:val="none" w:sz="0" w:space="0" w:color="auto"/>
            <w:bottom w:val="none" w:sz="0" w:space="0" w:color="auto"/>
            <w:right w:val="none" w:sz="0" w:space="0" w:color="auto"/>
          </w:divBdr>
          <w:divsChild>
            <w:div w:id="604114011">
              <w:marLeft w:val="0"/>
              <w:marRight w:val="0"/>
              <w:marTop w:val="0"/>
              <w:marBottom w:val="0"/>
              <w:divBdr>
                <w:top w:val="none" w:sz="0" w:space="0" w:color="auto"/>
                <w:left w:val="none" w:sz="0" w:space="0" w:color="auto"/>
                <w:bottom w:val="none" w:sz="0" w:space="0" w:color="auto"/>
                <w:right w:val="none" w:sz="0" w:space="0" w:color="auto"/>
              </w:divBdr>
            </w:div>
            <w:div w:id="1061096356">
              <w:marLeft w:val="0"/>
              <w:marRight w:val="0"/>
              <w:marTop w:val="120"/>
              <w:marBottom w:val="0"/>
              <w:divBdr>
                <w:top w:val="none" w:sz="0" w:space="0" w:color="auto"/>
                <w:left w:val="none" w:sz="0" w:space="0" w:color="auto"/>
                <w:bottom w:val="none" w:sz="0" w:space="0" w:color="auto"/>
                <w:right w:val="none" w:sz="0" w:space="0" w:color="auto"/>
              </w:divBdr>
            </w:div>
          </w:divsChild>
        </w:div>
        <w:div w:id="1441487570">
          <w:marLeft w:val="0"/>
          <w:marRight w:val="0"/>
          <w:marTop w:val="0"/>
          <w:marBottom w:val="0"/>
          <w:divBdr>
            <w:top w:val="none" w:sz="0" w:space="0" w:color="auto"/>
            <w:left w:val="none" w:sz="0" w:space="0" w:color="auto"/>
            <w:bottom w:val="none" w:sz="0" w:space="0" w:color="auto"/>
            <w:right w:val="none" w:sz="0" w:space="0" w:color="auto"/>
          </w:divBdr>
          <w:divsChild>
            <w:div w:id="488327846">
              <w:marLeft w:val="0"/>
              <w:marRight w:val="0"/>
              <w:marTop w:val="120"/>
              <w:marBottom w:val="0"/>
              <w:divBdr>
                <w:top w:val="none" w:sz="0" w:space="0" w:color="auto"/>
                <w:left w:val="none" w:sz="0" w:space="0" w:color="auto"/>
                <w:bottom w:val="none" w:sz="0" w:space="0" w:color="auto"/>
                <w:right w:val="none" w:sz="0" w:space="0" w:color="auto"/>
              </w:divBdr>
            </w:div>
            <w:div w:id="152687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609928">
      <w:bodyDiv w:val="1"/>
      <w:marLeft w:val="0"/>
      <w:marRight w:val="0"/>
      <w:marTop w:val="0"/>
      <w:marBottom w:val="0"/>
      <w:divBdr>
        <w:top w:val="none" w:sz="0" w:space="0" w:color="auto"/>
        <w:left w:val="none" w:sz="0" w:space="0" w:color="auto"/>
        <w:bottom w:val="none" w:sz="0" w:space="0" w:color="auto"/>
        <w:right w:val="none" w:sz="0" w:space="0" w:color="auto"/>
      </w:divBdr>
      <w:divsChild>
        <w:div w:id="430205816">
          <w:marLeft w:val="0"/>
          <w:marRight w:val="0"/>
          <w:marTop w:val="0"/>
          <w:marBottom w:val="0"/>
          <w:divBdr>
            <w:top w:val="none" w:sz="0" w:space="0" w:color="auto"/>
            <w:left w:val="none" w:sz="0" w:space="0" w:color="auto"/>
            <w:bottom w:val="none" w:sz="0" w:space="0" w:color="auto"/>
            <w:right w:val="none" w:sz="0" w:space="0" w:color="auto"/>
          </w:divBdr>
        </w:div>
      </w:divsChild>
    </w:div>
    <w:div w:id="229001034">
      <w:bodyDiv w:val="1"/>
      <w:marLeft w:val="0"/>
      <w:marRight w:val="0"/>
      <w:marTop w:val="0"/>
      <w:marBottom w:val="0"/>
      <w:divBdr>
        <w:top w:val="none" w:sz="0" w:space="0" w:color="auto"/>
        <w:left w:val="none" w:sz="0" w:space="0" w:color="auto"/>
        <w:bottom w:val="none" w:sz="0" w:space="0" w:color="auto"/>
        <w:right w:val="none" w:sz="0" w:space="0" w:color="auto"/>
      </w:divBdr>
    </w:div>
    <w:div w:id="229921488">
      <w:bodyDiv w:val="1"/>
      <w:marLeft w:val="0"/>
      <w:marRight w:val="0"/>
      <w:marTop w:val="0"/>
      <w:marBottom w:val="0"/>
      <w:divBdr>
        <w:top w:val="none" w:sz="0" w:space="0" w:color="auto"/>
        <w:left w:val="none" w:sz="0" w:space="0" w:color="auto"/>
        <w:bottom w:val="none" w:sz="0" w:space="0" w:color="auto"/>
        <w:right w:val="none" w:sz="0" w:space="0" w:color="auto"/>
      </w:divBdr>
      <w:divsChild>
        <w:div w:id="911814436">
          <w:marLeft w:val="0"/>
          <w:marRight w:val="0"/>
          <w:marTop w:val="0"/>
          <w:marBottom w:val="0"/>
          <w:divBdr>
            <w:top w:val="none" w:sz="0" w:space="0" w:color="auto"/>
            <w:left w:val="none" w:sz="0" w:space="0" w:color="auto"/>
            <w:bottom w:val="none" w:sz="0" w:space="0" w:color="auto"/>
            <w:right w:val="none" w:sz="0" w:space="0" w:color="auto"/>
          </w:divBdr>
          <w:divsChild>
            <w:div w:id="109937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09613">
      <w:bodyDiv w:val="1"/>
      <w:marLeft w:val="390"/>
      <w:marRight w:val="390"/>
      <w:marTop w:val="390"/>
      <w:marBottom w:val="0"/>
      <w:divBdr>
        <w:top w:val="none" w:sz="0" w:space="0" w:color="auto"/>
        <w:left w:val="none" w:sz="0" w:space="0" w:color="auto"/>
        <w:bottom w:val="none" w:sz="0" w:space="0" w:color="auto"/>
        <w:right w:val="none" w:sz="0" w:space="0" w:color="auto"/>
      </w:divBdr>
      <w:divsChild>
        <w:div w:id="71198363">
          <w:marLeft w:val="600"/>
          <w:marRight w:val="0"/>
          <w:marTop w:val="0"/>
          <w:marBottom w:val="0"/>
          <w:divBdr>
            <w:top w:val="none" w:sz="0" w:space="0" w:color="auto"/>
            <w:left w:val="none" w:sz="0" w:space="0" w:color="auto"/>
            <w:bottom w:val="none" w:sz="0" w:space="0" w:color="auto"/>
            <w:right w:val="none" w:sz="0" w:space="0" w:color="auto"/>
          </w:divBdr>
        </w:div>
        <w:div w:id="112480382">
          <w:marLeft w:val="600"/>
          <w:marRight w:val="0"/>
          <w:marTop w:val="0"/>
          <w:marBottom w:val="0"/>
          <w:divBdr>
            <w:top w:val="none" w:sz="0" w:space="0" w:color="auto"/>
            <w:left w:val="none" w:sz="0" w:space="0" w:color="auto"/>
            <w:bottom w:val="none" w:sz="0" w:space="0" w:color="auto"/>
            <w:right w:val="none" w:sz="0" w:space="0" w:color="auto"/>
          </w:divBdr>
        </w:div>
        <w:div w:id="226381571">
          <w:marLeft w:val="600"/>
          <w:marRight w:val="0"/>
          <w:marTop w:val="0"/>
          <w:marBottom w:val="0"/>
          <w:divBdr>
            <w:top w:val="none" w:sz="0" w:space="0" w:color="auto"/>
            <w:left w:val="none" w:sz="0" w:space="0" w:color="auto"/>
            <w:bottom w:val="none" w:sz="0" w:space="0" w:color="auto"/>
            <w:right w:val="none" w:sz="0" w:space="0" w:color="auto"/>
          </w:divBdr>
        </w:div>
        <w:div w:id="276446683">
          <w:marLeft w:val="720"/>
          <w:marRight w:val="0"/>
          <w:marTop w:val="0"/>
          <w:marBottom w:val="0"/>
          <w:divBdr>
            <w:top w:val="none" w:sz="0" w:space="0" w:color="auto"/>
            <w:left w:val="none" w:sz="0" w:space="0" w:color="auto"/>
            <w:bottom w:val="none" w:sz="0" w:space="0" w:color="auto"/>
            <w:right w:val="none" w:sz="0" w:space="0" w:color="auto"/>
          </w:divBdr>
        </w:div>
        <w:div w:id="384255341">
          <w:marLeft w:val="720"/>
          <w:marRight w:val="0"/>
          <w:marTop w:val="0"/>
          <w:marBottom w:val="0"/>
          <w:divBdr>
            <w:top w:val="none" w:sz="0" w:space="0" w:color="auto"/>
            <w:left w:val="none" w:sz="0" w:space="0" w:color="auto"/>
            <w:bottom w:val="none" w:sz="0" w:space="0" w:color="auto"/>
            <w:right w:val="none" w:sz="0" w:space="0" w:color="auto"/>
          </w:divBdr>
        </w:div>
        <w:div w:id="445125778">
          <w:marLeft w:val="600"/>
          <w:marRight w:val="0"/>
          <w:marTop w:val="0"/>
          <w:marBottom w:val="0"/>
          <w:divBdr>
            <w:top w:val="none" w:sz="0" w:space="0" w:color="auto"/>
            <w:left w:val="none" w:sz="0" w:space="0" w:color="auto"/>
            <w:bottom w:val="none" w:sz="0" w:space="0" w:color="auto"/>
            <w:right w:val="none" w:sz="0" w:space="0" w:color="auto"/>
          </w:divBdr>
        </w:div>
        <w:div w:id="488134811">
          <w:marLeft w:val="600"/>
          <w:marRight w:val="0"/>
          <w:marTop w:val="0"/>
          <w:marBottom w:val="0"/>
          <w:divBdr>
            <w:top w:val="none" w:sz="0" w:space="0" w:color="auto"/>
            <w:left w:val="none" w:sz="0" w:space="0" w:color="auto"/>
            <w:bottom w:val="none" w:sz="0" w:space="0" w:color="auto"/>
            <w:right w:val="none" w:sz="0" w:space="0" w:color="auto"/>
          </w:divBdr>
        </w:div>
        <w:div w:id="516307542">
          <w:marLeft w:val="600"/>
          <w:marRight w:val="0"/>
          <w:marTop w:val="0"/>
          <w:marBottom w:val="0"/>
          <w:divBdr>
            <w:top w:val="none" w:sz="0" w:space="0" w:color="auto"/>
            <w:left w:val="none" w:sz="0" w:space="0" w:color="auto"/>
            <w:bottom w:val="none" w:sz="0" w:space="0" w:color="auto"/>
            <w:right w:val="none" w:sz="0" w:space="0" w:color="auto"/>
          </w:divBdr>
        </w:div>
        <w:div w:id="533228364">
          <w:marLeft w:val="600"/>
          <w:marRight w:val="0"/>
          <w:marTop w:val="0"/>
          <w:marBottom w:val="0"/>
          <w:divBdr>
            <w:top w:val="none" w:sz="0" w:space="0" w:color="auto"/>
            <w:left w:val="none" w:sz="0" w:space="0" w:color="auto"/>
            <w:bottom w:val="none" w:sz="0" w:space="0" w:color="auto"/>
            <w:right w:val="none" w:sz="0" w:space="0" w:color="auto"/>
          </w:divBdr>
        </w:div>
        <w:div w:id="649678225">
          <w:marLeft w:val="840"/>
          <w:marRight w:val="0"/>
          <w:marTop w:val="0"/>
          <w:marBottom w:val="0"/>
          <w:divBdr>
            <w:top w:val="none" w:sz="0" w:space="0" w:color="auto"/>
            <w:left w:val="none" w:sz="0" w:space="0" w:color="auto"/>
            <w:bottom w:val="none" w:sz="0" w:space="0" w:color="auto"/>
            <w:right w:val="none" w:sz="0" w:space="0" w:color="auto"/>
          </w:divBdr>
        </w:div>
        <w:div w:id="948395942">
          <w:marLeft w:val="600"/>
          <w:marRight w:val="0"/>
          <w:marTop w:val="0"/>
          <w:marBottom w:val="0"/>
          <w:divBdr>
            <w:top w:val="none" w:sz="0" w:space="0" w:color="auto"/>
            <w:left w:val="none" w:sz="0" w:space="0" w:color="auto"/>
            <w:bottom w:val="none" w:sz="0" w:space="0" w:color="auto"/>
            <w:right w:val="none" w:sz="0" w:space="0" w:color="auto"/>
          </w:divBdr>
        </w:div>
        <w:div w:id="1027367522">
          <w:marLeft w:val="600"/>
          <w:marRight w:val="0"/>
          <w:marTop w:val="0"/>
          <w:marBottom w:val="0"/>
          <w:divBdr>
            <w:top w:val="none" w:sz="0" w:space="0" w:color="auto"/>
            <w:left w:val="none" w:sz="0" w:space="0" w:color="auto"/>
            <w:bottom w:val="none" w:sz="0" w:space="0" w:color="auto"/>
            <w:right w:val="none" w:sz="0" w:space="0" w:color="auto"/>
          </w:divBdr>
        </w:div>
        <w:div w:id="1075401073">
          <w:marLeft w:val="600"/>
          <w:marRight w:val="0"/>
          <w:marTop w:val="0"/>
          <w:marBottom w:val="0"/>
          <w:divBdr>
            <w:top w:val="none" w:sz="0" w:space="0" w:color="auto"/>
            <w:left w:val="none" w:sz="0" w:space="0" w:color="auto"/>
            <w:bottom w:val="none" w:sz="0" w:space="0" w:color="auto"/>
            <w:right w:val="none" w:sz="0" w:space="0" w:color="auto"/>
          </w:divBdr>
        </w:div>
        <w:div w:id="1103458917">
          <w:marLeft w:val="600"/>
          <w:marRight w:val="0"/>
          <w:marTop w:val="0"/>
          <w:marBottom w:val="0"/>
          <w:divBdr>
            <w:top w:val="none" w:sz="0" w:space="0" w:color="auto"/>
            <w:left w:val="none" w:sz="0" w:space="0" w:color="auto"/>
            <w:bottom w:val="none" w:sz="0" w:space="0" w:color="auto"/>
            <w:right w:val="none" w:sz="0" w:space="0" w:color="auto"/>
          </w:divBdr>
        </w:div>
        <w:div w:id="1107651268">
          <w:marLeft w:val="840"/>
          <w:marRight w:val="0"/>
          <w:marTop w:val="0"/>
          <w:marBottom w:val="0"/>
          <w:divBdr>
            <w:top w:val="none" w:sz="0" w:space="0" w:color="auto"/>
            <w:left w:val="none" w:sz="0" w:space="0" w:color="auto"/>
            <w:bottom w:val="none" w:sz="0" w:space="0" w:color="auto"/>
            <w:right w:val="none" w:sz="0" w:space="0" w:color="auto"/>
          </w:divBdr>
        </w:div>
        <w:div w:id="1443304100">
          <w:marLeft w:val="600"/>
          <w:marRight w:val="0"/>
          <w:marTop w:val="0"/>
          <w:marBottom w:val="0"/>
          <w:divBdr>
            <w:top w:val="none" w:sz="0" w:space="0" w:color="auto"/>
            <w:left w:val="none" w:sz="0" w:space="0" w:color="auto"/>
            <w:bottom w:val="none" w:sz="0" w:space="0" w:color="auto"/>
            <w:right w:val="none" w:sz="0" w:space="0" w:color="auto"/>
          </w:divBdr>
        </w:div>
        <w:div w:id="1562712467">
          <w:marLeft w:val="600"/>
          <w:marRight w:val="0"/>
          <w:marTop w:val="0"/>
          <w:marBottom w:val="0"/>
          <w:divBdr>
            <w:top w:val="none" w:sz="0" w:space="0" w:color="auto"/>
            <w:left w:val="none" w:sz="0" w:space="0" w:color="auto"/>
            <w:bottom w:val="none" w:sz="0" w:space="0" w:color="auto"/>
            <w:right w:val="none" w:sz="0" w:space="0" w:color="auto"/>
          </w:divBdr>
        </w:div>
        <w:div w:id="1597057619">
          <w:marLeft w:val="720"/>
          <w:marRight w:val="0"/>
          <w:marTop w:val="0"/>
          <w:marBottom w:val="0"/>
          <w:divBdr>
            <w:top w:val="none" w:sz="0" w:space="0" w:color="auto"/>
            <w:left w:val="none" w:sz="0" w:space="0" w:color="auto"/>
            <w:bottom w:val="none" w:sz="0" w:space="0" w:color="auto"/>
            <w:right w:val="none" w:sz="0" w:space="0" w:color="auto"/>
          </w:divBdr>
        </w:div>
        <w:div w:id="1664968385">
          <w:marLeft w:val="720"/>
          <w:marRight w:val="0"/>
          <w:marTop w:val="0"/>
          <w:marBottom w:val="0"/>
          <w:divBdr>
            <w:top w:val="none" w:sz="0" w:space="0" w:color="auto"/>
            <w:left w:val="none" w:sz="0" w:space="0" w:color="auto"/>
            <w:bottom w:val="none" w:sz="0" w:space="0" w:color="auto"/>
            <w:right w:val="none" w:sz="0" w:space="0" w:color="auto"/>
          </w:divBdr>
        </w:div>
        <w:div w:id="1671330971">
          <w:marLeft w:val="600"/>
          <w:marRight w:val="0"/>
          <w:marTop w:val="0"/>
          <w:marBottom w:val="0"/>
          <w:divBdr>
            <w:top w:val="none" w:sz="0" w:space="0" w:color="auto"/>
            <w:left w:val="none" w:sz="0" w:space="0" w:color="auto"/>
            <w:bottom w:val="none" w:sz="0" w:space="0" w:color="auto"/>
            <w:right w:val="none" w:sz="0" w:space="0" w:color="auto"/>
          </w:divBdr>
        </w:div>
        <w:div w:id="1673606521">
          <w:marLeft w:val="600"/>
          <w:marRight w:val="0"/>
          <w:marTop w:val="0"/>
          <w:marBottom w:val="0"/>
          <w:divBdr>
            <w:top w:val="none" w:sz="0" w:space="0" w:color="auto"/>
            <w:left w:val="none" w:sz="0" w:space="0" w:color="auto"/>
            <w:bottom w:val="none" w:sz="0" w:space="0" w:color="auto"/>
            <w:right w:val="none" w:sz="0" w:space="0" w:color="auto"/>
          </w:divBdr>
        </w:div>
        <w:div w:id="2035618804">
          <w:marLeft w:val="600"/>
          <w:marRight w:val="0"/>
          <w:marTop w:val="0"/>
          <w:marBottom w:val="0"/>
          <w:divBdr>
            <w:top w:val="none" w:sz="0" w:space="0" w:color="auto"/>
            <w:left w:val="none" w:sz="0" w:space="0" w:color="auto"/>
            <w:bottom w:val="none" w:sz="0" w:space="0" w:color="auto"/>
            <w:right w:val="none" w:sz="0" w:space="0" w:color="auto"/>
          </w:divBdr>
        </w:div>
        <w:div w:id="2071801830">
          <w:marLeft w:val="600"/>
          <w:marRight w:val="0"/>
          <w:marTop w:val="0"/>
          <w:marBottom w:val="0"/>
          <w:divBdr>
            <w:top w:val="none" w:sz="0" w:space="0" w:color="auto"/>
            <w:left w:val="none" w:sz="0" w:space="0" w:color="auto"/>
            <w:bottom w:val="none" w:sz="0" w:space="0" w:color="auto"/>
            <w:right w:val="none" w:sz="0" w:space="0" w:color="auto"/>
          </w:divBdr>
        </w:div>
      </w:divsChild>
    </w:div>
    <w:div w:id="233320428">
      <w:bodyDiv w:val="1"/>
      <w:marLeft w:val="0"/>
      <w:marRight w:val="0"/>
      <w:marTop w:val="0"/>
      <w:marBottom w:val="0"/>
      <w:divBdr>
        <w:top w:val="none" w:sz="0" w:space="0" w:color="auto"/>
        <w:left w:val="none" w:sz="0" w:space="0" w:color="auto"/>
        <w:bottom w:val="none" w:sz="0" w:space="0" w:color="auto"/>
        <w:right w:val="none" w:sz="0" w:space="0" w:color="auto"/>
      </w:divBdr>
      <w:divsChild>
        <w:div w:id="23797716">
          <w:marLeft w:val="0"/>
          <w:marRight w:val="0"/>
          <w:marTop w:val="0"/>
          <w:marBottom w:val="0"/>
          <w:divBdr>
            <w:top w:val="none" w:sz="0" w:space="0" w:color="auto"/>
            <w:left w:val="none" w:sz="0" w:space="0" w:color="auto"/>
            <w:bottom w:val="none" w:sz="0" w:space="0" w:color="auto"/>
            <w:right w:val="none" w:sz="0" w:space="0" w:color="auto"/>
          </w:divBdr>
          <w:divsChild>
            <w:div w:id="75655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918448">
      <w:bodyDiv w:val="1"/>
      <w:marLeft w:val="0"/>
      <w:marRight w:val="0"/>
      <w:marTop w:val="0"/>
      <w:marBottom w:val="0"/>
      <w:divBdr>
        <w:top w:val="none" w:sz="0" w:space="0" w:color="auto"/>
        <w:left w:val="none" w:sz="0" w:space="0" w:color="auto"/>
        <w:bottom w:val="none" w:sz="0" w:space="0" w:color="auto"/>
        <w:right w:val="none" w:sz="0" w:space="0" w:color="auto"/>
      </w:divBdr>
      <w:divsChild>
        <w:div w:id="213005513">
          <w:marLeft w:val="0"/>
          <w:marRight w:val="0"/>
          <w:marTop w:val="0"/>
          <w:marBottom w:val="0"/>
          <w:divBdr>
            <w:top w:val="none" w:sz="0" w:space="0" w:color="auto"/>
            <w:left w:val="none" w:sz="0" w:space="0" w:color="auto"/>
            <w:bottom w:val="none" w:sz="0" w:space="0" w:color="auto"/>
            <w:right w:val="none" w:sz="0" w:space="0" w:color="auto"/>
          </w:divBdr>
          <w:divsChild>
            <w:div w:id="916864829">
              <w:marLeft w:val="0"/>
              <w:marRight w:val="0"/>
              <w:marTop w:val="0"/>
              <w:marBottom w:val="0"/>
              <w:divBdr>
                <w:top w:val="none" w:sz="0" w:space="0" w:color="auto"/>
                <w:left w:val="none" w:sz="0" w:space="0" w:color="auto"/>
                <w:bottom w:val="none" w:sz="0" w:space="0" w:color="auto"/>
                <w:right w:val="none" w:sz="0" w:space="0" w:color="auto"/>
              </w:divBdr>
              <w:divsChild>
                <w:div w:id="466362148">
                  <w:marLeft w:val="0"/>
                  <w:marRight w:val="0"/>
                  <w:marTop w:val="120"/>
                  <w:marBottom w:val="0"/>
                  <w:divBdr>
                    <w:top w:val="none" w:sz="0" w:space="0" w:color="auto"/>
                    <w:left w:val="none" w:sz="0" w:space="0" w:color="auto"/>
                    <w:bottom w:val="none" w:sz="0" w:space="0" w:color="auto"/>
                    <w:right w:val="none" w:sz="0" w:space="0" w:color="auto"/>
                  </w:divBdr>
                </w:div>
                <w:div w:id="1234971943">
                  <w:marLeft w:val="0"/>
                  <w:marRight w:val="0"/>
                  <w:marTop w:val="0"/>
                  <w:marBottom w:val="0"/>
                  <w:divBdr>
                    <w:top w:val="none" w:sz="0" w:space="0" w:color="auto"/>
                    <w:left w:val="none" w:sz="0" w:space="0" w:color="auto"/>
                    <w:bottom w:val="none" w:sz="0" w:space="0" w:color="auto"/>
                    <w:right w:val="none" w:sz="0" w:space="0" w:color="auto"/>
                  </w:divBdr>
                </w:div>
              </w:divsChild>
            </w:div>
            <w:div w:id="1705595129">
              <w:marLeft w:val="0"/>
              <w:marRight w:val="0"/>
              <w:marTop w:val="0"/>
              <w:marBottom w:val="0"/>
              <w:divBdr>
                <w:top w:val="none" w:sz="0" w:space="0" w:color="auto"/>
                <w:left w:val="none" w:sz="0" w:space="0" w:color="auto"/>
                <w:bottom w:val="none" w:sz="0" w:space="0" w:color="auto"/>
                <w:right w:val="none" w:sz="0" w:space="0" w:color="auto"/>
              </w:divBdr>
              <w:divsChild>
                <w:div w:id="480390160">
                  <w:marLeft w:val="0"/>
                  <w:marRight w:val="0"/>
                  <w:marTop w:val="120"/>
                  <w:marBottom w:val="0"/>
                  <w:divBdr>
                    <w:top w:val="none" w:sz="0" w:space="0" w:color="auto"/>
                    <w:left w:val="none" w:sz="0" w:space="0" w:color="auto"/>
                    <w:bottom w:val="none" w:sz="0" w:space="0" w:color="auto"/>
                    <w:right w:val="none" w:sz="0" w:space="0" w:color="auto"/>
                  </w:divBdr>
                </w:div>
                <w:div w:id="191931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95703">
          <w:marLeft w:val="0"/>
          <w:marRight w:val="0"/>
          <w:marTop w:val="120"/>
          <w:marBottom w:val="0"/>
          <w:divBdr>
            <w:top w:val="none" w:sz="0" w:space="0" w:color="auto"/>
            <w:left w:val="none" w:sz="0" w:space="0" w:color="auto"/>
            <w:bottom w:val="none" w:sz="0" w:space="0" w:color="auto"/>
            <w:right w:val="none" w:sz="0" w:space="0" w:color="auto"/>
          </w:divBdr>
        </w:div>
      </w:divsChild>
    </w:div>
    <w:div w:id="242184171">
      <w:bodyDiv w:val="1"/>
      <w:marLeft w:val="0"/>
      <w:marRight w:val="0"/>
      <w:marTop w:val="0"/>
      <w:marBottom w:val="0"/>
      <w:divBdr>
        <w:top w:val="none" w:sz="0" w:space="0" w:color="auto"/>
        <w:left w:val="none" w:sz="0" w:space="0" w:color="auto"/>
        <w:bottom w:val="none" w:sz="0" w:space="0" w:color="auto"/>
        <w:right w:val="none" w:sz="0" w:space="0" w:color="auto"/>
      </w:divBdr>
      <w:divsChild>
        <w:div w:id="421875354">
          <w:marLeft w:val="0"/>
          <w:marRight w:val="0"/>
          <w:marTop w:val="0"/>
          <w:marBottom w:val="0"/>
          <w:divBdr>
            <w:top w:val="none" w:sz="0" w:space="0" w:color="auto"/>
            <w:left w:val="none" w:sz="0" w:space="0" w:color="auto"/>
            <w:bottom w:val="none" w:sz="0" w:space="0" w:color="auto"/>
            <w:right w:val="none" w:sz="0" w:space="0" w:color="auto"/>
          </w:divBdr>
          <w:divsChild>
            <w:div w:id="787284866">
              <w:marLeft w:val="0"/>
              <w:marRight w:val="0"/>
              <w:marTop w:val="0"/>
              <w:marBottom w:val="0"/>
              <w:divBdr>
                <w:top w:val="none" w:sz="0" w:space="0" w:color="auto"/>
                <w:left w:val="none" w:sz="0" w:space="0" w:color="auto"/>
                <w:bottom w:val="none" w:sz="0" w:space="0" w:color="auto"/>
                <w:right w:val="none" w:sz="0" w:space="0" w:color="auto"/>
              </w:divBdr>
              <w:divsChild>
                <w:div w:id="232009667">
                  <w:marLeft w:val="0"/>
                  <w:marRight w:val="0"/>
                  <w:marTop w:val="120"/>
                  <w:marBottom w:val="0"/>
                  <w:divBdr>
                    <w:top w:val="none" w:sz="0" w:space="0" w:color="auto"/>
                    <w:left w:val="none" w:sz="0" w:space="0" w:color="auto"/>
                    <w:bottom w:val="none" w:sz="0" w:space="0" w:color="auto"/>
                    <w:right w:val="none" w:sz="0" w:space="0" w:color="auto"/>
                  </w:divBdr>
                </w:div>
                <w:div w:id="1663894793">
                  <w:marLeft w:val="0"/>
                  <w:marRight w:val="0"/>
                  <w:marTop w:val="0"/>
                  <w:marBottom w:val="0"/>
                  <w:divBdr>
                    <w:top w:val="none" w:sz="0" w:space="0" w:color="auto"/>
                    <w:left w:val="none" w:sz="0" w:space="0" w:color="auto"/>
                    <w:bottom w:val="none" w:sz="0" w:space="0" w:color="auto"/>
                    <w:right w:val="none" w:sz="0" w:space="0" w:color="auto"/>
                  </w:divBdr>
                </w:div>
              </w:divsChild>
            </w:div>
            <w:div w:id="941763004">
              <w:marLeft w:val="0"/>
              <w:marRight w:val="0"/>
              <w:marTop w:val="0"/>
              <w:marBottom w:val="0"/>
              <w:divBdr>
                <w:top w:val="none" w:sz="0" w:space="0" w:color="auto"/>
                <w:left w:val="none" w:sz="0" w:space="0" w:color="auto"/>
                <w:bottom w:val="none" w:sz="0" w:space="0" w:color="auto"/>
                <w:right w:val="none" w:sz="0" w:space="0" w:color="auto"/>
              </w:divBdr>
              <w:divsChild>
                <w:div w:id="217909841">
                  <w:marLeft w:val="0"/>
                  <w:marRight w:val="0"/>
                  <w:marTop w:val="120"/>
                  <w:marBottom w:val="0"/>
                  <w:divBdr>
                    <w:top w:val="none" w:sz="0" w:space="0" w:color="auto"/>
                    <w:left w:val="none" w:sz="0" w:space="0" w:color="auto"/>
                    <w:bottom w:val="none" w:sz="0" w:space="0" w:color="auto"/>
                    <w:right w:val="none" w:sz="0" w:space="0" w:color="auto"/>
                  </w:divBdr>
                </w:div>
                <w:div w:id="166974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815573">
          <w:marLeft w:val="0"/>
          <w:marRight w:val="0"/>
          <w:marTop w:val="120"/>
          <w:marBottom w:val="0"/>
          <w:divBdr>
            <w:top w:val="none" w:sz="0" w:space="0" w:color="auto"/>
            <w:left w:val="none" w:sz="0" w:space="0" w:color="auto"/>
            <w:bottom w:val="none" w:sz="0" w:space="0" w:color="auto"/>
            <w:right w:val="none" w:sz="0" w:space="0" w:color="auto"/>
          </w:divBdr>
        </w:div>
      </w:divsChild>
    </w:div>
    <w:div w:id="244069158">
      <w:bodyDiv w:val="1"/>
      <w:marLeft w:val="0"/>
      <w:marRight w:val="0"/>
      <w:marTop w:val="0"/>
      <w:marBottom w:val="0"/>
      <w:divBdr>
        <w:top w:val="none" w:sz="0" w:space="0" w:color="auto"/>
        <w:left w:val="none" w:sz="0" w:space="0" w:color="auto"/>
        <w:bottom w:val="none" w:sz="0" w:space="0" w:color="auto"/>
        <w:right w:val="none" w:sz="0" w:space="0" w:color="auto"/>
      </w:divBdr>
      <w:divsChild>
        <w:div w:id="790826696">
          <w:marLeft w:val="0"/>
          <w:marRight w:val="0"/>
          <w:marTop w:val="0"/>
          <w:marBottom w:val="0"/>
          <w:divBdr>
            <w:top w:val="none" w:sz="0" w:space="0" w:color="auto"/>
            <w:left w:val="none" w:sz="0" w:space="0" w:color="auto"/>
            <w:bottom w:val="none" w:sz="0" w:space="0" w:color="auto"/>
            <w:right w:val="none" w:sz="0" w:space="0" w:color="auto"/>
          </w:divBdr>
          <w:divsChild>
            <w:div w:id="316956843">
              <w:marLeft w:val="0"/>
              <w:marRight w:val="0"/>
              <w:marTop w:val="0"/>
              <w:marBottom w:val="0"/>
              <w:divBdr>
                <w:top w:val="none" w:sz="0" w:space="0" w:color="auto"/>
                <w:left w:val="none" w:sz="0" w:space="0" w:color="auto"/>
                <w:bottom w:val="none" w:sz="0" w:space="0" w:color="auto"/>
                <w:right w:val="none" w:sz="0" w:space="0" w:color="auto"/>
              </w:divBdr>
            </w:div>
          </w:divsChild>
        </w:div>
        <w:div w:id="1405955582">
          <w:marLeft w:val="0"/>
          <w:marRight w:val="0"/>
          <w:marTop w:val="0"/>
          <w:marBottom w:val="0"/>
          <w:divBdr>
            <w:top w:val="none" w:sz="0" w:space="0" w:color="auto"/>
            <w:left w:val="none" w:sz="0" w:space="0" w:color="auto"/>
            <w:bottom w:val="none" w:sz="0" w:space="0" w:color="auto"/>
            <w:right w:val="none" w:sz="0" w:space="0" w:color="auto"/>
          </w:divBdr>
          <w:divsChild>
            <w:div w:id="47155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779776">
      <w:bodyDiv w:val="1"/>
      <w:marLeft w:val="390"/>
      <w:marRight w:val="390"/>
      <w:marTop w:val="390"/>
      <w:marBottom w:val="0"/>
      <w:divBdr>
        <w:top w:val="none" w:sz="0" w:space="0" w:color="auto"/>
        <w:left w:val="none" w:sz="0" w:space="0" w:color="auto"/>
        <w:bottom w:val="none" w:sz="0" w:space="0" w:color="auto"/>
        <w:right w:val="none" w:sz="0" w:space="0" w:color="auto"/>
      </w:divBdr>
      <w:divsChild>
        <w:div w:id="98844348">
          <w:marLeft w:val="600"/>
          <w:marRight w:val="0"/>
          <w:marTop w:val="0"/>
          <w:marBottom w:val="0"/>
          <w:divBdr>
            <w:top w:val="none" w:sz="0" w:space="0" w:color="auto"/>
            <w:left w:val="none" w:sz="0" w:space="0" w:color="auto"/>
            <w:bottom w:val="none" w:sz="0" w:space="0" w:color="auto"/>
            <w:right w:val="none" w:sz="0" w:space="0" w:color="auto"/>
          </w:divBdr>
        </w:div>
        <w:div w:id="110637645">
          <w:marLeft w:val="600"/>
          <w:marRight w:val="0"/>
          <w:marTop w:val="0"/>
          <w:marBottom w:val="0"/>
          <w:divBdr>
            <w:top w:val="none" w:sz="0" w:space="0" w:color="auto"/>
            <w:left w:val="none" w:sz="0" w:space="0" w:color="auto"/>
            <w:bottom w:val="none" w:sz="0" w:space="0" w:color="auto"/>
            <w:right w:val="none" w:sz="0" w:space="0" w:color="auto"/>
          </w:divBdr>
        </w:div>
        <w:div w:id="173300569">
          <w:marLeft w:val="600"/>
          <w:marRight w:val="0"/>
          <w:marTop w:val="0"/>
          <w:marBottom w:val="0"/>
          <w:divBdr>
            <w:top w:val="none" w:sz="0" w:space="0" w:color="auto"/>
            <w:left w:val="none" w:sz="0" w:space="0" w:color="auto"/>
            <w:bottom w:val="none" w:sz="0" w:space="0" w:color="auto"/>
            <w:right w:val="none" w:sz="0" w:space="0" w:color="auto"/>
          </w:divBdr>
        </w:div>
        <w:div w:id="193884064">
          <w:marLeft w:val="600"/>
          <w:marRight w:val="0"/>
          <w:marTop w:val="0"/>
          <w:marBottom w:val="0"/>
          <w:divBdr>
            <w:top w:val="none" w:sz="0" w:space="0" w:color="auto"/>
            <w:left w:val="none" w:sz="0" w:space="0" w:color="auto"/>
            <w:bottom w:val="none" w:sz="0" w:space="0" w:color="auto"/>
            <w:right w:val="none" w:sz="0" w:space="0" w:color="auto"/>
          </w:divBdr>
        </w:div>
        <w:div w:id="256909883">
          <w:marLeft w:val="600"/>
          <w:marRight w:val="0"/>
          <w:marTop w:val="0"/>
          <w:marBottom w:val="0"/>
          <w:divBdr>
            <w:top w:val="none" w:sz="0" w:space="0" w:color="auto"/>
            <w:left w:val="none" w:sz="0" w:space="0" w:color="auto"/>
            <w:bottom w:val="none" w:sz="0" w:space="0" w:color="auto"/>
            <w:right w:val="none" w:sz="0" w:space="0" w:color="auto"/>
          </w:divBdr>
        </w:div>
        <w:div w:id="265965461">
          <w:marLeft w:val="600"/>
          <w:marRight w:val="0"/>
          <w:marTop w:val="0"/>
          <w:marBottom w:val="0"/>
          <w:divBdr>
            <w:top w:val="none" w:sz="0" w:space="0" w:color="auto"/>
            <w:left w:val="none" w:sz="0" w:space="0" w:color="auto"/>
            <w:bottom w:val="none" w:sz="0" w:space="0" w:color="auto"/>
            <w:right w:val="none" w:sz="0" w:space="0" w:color="auto"/>
          </w:divBdr>
        </w:div>
        <w:div w:id="298806003">
          <w:marLeft w:val="600"/>
          <w:marRight w:val="0"/>
          <w:marTop w:val="0"/>
          <w:marBottom w:val="0"/>
          <w:divBdr>
            <w:top w:val="none" w:sz="0" w:space="0" w:color="auto"/>
            <w:left w:val="none" w:sz="0" w:space="0" w:color="auto"/>
            <w:bottom w:val="none" w:sz="0" w:space="0" w:color="auto"/>
            <w:right w:val="none" w:sz="0" w:space="0" w:color="auto"/>
          </w:divBdr>
        </w:div>
        <w:div w:id="304508700">
          <w:marLeft w:val="600"/>
          <w:marRight w:val="0"/>
          <w:marTop w:val="0"/>
          <w:marBottom w:val="0"/>
          <w:divBdr>
            <w:top w:val="none" w:sz="0" w:space="0" w:color="auto"/>
            <w:left w:val="none" w:sz="0" w:space="0" w:color="auto"/>
            <w:bottom w:val="none" w:sz="0" w:space="0" w:color="auto"/>
            <w:right w:val="none" w:sz="0" w:space="0" w:color="auto"/>
          </w:divBdr>
        </w:div>
        <w:div w:id="323893918">
          <w:marLeft w:val="600"/>
          <w:marRight w:val="0"/>
          <w:marTop w:val="0"/>
          <w:marBottom w:val="0"/>
          <w:divBdr>
            <w:top w:val="none" w:sz="0" w:space="0" w:color="auto"/>
            <w:left w:val="none" w:sz="0" w:space="0" w:color="auto"/>
            <w:bottom w:val="none" w:sz="0" w:space="0" w:color="auto"/>
            <w:right w:val="none" w:sz="0" w:space="0" w:color="auto"/>
          </w:divBdr>
        </w:div>
        <w:div w:id="406653951">
          <w:marLeft w:val="600"/>
          <w:marRight w:val="0"/>
          <w:marTop w:val="0"/>
          <w:marBottom w:val="0"/>
          <w:divBdr>
            <w:top w:val="none" w:sz="0" w:space="0" w:color="auto"/>
            <w:left w:val="none" w:sz="0" w:space="0" w:color="auto"/>
            <w:bottom w:val="none" w:sz="0" w:space="0" w:color="auto"/>
            <w:right w:val="none" w:sz="0" w:space="0" w:color="auto"/>
          </w:divBdr>
        </w:div>
        <w:div w:id="433742805">
          <w:marLeft w:val="600"/>
          <w:marRight w:val="0"/>
          <w:marTop w:val="0"/>
          <w:marBottom w:val="0"/>
          <w:divBdr>
            <w:top w:val="none" w:sz="0" w:space="0" w:color="auto"/>
            <w:left w:val="none" w:sz="0" w:space="0" w:color="auto"/>
            <w:bottom w:val="none" w:sz="0" w:space="0" w:color="auto"/>
            <w:right w:val="none" w:sz="0" w:space="0" w:color="auto"/>
          </w:divBdr>
        </w:div>
        <w:div w:id="465977976">
          <w:marLeft w:val="600"/>
          <w:marRight w:val="0"/>
          <w:marTop w:val="0"/>
          <w:marBottom w:val="0"/>
          <w:divBdr>
            <w:top w:val="none" w:sz="0" w:space="0" w:color="auto"/>
            <w:left w:val="none" w:sz="0" w:space="0" w:color="auto"/>
            <w:bottom w:val="none" w:sz="0" w:space="0" w:color="auto"/>
            <w:right w:val="none" w:sz="0" w:space="0" w:color="auto"/>
          </w:divBdr>
        </w:div>
        <w:div w:id="473177521">
          <w:marLeft w:val="600"/>
          <w:marRight w:val="0"/>
          <w:marTop w:val="0"/>
          <w:marBottom w:val="0"/>
          <w:divBdr>
            <w:top w:val="none" w:sz="0" w:space="0" w:color="auto"/>
            <w:left w:val="none" w:sz="0" w:space="0" w:color="auto"/>
            <w:bottom w:val="none" w:sz="0" w:space="0" w:color="auto"/>
            <w:right w:val="none" w:sz="0" w:space="0" w:color="auto"/>
          </w:divBdr>
        </w:div>
        <w:div w:id="479081104">
          <w:marLeft w:val="600"/>
          <w:marRight w:val="0"/>
          <w:marTop w:val="0"/>
          <w:marBottom w:val="0"/>
          <w:divBdr>
            <w:top w:val="none" w:sz="0" w:space="0" w:color="auto"/>
            <w:left w:val="none" w:sz="0" w:space="0" w:color="auto"/>
            <w:bottom w:val="none" w:sz="0" w:space="0" w:color="auto"/>
            <w:right w:val="none" w:sz="0" w:space="0" w:color="auto"/>
          </w:divBdr>
        </w:div>
        <w:div w:id="489490511">
          <w:marLeft w:val="600"/>
          <w:marRight w:val="0"/>
          <w:marTop w:val="0"/>
          <w:marBottom w:val="0"/>
          <w:divBdr>
            <w:top w:val="none" w:sz="0" w:space="0" w:color="auto"/>
            <w:left w:val="none" w:sz="0" w:space="0" w:color="auto"/>
            <w:bottom w:val="none" w:sz="0" w:space="0" w:color="auto"/>
            <w:right w:val="none" w:sz="0" w:space="0" w:color="auto"/>
          </w:divBdr>
        </w:div>
        <w:div w:id="490944383">
          <w:marLeft w:val="600"/>
          <w:marRight w:val="0"/>
          <w:marTop w:val="0"/>
          <w:marBottom w:val="0"/>
          <w:divBdr>
            <w:top w:val="none" w:sz="0" w:space="0" w:color="auto"/>
            <w:left w:val="none" w:sz="0" w:space="0" w:color="auto"/>
            <w:bottom w:val="none" w:sz="0" w:space="0" w:color="auto"/>
            <w:right w:val="none" w:sz="0" w:space="0" w:color="auto"/>
          </w:divBdr>
        </w:div>
        <w:div w:id="512917037">
          <w:marLeft w:val="600"/>
          <w:marRight w:val="0"/>
          <w:marTop w:val="0"/>
          <w:marBottom w:val="0"/>
          <w:divBdr>
            <w:top w:val="none" w:sz="0" w:space="0" w:color="auto"/>
            <w:left w:val="none" w:sz="0" w:space="0" w:color="auto"/>
            <w:bottom w:val="none" w:sz="0" w:space="0" w:color="auto"/>
            <w:right w:val="none" w:sz="0" w:space="0" w:color="auto"/>
          </w:divBdr>
        </w:div>
        <w:div w:id="516430575">
          <w:marLeft w:val="600"/>
          <w:marRight w:val="0"/>
          <w:marTop w:val="0"/>
          <w:marBottom w:val="0"/>
          <w:divBdr>
            <w:top w:val="none" w:sz="0" w:space="0" w:color="auto"/>
            <w:left w:val="none" w:sz="0" w:space="0" w:color="auto"/>
            <w:bottom w:val="none" w:sz="0" w:space="0" w:color="auto"/>
            <w:right w:val="none" w:sz="0" w:space="0" w:color="auto"/>
          </w:divBdr>
        </w:div>
        <w:div w:id="529224262">
          <w:marLeft w:val="600"/>
          <w:marRight w:val="0"/>
          <w:marTop w:val="0"/>
          <w:marBottom w:val="0"/>
          <w:divBdr>
            <w:top w:val="none" w:sz="0" w:space="0" w:color="auto"/>
            <w:left w:val="none" w:sz="0" w:space="0" w:color="auto"/>
            <w:bottom w:val="none" w:sz="0" w:space="0" w:color="auto"/>
            <w:right w:val="none" w:sz="0" w:space="0" w:color="auto"/>
          </w:divBdr>
        </w:div>
        <w:div w:id="606012459">
          <w:marLeft w:val="600"/>
          <w:marRight w:val="0"/>
          <w:marTop w:val="0"/>
          <w:marBottom w:val="0"/>
          <w:divBdr>
            <w:top w:val="none" w:sz="0" w:space="0" w:color="auto"/>
            <w:left w:val="none" w:sz="0" w:space="0" w:color="auto"/>
            <w:bottom w:val="none" w:sz="0" w:space="0" w:color="auto"/>
            <w:right w:val="none" w:sz="0" w:space="0" w:color="auto"/>
          </w:divBdr>
        </w:div>
        <w:div w:id="617495234">
          <w:marLeft w:val="600"/>
          <w:marRight w:val="0"/>
          <w:marTop w:val="0"/>
          <w:marBottom w:val="0"/>
          <w:divBdr>
            <w:top w:val="none" w:sz="0" w:space="0" w:color="auto"/>
            <w:left w:val="none" w:sz="0" w:space="0" w:color="auto"/>
            <w:bottom w:val="none" w:sz="0" w:space="0" w:color="auto"/>
            <w:right w:val="none" w:sz="0" w:space="0" w:color="auto"/>
          </w:divBdr>
        </w:div>
        <w:div w:id="623971372">
          <w:marLeft w:val="600"/>
          <w:marRight w:val="0"/>
          <w:marTop w:val="0"/>
          <w:marBottom w:val="0"/>
          <w:divBdr>
            <w:top w:val="none" w:sz="0" w:space="0" w:color="auto"/>
            <w:left w:val="none" w:sz="0" w:space="0" w:color="auto"/>
            <w:bottom w:val="none" w:sz="0" w:space="0" w:color="auto"/>
            <w:right w:val="none" w:sz="0" w:space="0" w:color="auto"/>
          </w:divBdr>
        </w:div>
        <w:div w:id="655229585">
          <w:marLeft w:val="600"/>
          <w:marRight w:val="0"/>
          <w:marTop w:val="0"/>
          <w:marBottom w:val="0"/>
          <w:divBdr>
            <w:top w:val="none" w:sz="0" w:space="0" w:color="auto"/>
            <w:left w:val="none" w:sz="0" w:space="0" w:color="auto"/>
            <w:bottom w:val="none" w:sz="0" w:space="0" w:color="auto"/>
            <w:right w:val="none" w:sz="0" w:space="0" w:color="auto"/>
          </w:divBdr>
        </w:div>
        <w:div w:id="685013712">
          <w:marLeft w:val="600"/>
          <w:marRight w:val="0"/>
          <w:marTop w:val="0"/>
          <w:marBottom w:val="0"/>
          <w:divBdr>
            <w:top w:val="none" w:sz="0" w:space="0" w:color="auto"/>
            <w:left w:val="none" w:sz="0" w:space="0" w:color="auto"/>
            <w:bottom w:val="none" w:sz="0" w:space="0" w:color="auto"/>
            <w:right w:val="none" w:sz="0" w:space="0" w:color="auto"/>
          </w:divBdr>
        </w:div>
        <w:div w:id="757598680">
          <w:marLeft w:val="600"/>
          <w:marRight w:val="0"/>
          <w:marTop w:val="0"/>
          <w:marBottom w:val="0"/>
          <w:divBdr>
            <w:top w:val="none" w:sz="0" w:space="0" w:color="auto"/>
            <w:left w:val="none" w:sz="0" w:space="0" w:color="auto"/>
            <w:bottom w:val="none" w:sz="0" w:space="0" w:color="auto"/>
            <w:right w:val="none" w:sz="0" w:space="0" w:color="auto"/>
          </w:divBdr>
        </w:div>
        <w:div w:id="782193827">
          <w:marLeft w:val="600"/>
          <w:marRight w:val="0"/>
          <w:marTop w:val="0"/>
          <w:marBottom w:val="0"/>
          <w:divBdr>
            <w:top w:val="none" w:sz="0" w:space="0" w:color="auto"/>
            <w:left w:val="none" w:sz="0" w:space="0" w:color="auto"/>
            <w:bottom w:val="none" w:sz="0" w:space="0" w:color="auto"/>
            <w:right w:val="none" w:sz="0" w:space="0" w:color="auto"/>
          </w:divBdr>
        </w:div>
        <w:div w:id="789205289">
          <w:marLeft w:val="600"/>
          <w:marRight w:val="0"/>
          <w:marTop w:val="0"/>
          <w:marBottom w:val="0"/>
          <w:divBdr>
            <w:top w:val="none" w:sz="0" w:space="0" w:color="auto"/>
            <w:left w:val="none" w:sz="0" w:space="0" w:color="auto"/>
            <w:bottom w:val="none" w:sz="0" w:space="0" w:color="auto"/>
            <w:right w:val="none" w:sz="0" w:space="0" w:color="auto"/>
          </w:divBdr>
        </w:div>
        <w:div w:id="796874938">
          <w:marLeft w:val="600"/>
          <w:marRight w:val="0"/>
          <w:marTop w:val="0"/>
          <w:marBottom w:val="0"/>
          <w:divBdr>
            <w:top w:val="none" w:sz="0" w:space="0" w:color="auto"/>
            <w:left w:val="none" w:sz="0" w:space="0" w:color="auto"/>
            <w:bottom w:val="none" w:sz="0" w:space="0" w:color="auto"/>
            <w:right w:val="none" w:sz="0" w:space="0" w:color="auto"/>
          </w:divBdr>
        </w:div>
        <w:div w:id="842819518">
          <w:marLeft w:val="600"/>
          <w:marRight w:val="0"/>
          <w:marTop w:val="0"/>
          <w:marBottom w:val="0"/>
          <w:divBdr>
            <w:top w:val="none" w:sz="0" w:space="0" w:color="auto"/>
            <w:left w:val="none" w:sz="0" w:space="0" w:color="auto"/>
            <w:bottom w:val="none" w:sz="0" w:space="0" w:color="auto"/>
            <w:right w:val="none" w:sz="0" w:space="0" w:color="auto"/>
          </w:divBdr>
        </w:div>
        <w:div w:id="895311998">
          <w:marLeft w:val="600"/>
          <w:marRight w:val="0"/>
          <w:marTop w:val="0"/>
          <w:marBottom w:val="0"/>
          <w:divBdr>
            <w:top w:val="none" w:sz="0" w:space="0" w:color="auto"/>
            <w:left w:val="none" w:sz="0" w:space="0" w:color="auto"/>
            <w:bottom w:val="none" w:sz="0" w:space="0" w:color="auto"/>
            <w:right w:val="none" w:sz="0" w:space="0" w:color="auto"/>
          </w:divBdr>
        </w:div>
        <w:div w:id="903372127">
          <w:marLeft w:val="600"/>
          <w:marRight w:val="0"/>
          <w:marTop w:val="0"/>
          <w:marBottom w:val="0"/>
          <w:divBdr>
            <w:top w:val="none" w:sz="0" w:space="0" w:color="auto"/>
            <w:left w:val="none" w:sz="0" w:space="0" w:color="auto"/>
            <w:bottom w:val="none" w:sz="0" w:space="0" w:color="auto"/>
            <w:right w:val="none" w:sz="0" w:space="0" w:color="auto"/>
          </w:divBdr>
        </w:div>
        <w:div w:id="914316463">
          <w:marLeft w:val="600"/>
          <w:marRight w:val="0"/>
          <w:marTop w:val="0"/>
          <w:marBottom w:val="0"/>
          <w:divBdr>
            <w:top w:val="none" w:sz="0" w:space="0" w:color="auto"/>
            <w:left w:val="none" w:sz="0" w:space="0" w:color="auto"/>
            <w:bottom w:val="none" w:sz="0" w:space="0" w:color="auto"/>
            <w:right w:val="none" w:sz="0" w:space="0" w:color="auto"/>
          </w:divBdr>
        </w:div>
        <w:div w:id="921448401">
          <w:marLeft w:val="600"/>
          <w:marRight w:val="0"/>
          <w:marTop w:val="0"/>
          <w:marBottom w:val="0"/>
          <w:divBdr>
            <w:top w:val="none" w:sz="0" w:space="0" w:color="auto"/>
            <w:left w:val="none" w:sz="0" w:space="0" w:color="auto"/>
            <w:bottom w:val="none" w:sz="0" w:space="0" w:color="auto"/>
            <w:right w:val="none" w:sz="0" w:space="0" w:color="auto"/>
          </w:divBdr>
        </w:div>
        <w:div w:id="942569612">
          <w:marLeft w:val="600"/>
          <w:marRight w:val="0"/>
          <w:marTop w:val="0"/>
          <w:marBottom w:val="0"/>
          <w:divBdr>
            <w:top w:val="none" w:sz="0" w:space="0" w:color="auto"/>
            <w:left w:val="none" w:sz="0" w:space="0" w:color="auto"/>
            <w:bottom w:val="none" w:sz="0" w:space="0" w:color="auto"/>
            <w:right w:val="none" w:sz="0" w:space="0" w:color="auto"/>
          </w:divBdr>
        </w:div>
        <w:div w:id="1054619473">
          <w:marLeft w:val="600"/>
          <w:marRight w:val="0"/>
          <w:marTop w:val="0"/>
          <w:marBottom w:val="0"/>
          <w:divBdr>
            <w:top w:val="none" w:sz="0" w:space="0" w:color="auto"/>
            <w:left w:val="none" w:sz="0" w:space="0" w:color="auto"/>
            <w:bottom w:val="none" w:sz="0" w:space="0" w:color="auto"/>
            <w:right w:val="none" w:sz="0" w:space="0" w:color="auto"/>
          </w:divBdr>
        </w:div>
        <w:div w:id="1081292860">
          <w:marLeft w:val="600"/>
          <w:marRight w:val="0"/>
          <w:marTop w:val="0"/>
          <w:marBottom w:val="0"/>
          <w:divBdr>
            <w:top w:val="none" w:sz="0" w:space="0" w:color="auto"/>
            <w:left w:val="none" w:sz="0" w:space="0" w:color="auto"/>
            <w:bottom w:val="none" w:sz="0" w:space="0" w:color="auto"/>
            <w:right w:val="none" w:sz="0" w:space="0" w:color="auto"/>
          </w:divBdr>
        </w:div>
        <w:div w:id="1081679716">
          <w:marLeft w:val="600"/>
          <w:marRight w:val="0"/>
          <w:marTop w:val="0"/>
          <w:marBottom w:val="0"/>
          <w:divBdr>
            <w:top w:val="none" w:sz="0" w:space="0" w:color="auto"/>
            <w:left w:val="none" w:sz="0" w:space="0" w:color="auto"/>
            <w:bottom w:val="none" w:sz="0" w:space="0" w:color="auto"/>
            <w:right w:val="none" w:sz="0" w:space="0" w:color="auto"/>
          </w:divBdr>
        </w:div>
        <w:div w:id="1094941319">
          <w:marLeft w:val="600"/>
          <w:marRight w:val="0"/>
          <w:marTop w:val="0"/>
          <w:marBottom w:val="0"/>
          <w:divBdr>
            <w:top w:val="none" w:sz="0" w:space="0" w:color="auto"/>
            <w:left w:val="none" w:sz="0" w:space="0" w:color="auto"/>
            <w:bottom w:val="none" w:sz="0" w:space="0" w:color="auto"/>
            <w:right w:val="none" w:sz="0" w:space="0" w:color="auto"/>
          </w:divBdr>
        </w:div>
        <w:div w:id="1097479766">
          <w:marLeft w:val="600"/>
          <w:marRight w:val="0"/>
          <w:marTop w:val="0"/>
          <w:marBottom w:val="0"/>
          <w:divBdr>
            <w:top w:val="none" w:sz="0" w:space="0" w:color="auto"/>
            <w:left w:val="none" w:sz="0" w:space="0" w:color="auto"/>
            <w:bottom w:val="none" w:sz="0" w:space="0" w:color="auto"/>
            <w:right w:val="none" w:sz="0" w:space="0" w:color="auto"/>
          </w:divBdr>
        </w:div>
        <w:div w:id="1149054511">
          <w:marLeft w:val="600"/>
          <w:marRight w:val="0"/>
          <w:marTop w:val="0"/>
          <w:marBottom w:val="0"/>
          <w:divBdr>
            <w:top w:val="none" w:sz="0" w:space="0" w:color="auto"/>
            <w:left w:val="none" w:sz="0" w:space="0" w:color="auto"/>
            <w:bottom w:val="none" w:sz="0" w:space="0" w:color="auto"/>
            <w:right w:val="none" w:sz="0" w:space="0" w:color="auto"/>
          </w:divBdr>
        </w:div>
        <w:div w:id="1153373892">
          <w:marLeft w:val="600"/>
          <w:marRight w:val="0"/>
          <w:marTop w:val="0"/>
          <w:marBottom w:val="0"/>
          <w:divBdr>
            <w:top w:val="none" w:sz="0" w:space="0" w:color="auto"/>
            <w:left w:val="none" w:sz="0" w:space="0" w:color="auto"/>
            <w:bottom w:val="none" w:sz="0" w:space="0" w:color="auto"/>
            <w:right w:val="none" w:sz="0" w:space="0" w:color="auto"/>
          </w:divBdr>
        </w:div>
        <w:div w:id="1157307175">
          <w:marLeft w:val="600"/>
          <w:marRight w:val="0"/>
          <w:marTop w:val="0"/>
          <w:marBottom w:val="0"/>
          <w:divBdr>
            <w:top w:val="none" w:sz="0" w:space="0" w:color="auto"/>
            <w:left w:val="none" w:sz="0" w:space="0" w:color="auto"/>
            <w:bottom w:val="none" w:sz="0" w:space="0" w:color="auto"/>
            <w:right w:val="none" w:sz="0" w:space="0" w:color="auto"/>
          </w:divBdr>
        </w:div>
        <w:div w:id="1183938489">
          <w:marLeft w:val="600"/>
          <w:marRight w:val="0"/>
          <w:marTop w:val="0"/>
          <w:marBottom w:val="0"/>
          <w:divBdr>
            <w:top w:val="none" w:sz="0" w:space="0" w:color="auto"/>
            <w:left w:val="none" w:sz="0" w:space="0" w:color="auto"/>
            <w:bottom w:val="none" w:sz="0" w:space="0" w:color="auto"/>
            <w:right w:val="none" w:sz="0" w:space="0" w:color="auto"/>
          </w:divBdr>
        </w:div>
        <w:div w:id="1209612978">
          <w:marLeft w:val="600"/>
          <w:marRight w:val="0"/>
          <w:marTop w:val="0"/>
          <w:marBottom w:val="0"/>
          <w:divBdr>
            <w:top w:val="none" w:sz="0" w:space="0" w:color="auto"/>
            <w:left w:val="none" w:sz="0" w:space="0" w:color="auto"/>
            <w:bottom w:val="none" w:sz="0" w:space="0" w:color="auto"/>
            <w:right w:val="none" w:sz="0" w:space="0" w:color="auto"/>
          </w:divBdr>
        </w:div>
        <w:div w:id="1222904497">
          <w:marLeft w:val="600"/>
          <w:marRight w:val="0"/>
          <w:marTop w:val="0"/>
          <w:marBottom w:val="0"/>
          <w:divBdr>
            <w:top w:val="none" w:sz="0" w:space="0" w:color="auto"/>
            <w:left w:val="none" w:sz="0" w:space="0" w:color="auto"/>
            <w:bottom w:val="none" w:sz="0" w:space="0" w:color="auto"/>
            <w:right w:val="none" w:sz="0" w:space="0" w:color="auto"/>
          </w:divBdr>
        </w:div>
        <w:div w:id="1231961254">
          <w:marLeft w:val="600"/>
          <w:marRight w:val="0"/>
          <w:marTop w:val="0"/>
          <w:marBottom w:val="0"/>
          <w:divBdr>
            <w:top w:val="none" w:sz="0" w:space="0" w:color="auto"/>
            <w:left w:val="none" w:sz="0" w:space="0" w:color="auto"/>
            <w:bottom w:val="none" w:sz="0" w:space="0" w:color="auto"/>
            <w:right w:val="none" w:sz="0" w:space="0" w:color="auto"/>
          </w:divBdr>
        </w:div>
        <w:div w:id="1248461226">
          <w:marLeft w:val="600"/>
          <w:marRight w:val="0"/>
          <w:marTop w:val="0"/>
          <w:marBottom w:val="0"/>
          <w:divBdr>
            <w:top w:val="none" w:sz="0" w:space="0" w:color="auto"/>
            <w:left w:val="none" w:sz="0" w:space="0" w:color="auto"/>
            <w:bottom w:val="none" w:sz="0" w:space="0" w:color="auto"/>
            <w:right w:val="none" w:sz="0" w:space="0" w:color="auto"/>
          </w:divBdr>
        </w:div>
        <w:div w:id="1306273867">
          <w:marLeft w:val="600"/>
          <w:marRight w:val="0"/>
          <w:marTop w:val="0"/>
          <w:marBottom w:val="0"/>
          <w:divBdr>
            <w:top w:val="none" w:sz="0" w:space="0" w:color="auto"/>
            <w:left w:val="none" w:sz="0" w:space="0" w:color="auto"/>
            <w:bottom w:val="none" w:sz="0" w:space="0" w:color="auto"/>
            <w:right w:val="none" w:sz="0" w:space="0" w:color="auto"/>
          </w:divBdr>
        </w:div>
        <w:div w:id="1308634521">
          <w:marLeft w:val="600"/>
          <w:marRight w:val="0"/>
          <w:marTop w:val="0"/>
          <w:marBottom w:val="0"/>
          <w:divBdr>
            <w:top w:val="none" w:sz="0" w:space="0" w:color="auto"/>
            <w:left w:val="none" w:sz="0" w:space="0" w:color="auto"/>
            <w:bottom w:val="none" w:sz="0" w:space="0" w:color="auto"/>
            <w:right w:val="none" w:sz="0" w:space="0" w:color="auto"/>
          </w:divBdr>
        </w:div>
        <w:div w:id="1327781872">
          <w:marLeft w:val="600"/>
          <w:marRight w:val="0"/>
          <w:marTop w:val="0"/>
          <w:marBottom w:val="0"/>
          <w:divBdr>
            <w:top w:val="none" w:sz="0" w:space="0" w:color="auto"/>
            <w:left w:val="none" w:sz="0" w:space="0" w:color="auto"/>
            <w:bottom w:val="none" w:sz="0" w:space="0" w:color="auto"/>
            <w:right w:val="none" w:sz="0" w:space="0" w:color="auto"/>
          </w:divBdr>
        </w:div>
        <w:div w:id="1439448639">
          <w:marLeft w:val="600"/>
          <w:marRight w:val="0"/>
          <w:marTop w:val="0"/>
          <w:marBottom w:val="0"/>
          <w:divBdr>
            <w:top w:val="none" w:sz="0" w:space="0" w:color="auto"/>
            <w:left w:val="none" w:sz="0" w:space="0" w:color="auto"/>
            <w:bottom w:val="none" w:sz="0" w:space="0" w:color="auto"/>
            <w:right w:val="none" w:sz="0" w:space="0" w:color="auto"/>
          </w:divBdr>
        </w:div>
        <w:div w:id="1440486676">
          <w:marLeft w:val="600"/>
          <w:marRight w:val="0"/>
          <w:marTop w:val="0"/>
          <w:marBottom w:val="0"/>
          <w:divBdr>
            <w:top w:val="none" w:sz="0" w:space="0" w:color="auto"/>
            <w:left w:val="none" w:sz="0" w:space="0" w:color="auto"/>
            <w:bottom w:val="none" w:sz="0" w:space="0" w:color="auto"/>
            <w:right w:val="none" w:sz="0" w:space="0" w:color="auto"/>
          </w:divBdr>
        </w:div>
        <w:div w:id="1445073748">
          <w:marLeft w:val="600"/>
          <w:marRight w:val="0"/>
          <w:marTop w:val="0"/>
          <w:marBottom w:val="0"/>
          <w:divBdr>
            <w:top w:val="none" w:sz="0" w:space="0" w:color="auto"/>
            <w:left w:val="none" w:sz="0" w:space="0" w:color="auto"/>
            <w:bottom w:val="none" w:sz="0" w:space="0" w:color="auto"/>
            <w:right w:val="none" w:sz="0" w:space="0" w:color="auto"/>
          </w:divBdr>
        </w:div>
        <w:div w:id="1466511953">
          <w:marLeft w:val="600"/>
          <w:marRight w:val="0"/>
          <w:marTop w:val="0"/>
          <w:marBottom w:val="0"/>
          <w:divBdr>
            <w:top w:val="none" w:sz="0" w:space="0" w:color="auto"/>
            <w:left w:val="none" w:sz="0" w:space="0" w:color="auto"/>
            <w:bottom w:val="none" w:sz="0" w:space="0" w:color="auto"/>
            <w:right w:val="none" w:sz="0" w:space="0" w:color="auto"/>
          </w:divBdr>
        </w:div>
        <w:div w:id="1494222115">
          <w:marLeft w:val="600"/>
          <w:marRight w:val="0"/>
          <w:marTop w:val="0"/>
          <w:marBottom w:val="0"/>
          <w:divBdr>
            <w:top w:val="none" w:sz="0" w:space="0" w:color="auto"/>
            <w:left w:val="none" w:sz="0" w:space="0" w:color="auto"/>
            <w:bottom w:val="none" w:sz="0" w:space="0" w:color="auto"/>
            <w:right w:val="none" w:sz="0" w:space="0" w:color="auto"/>
          </w:divBdr>
        </w:div>
        <w:div w:id="1506551304">
          <w:marLeft w:val="600"/>
          <w:marRight w:val="0"/>
          <w:marTop w:val="0"/>
          <w:marBottom w:val="0"/>
          <w:divBdr>
            <w:top w:val="none" w:sz="0" w:space="0" w:color="auto"/>
            <w:left w:val="none" w:sz="0" w:space="0" w:color="auto"/>
            <w:bottom w:val="none" w:sz="0" w:space="0" w:color="auto"/>
            <w:right w:val="none" w:sz="0" w:space="0" w:color="auto"/>
          </w:divBdr>
        </w:div>
        <w:div w:id="1515530456">
          <w:marLeft w:val="600"/>
          <w:marRight w:val="0"/>
          <w:marTop w:val="0"/>
          <w:marBottom w:val="0"/>
          <w:divBdr>
            <w:top w:val="none" w:sz="0" w:space="0" w:color="auto"/>
            <w:left w:val="none" w:sz="0" w:space="0" w:color="auto"/>
            <w:bottom w:val="none" w:sz="0" w:space="0" w:color="auto"/>
            <w:right w:val="none" w:sz="0" w:space="0" w:color="auto"/>
          </w:divBdr>
        </w:div>
        <w:div w:id="1540632515">
          <w:marLeft w:val="600"/>
          <w:marRight w:val="0"/>
          <w:marTop w:val="0"/>
          <w:marBottom w:val="0"/>
          <w:divBdr>
            <w:top w:val="none" w:sz="0" w:space="0" w:color="auto"/>
            <w:left w:val="none" w:sz="0" w:space="0" w:color="auto"/>
            <w:bottom w:val="none" w:sz="0" w:space="0" w:color="auto"/>
            <w:right w:val="none" w:sz="0" w:space="0" w:color="auto"/>
          </w:divBdr>
        </w:div>
        <w:div w:id="1544055861">
          <w:marLeft w:val="600"/>
          <w:marRight w:val="0"/>
          <w:marTop w:val="0"/>
          <w:marBottom w:val="0"/>
          <w:divBdr>
            <w:top w:val="none" w:sz="0" w:space="0" w:color="auto"/>
            <w:left w:val="none" w:sz="0" w:space="0" w:color="auto"/>
            <w:bottom w:val="none" w:sz="0" w:space="0" w:color="auto"/>
            <w:right w:val="none" w:sz="0" w:space="0" w:color="auto"/>
          </w:divBdr>
        </w:div>
        <w:div w:id="1590308264">
          <w:marLeft w:val="600"/>
          <w:marRight w:val="0"/>
          <w:marTop w:val="0"/>
          <w:marBottom w:val="0"/>
          <w:divBdr>
            <w:top w:val="none" w:sz="0" w:space="0" w:color="auto"/>
            <w:left w:val="none" w:sz="0" w:space="0" w:color="auto"/>
            <w:bottom w:val="none" w:sz="0" w:space="0" w:color="auto"/>
            <w:right w:val="none" w:sz="0" w:space="0" w:color="auto"/>
          </w:divBdr>
        </w:div>
        <w:div w:id="1602910889">
          <w:marLeft w:val="600"/>
          <w:marRight w:val="0"/>
          <w:marTop w:val="0"/>
          <w:marBottom w:val="0"/>
          <w:divBdr>
            <w:top w:val="none" w:sz="0" w:space="0" w:color="auto"/>
            <w:left w:val="none" w:sz="0" w:space="0" w:color="auto"/>
            <w:bottom w:val="none" w:sz="0" w:space="0" w:color="auto"/>
            <w:right w:val="none" w:sz="0" w:space="0" w:color="auto"/>
          </w:divBdr>
        </w:div>
        <w:div w:id="1619137776">
          <w:marLeft w:val="600"/>
          <w:marRight w:val="0"/>
          <w:marTop w:val="0"/>
          <w:marBottom w:val="0"/>
          <w:divBdr>
            <w:top w:val="none" w:sz="0" w:space="0" w:color="auto"/>
            <w:left w:val="none" w:sz="0" w:space="0" w:color="auto"/>
            <w:bottom w:val="none" w:sz="0" w:space="0" w:color="auto"/>
            <w:right w:val="none" w:sz="0" w:space="0" w:color="auto"/>
          </w:divBdr>
        </w:div>
        <w:div w:id="1726296825">
          <w:marLeft w:val="600"/>
          <w:marRight w:val="0"/>
          <w:marTop w:val="0"/>
          <w:marBottom w:val="0"/>
          <w:divBdr>
            <w:top w:val="none" w:sz="0" w:space="0" w:color="auto"/>
            <w:left w:val="none" w:sz="0" w:space="0" w:color="auto"/>
            <w:bottom w:val="none" w:sz="0" w:space="0" w:color="auto"/>
            <w:right w:val="none" w:sz="0" w:space="0" w:color="auto"/>
          </w:divBdr>
        </w:div>
        <w:div w:id="1754812741">
          <w:marLeft w:val="600"/>
          <w:marRight w:val="0"/>
          <w:marTop w:val="0"/>
          <w:marBottom w:val="0"/>
          <w:divBdr>
            <w:top w:val="none" w:sz="0" w:space="0" w:color="auto"/>
            <w:left w:val="none" w:sz="0" w:space="0" w:color="auto"/>
            <w:bottom w:val="none" w:sz="0" w:space="0" w:color="auto"/>
            <w:right w:val="none" w:sz="0" w:space="0" w:color="auto"/>
          </w:divBdr>
        </w:div>
        <w:div w:id="1769889973">
          <w:marLeft w:val="600"/>
          <w:marRight w:val="0"/>
          <w:marTop w:val="0"/>
          <w:marBottom w:val="0"/>
          <w:divBdr>
            <w:top w:val="none" w:sz="0" w:space="0" w:color="auto"/>
            <w:left w:val="none" w:sz="0" w:space="0" w:color="auto"/>
            <w:bottom w:val="none" w:sz="0" w:space="0" w:color="auto"/>
            <w:right w:val="none" w:sz="0" w:space="0" w:color="auto"/>
          </w:divBdr>
        </w:div>
        <w:div w:id="1836068078">
          <w:marLeft w:val="600"/>
          <w:marRight w:val="0"/>
          <w:marTop w:val="0"/>
          <w:marBottom w:val="0"/>
          <w:divBdr>
            <w:top w:val="none" w:sz="0" w:space="0" w:color="auto"/>
            <w:left w:val="none" w:sz="0" w:space="0" w:color="auto"/>
            <w:bottom w:val="none" w:sz="0" w:space="0" w:color="auto"/>
            <w:right w:val="none" w:sz="0" w:space="0" w:color="auto"/>
          </w:divBdr>
        </w:div>
        <w:div w:id="1847860327">
          <w:marLeft w:val="600"/>
          <w:marRight w:val="0"/>
          <w:marTop w:val="0"/>
          <w:marBottom w:val="0"/>
          <w:divBdr>
            <w:top w:val="none" w:sz="0" w:space="0" w:color="auto"/>
            <w:left w:val="none" w:sz="0" w:space="0" w:color="auto"/>
            <w:bottom w:val="none" w:sz="0" w:space="0" w:color="auto"/>
            <w:right w:val="none" w:sz="0" w:space="0" w:color="auto"/>
          </w:divBdr>
        </w:div>
        <w:div w:id="1870873315">
          <w:marLeft w:val="600"/>
          <w:marRight w:val="0"/>
          <w:marTop w:val="0"/>
          <w:marBottom w:val="0"/>
          <w:divBdr>
            <w:top w:val="none" w:sz="0" w:space="0" w:color="auto"/>
            <w:left w:val="none" w:sz="0" w:space="0" w:color="auto"/>
            <w:bottom w:val="none" w:sz="0" w:space="0" w:color="auto"/>
            <w:right w:val="none" w:sz="0" w:space="0" w:color="auto"/>
          </w:divBdr>
        </w:div>
        <w:div w:id="1888838587">
          <w:marLeft w:val="600"/>
          <w:marRight w:val="0"/>
          <w:marTop w:val="0"/>
          <w:marBottom w:val="0"/>
          <w:divBdr>
            <w:top w:val="none" w:sz="0" w:space="0" w:color="auto"/>
            <w:left w:val="none" w:sz="0" w:space="0" w:color="auto"/>
            <w:bottom w:val="none" w:sz="0" w:space="0" w:color="auto"/>
            <w:right w:val="none" w:sz="0" w:space="0" w:color="auto"/>
          </w:divBdr>
        </w:div>
        <w:div w:id="1906839819">
          <w:marLeft w:val="600"/>
          <w:marRight w:val="0"/>
          <w:marTop w:val="0"/>
          <w:marBottom w:val="0"/>
          <w:divBdr>
            <w:top w:val="none" w:sz="0" w:space="0" w:color="auto"/>
            <w:left w:val="none" w:sz="0" w:space="0" w:color="auto"/>
            <w:bottom w:val="none" w:sz="0" w:space="0" w:color="auto"/>
            <w:right w:val="none" w:sz="0" w:space="0" w:color="auto"/>
          </w:divBdr>
        </w:div>
        <w:div w:id="1928034574">
          <w:marLeft w:val="600"/>
          <w:marRight w:val="0"/>
          <w:marTop w:val="0"/>
          <w:marBottom w:val="0"/>
          <w:divBdr>
            <w:top w:val="none" w:sz="0" w:space="0" w:color="auto"/>
            <w:left w:val="none" w:sz="0" w:space="0" w:color="auto"/>
            <w:bottom w:val="none" w:sz="0" w:space="0" w:color="auto"/>
            <w:right w:val="none" w:sz="0" w:space="0" w:color="auto"/>
          </w:divBdr>
        </w:div>
        <w:div w:id="2054500758">
          <w:marLeft w:val="600"/>
          <w:marRight w:val="0"/>
          <w:marTop w:val="0"/>
          <w:marBottom w:val="0"/>
          <w:divBdr>
            <w:top w:val="none" w:sz="0" w:space="0" w:color="auto"/>
            <w:left w:val="none" w:sz="0" w:space="0" w:color="auto"/>
            <w:bottom w:val="none" w:sz="0" w:space="0" w:color="auto"/>
            <w:right w:val="none" w:sz="0" w:space="0" w:color="auto"/>
          </w:divBdr>
        </w:div>
        <w:div w:id="2086754431">
          <w:marLeft w:val="600"/>
          <w:marRight w:val="0"/>
          <w:marTop w:val="0"/>
          <w:marBottom w:val="0"/>
          <w:divBdr>
            <w:top w:val="none" w:sz="0" w:space="0" w:color="auto"/>
            <w:left w:val="none" w:sz="0" w:space="0" w:color="auto"/>
            <w:bottom w:val="none" w:sz="0" w:space="0" w:color="auto"/>
            <w:right w:val="none" w:sz="0" w:space="0" w:color="auto"/>
          </w:divBdr>
        </w:div>
        <w:div w:id="2125341393">
          <w:marLeft w:val="600"/>
          <w:marRight w:val="0"/>
          <w:marTop w:val="0"/>
          <w:marBottom w:val="0"/>
          <w:divBdr>
            <w:top w:val="none" w:sz="0" w:space="0" w:color="auto"/>
            <w:left w:val="none" w:sz="0" w:space="0" w:color="auto"/>
            <w:bottom w:val="none" w:sz="0" w:space="0" w:color="auto"/>
            <w:right w:val="none" w:sz="0" w:space="0" w:color="auto"/>
          </w:divBdr>
        </w:div>
      </w:divsChild>
    </w:div>
    <w:div w:id="249118885">
      <w:bodyDiv w:val="1"/>
      <w:marLeft w:val="0"/>
      <w:marRight w:val="0"/>
      <w:marTop w:val="0"/>
      <w:marBottom w:val="0"/>
      <w:divBdr>
        <w:top w:val="none" w:sz="0" w:space="0" w:color="auto"/>
        <w:left w:val="none" w:sz="0" w:space="0" w:color="auto"/>
        <w:bottom w:val="none" w:sz="0" w:space="0" w:color="auto"/>
        <w:right w:val="none" w:sz="0" w:space="0" w:color="auto"/>
      </w:divBdr>
      <w:divsChild>
        <w:div w:id="1550845496">
          <w:marLeft w:val="0"/>
          <w:marRight w:val="0"/>
          <w:marTop w:val="0"/>
          <w:marBottom w:val="0"/>
          <w:divBdr>
            <w:top w:val="none" w:sz="0" w:space="0" w:color="auto"/>
            <w:left w:val="none" w:sz="0" w:space="0" w:color="auto"/>
            <w:bottom w:val="none" w:sz="0" w:space="0" w:color="auto"/>
            <w:right w:val="none" w:sz="0" w:space="0" w:color="auto"/>
          </w:divBdr>
          <w:divsChild>
            <w:div w:id="759911969">
              <w:marLeft w:val="0"/>
              <w:marRight w:val="0"/>
              <w:marTop w:val="0"/>
              <w:marBottom w:val="0"/>
              <w:divBdr>
                <w:top w:val="none" w:sz="0" w:space="0" w:color="auto"/>
                <w:left w:val="none" w:sz="0" w:space="0" w:color="auto"/>
                <w:bottom w:val="none" w:sz="0" w:space="0" w:color="auto"/>
                <w:right w:val="none" w:sz="0" w:space="0" w:color="auto"/>
              </w:divBdr>
              <w:divsChild>
                <w:div w:id="303972122">
                  <w:marLeft w:val="0"/>
                  <w:marRight w:val="0"/>
                  <w:marTop w:val="120"/>
                  <w:marBottom w:val="0"/>
                  <w:divBdr>
                    <w:top w:val="none" w:sz="0" w:space="0" w:color="auto"/>
                    <w:left w:val="none" w:sz="0" w:space="0" w:color="auto"/>
                    <w:bottom w:val="none" w:sz="0" w:space="0" w:color="auto"/>
                    <w:right w:val="none" w:sz="0" w:space="0" w:color="auto"/>
                  </w:divBdr>
                </w:div>
                <w:div w:id="1499035721">
                  <w:marLeft w:val="0"/>
                  <w:marRight w:val="0"/>
                  <w:marTop w:val="0"/>
                  <w:marBottom w:val="0"/>
                  <w:divBdr>
                    <w:top w:val="none" w:sz="0" w:space="0" w:color="auto"/>
                    <w:left w:val="none" w:sz="0" w:space="0" w:color="auto"/>
                    <w:bottom w:val="none" w:sz="0" w:space="0" w:color="auto"/>
                    <w:right w:val="none" w:sz="0" w:space="0" w:color="auto"/>
                  </w:divBdr>
                </w:div>
              </w:divsChild>
            </w:div>
            <w:div w:id="2057124258">
              <w:marLeft w:val="0"/>
              <w:marRight w:val="0"/>
              <w:marTop w:val="0"/>
              <w:marBottom w:val="0"/>
              <w:divBdr>
                <w:top w:val="none" w:sz="0" w:space="0" w:color="auto"/>
                <w:left w:val="none" w:sz="0" w:space="0" w:color="auto"/>
                <w:bottom w:val="none" w:sz="0" w:space="0" w:color="auto"/>
                <w:right w:val="none" w:sz="0" w:space="0" w:color="auto"/>
              </w:divBdr>
              <w:divsChild>
                <w:div w:id="648365030">
                  <w:marLeft w:val="0"/>
                  <w:marRight w:val="0"/>
                  <w:marTop w:val="0"/>
                  <w:marBottom w:val="0"/>
                  <w:divBdr>
                    <w:top w:val="none" w:sz="0" w:space="0" w:color="auto"/>
                    <w:left w:val="none" w:sz="0" w:space="0" w:color="auto"/>
                    <w:bottom w:val="none" w:sz="0" w:space="0" w:color="auto"/>
                    <w:right w:val="none" w:sz="0" w:space="0" w:color="auto"/>
                  </w:divBdr>
                </w:div>
                <w:div w:id="9116927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50626133">
      <w:bodyDiv w:val="1"/>
      <w:marLeft w:val="0"/>
      <w:marRight w:val="0"/>
      <w:marTop w:val="0"/>
      <w:marBottom w:val="0"/>
      <w:divBdr>
        <w:top w:val="none" w:sz="0" w:space="0" w:color="auto"/>
        <w:left w:val="none" w:sz="0" w:space="0" w:color="auto"/>
        <w:bottom w:val="none" w:sz="0" w:space="0" w:color="auto"/>
        <w:right w:val="none" w:sz="0" w:space="0" w:color="auto"/>
      </w:divBdr>
      <w:divsChild>
        <w:div w:id="1339621436">
          <w:marLeft w:val="0"/>
          <w:marRight w:val="0"/>
          <w:marTop w:val="0"/>
          <w:marBottom w:val="0"/>
          <w:divBdr>
            <w:top w:val="none" w:sz="0" w:space="0" w:color="auto"/>
            <w:left w:val="none" w:sz="0" w:space="0" w:color="auto"/>
            <w:bottom w:val="none" w:sz="0" w:space="0" w:color="auto"/>
            <w:right w:val="none" w:sz="0" w:space="0" w:color="auto"/>
          </w:divBdr>
        </w:div>
      </w:divsChild>
    </w:div>
    <w:div w:id="251861863">
      <w:bodyDiv w:val="1"/>
      <w:marLeft w:val="390"/>
      <w:marRight w:val="390"/>
      <w:marTop w:val="390"/>
      <w:marBottom w:val="0"/>
      <w:divBdr>
        <w:top w:val="none" w:sz="0" w:space="0" w:color="auto"/>
        <w:left w:val="none" w:sz="0" w:space="0" w:color="auto"/>
        <w:bottom w:val="none" w:sz="0" w:space="0" w:color="auto"/>
        <w:right w:val="none" w:sz="0" w:space="0" w:color="auto"/>
      </w:divBdr>
    </w:div>
    <w:div w:id="254482869">
      <w:bodyDiv w:val="1"/>
      <w:marLeft w:val="0"/>
      <w:marRight w:val="0"/>
      <w:marTop w:val="0"/>
      <w:marBottom w:val="0"/>
      <w:divBdr>
        <w:top w:val="none" w:sz="0" w:space="0" w:color="auto"/>
        <w:left w:val="none" w:sz="0" w:space="0" w:color="auto"/>
        <w:bottom w:val="none" w:sz="0" w:space="0" w:color="auto"/>
        <w:right w:val="none" w:sz="0" w:space="0" w:color="auto"/>
      </w:divBdr>
      <w:divsChild>
        <w:div w:id="1270159772">
          <w:marLeft w:val="0"/>
          <w:marRight w:val="0"/>
          <w:marTop w:val="0"/>
          <w:marBottom w:val="0"/>
          <w:divBdr>
            <w:top w:val="none" w:sz="0" w:space="0" w:color="auto"/>
            <w:left w:val="none" w:sz="0" w:space="0" w:color="auto"/>
            <w:bottom w:val="none" w:sz="0" w:space="0" w:color="auto"/>
            <w:right w:val="none" w:sz="0" w:space="0" w:color="auto"/>
          </w:divBdr>
          <w:divsChild>
            <w:div w:id="1085884600">
              <w:marLeft w:val="0"/>
              <w:marRight w:val="0"/>
              <w:marTop w:val="0"/>
              <w:marBottom w:val="0"/>
              <w:divBdr>
                <w:top w:val="none" w:sz="0" w:space="0" w:color="auto"/>
                <w:left w:val="none" w:sz="0" w:space="0" w:color="auto"/>
                <w:bottom w:val="none" w:sz="0" w:space="0" w:color="auto"/>
                <w:right w:val="none" w:sz="0" w:space="0" w:color="auto"/>
              </w:divBdr>
            </w:div>
          </w:divsChild>
        </w:div>
        <w:div w:id="1809081359">
          <w:marLeft w:val="0"/>
          <w:marRight w:val="0"/>
          <w:marTop w:val="0"/>
          <w:marBottom w:val="0"/>
          <w:divBdr>
            <w:top w:val="none" w:sz="0" w:space="0" w:color="auto"/>
            <w:left w:val="none" w:sz="0" w:space="0" w:color="auto"/>
            <w:bottom w:val="none" w:sz="0" w:space="0" w:color="auto"/>
            <w:right w:val="none" w:sz="0" w:space="0" w:color="auto"/>
          </w:divBdr>
          <w:divsChild>
            <w:div w:id="590551388">
              <w:marLeft w:val="0"/>
              <w:marRight w:val="0"/>
              <w:marTop w:val="0"/>
              <w:marBottom w:val="0"/>
              <w:divBdr>
                <w:top w:val="none" w:sz="0" w:space="0" w:color="auto"/>
                <w:left w:val="none" w:sz="0" w:space="0" w:color="auto"/>
                <w:bottom w:val="none" w:sz="0" w:space="0" w:color="auto"/>
                <w:right w:val="none" w:sz="0" w:space="0" w:color="auto"/>
              </w:divBdr>
              <w:divsChild>
                <w:div w:id="14967464">
                  <w:marLeft w:val="0"/>
                  <w:marRight w:val="0"/>
                  <w:marTop w:val="0"/>
                  <w:marBottom w:val="0"/>
                  <w:divBdr>
                    <w:top w:val="none" w:sz="0" w:space="0" w:color="auto"/>
                    <w:left w:val="none" w:sz="0" w:space="0" w:color="auto"/>
                    <w:bottom w:val="none" w:sz="0" w:space="0" w:color="auto"/>
                    <w:right w:val="none" w:sz="0" w:space="0" w:color="auto"/>
                  </w:divBdr>
                  <w:divsChild>
                    <w:div w:id="148788293">
                      <w:marLeft w:val="0"/>
                      <w:marRight w:val="0"/>
                      <w:marTop w:val="0"/>
                      <w:marBottom w:val="0"/>
                      <w:divBdr>
                        <w:top w:val="none" w:sz="0" w:space="0" w:color="auto"/>
                        <w:left w:val="none" w:sz="0" w:space="0" w:color="auto"/>
                        <w:bottom w:val="none" w:sz="0" w:space="0" w:color="auto"/>
                        <w:right w:val="none" w:sz="0" w:space="0" w:color="auto"/>
                      </w:divBdr>
                    </w:div>
                    <w:div w:id="610282980">
                      <w:marLeft w:val="0"/>
                      <w:marRight w:val="0"/>
                      <w:marTop w:val="120"/>
                      <w:marBottom w:val="0"/>
                      <w:divBdr>
                        <w:top w:val="none" w:sz="0" w:space="0" w:color="auto"/>
                        <w:left w:val="none" w:sz="0" w:space="0" w:color="auto"/>
                        <w:bottom w:val="none" w:sz="0" w:space="0" w:color="auto"/>
                        <w:right w:val="none" w:sz="0" w:space="0" w:color="auto"/>
                      </w:divBdr>
                    </w:div>
                  </w:divsChild>
                </w:div>
                <w:div w:id="438372477">
                  <w:marLeft w:val="0"/>
                  <w:marRight w:val="0"/>
                  <w:marTop w:val="0"/>
                  <w:marBottom w:val="0"/>
                  <w:divBdr>
                    <w:top w:val="none" w:sz="0" w:space="0" w:color="auto"/>
                    <w:left w:val="none" w:sz="0" w:space="0" w:color="auto"/>
                    <w:bottom w:val="none" w:sz="0" w:space="0" w:color="auto"/>
                    <w:right w:val="none" w:sz="0" w:space="0" w:color="auto"/>
                  </w:divBdr>
                  <w:divsChild>
                    <w:div w:id="1439640930">
                      <w:marLeft w:val="0"/>
                      <w:marRight w:val="0"/>
                      <w:marTop w:val="0"/>
                      <w:marBottom w:val="0"/>
                      <w:divBdr>
                        <w:top w:val="none" w:sz="0" w:space="0" w:color="auto"/>
                        <w:left w:val="none" w:sz="0" w:space="0" w:color="auto"/>
                        <w:bottom w:val="none" w:sz="0" w:space="0" w:color="auto"/>
                        <w:right w:val="none" w:sz="0" w:space="0" w:color="auto"/>
                      </w:divBdr>
                    </w:div>
                    <w:div w:id="1552113316">
                      <w:marLeft w:val="0"/>
                      <w:marRight w:val="0"/>
                      <w:marTop w:val="120"/>
                      <w:marBottom w:val="0"/>
                      <w:divBdr>
                        <w:top w:val="none" w:sz="0" w:space="0" w:color="auto"/>
                        <w:left w:val="none" w:sz="0" w:space="0" w:color="auto"/>
                        <w:bottom w:val="none" w:sz="0" w:space="0" w:color="auto"/>
                        <w:right w:val="none" w:sz="0" w:space="0" w:color="auto"/>
                      </w:divBdr>
                    </w:div>
                  </w:divsChild>
                </w:div>
                <w:div w:id="1464272070">
                  <w:marLeft w:val="0"/>
                  <w:marRight w:val="0"/>
                  <w:marTop w:val="0"/>
                  <w:marBottom w:val="0"/>
                  <w:divBdr>
                    <w:top w:val="none" w:sz="0" w:space="0" w:color="auto"/>
                    <w:left w:val="none" w:sz="0" w:space="0" w:color="auto"/>
                    <w:bottom w:val="none" w:sz="0" w:space="0" w:color="auto"/>
                    <w:right w:val="none" w:sz="0" w:space="0" w:color="auto"/>
                  </w:divBdr>
                  <w:divsChild>
                    <w:div w:id="1660376860">
                      <w:marLeft w:val="0"/>
                      <w:marRight w:val="0"/>
                      <w:marTop w:val="120"/>
                      <w:marBottom w:val="0"/>
                      <w:divBdr>
                        <w:top w:val="none" w:sz="0" w:space="0" w:color="auto"/>
                        <w:left w:val="none" w:sz="0" w:space="0" w:color="auto"/>
                        <w:bottom w:val="none" w:sz="0" w:space="0" w:color="auto"/>
                        <w:right w:val="none" w:sz="0" w:space="0" w:color="auto"/>
                      </w:divBdr>
                    </w:div>
                    <w:div w:id="1728067467">
                      <w:marLeft w:val="0"/>
                      <w:marRight w:val="0"/>
                      <w:marTop w:val="0"/>
                      <w:marBottom w:val="0"/>
                      <w:divBdr>
                        <w:top w:val="none" w:sz="0" w:space="0" w:color="auto"/>
                        <w:left w:val="none" w:sz="0" w:space="0" w:color="auto"/>
                        <w:bottom w:val="none" w:sz="0" w:space="0" w:color="auto"/>
                        <w:right w:val="none" w:sz="0" w:space="0" w:color="auto"/>
                      </w:divBdr>
                    </w:div>
                  </w:divsChild>
                </w:div>
                <w:div w:id="1722553591">
                  <w:marLeft w:val="0"/>
                  <w:marRight w:val="0"/>
                  <w:marTop w:val="0"/>
                  <w:marBottom w:val="0"/>
                  <w:divBdr>
                    <w:top w:val="none" w:sz="0" w:space="0" w:color="auto"/>
                    <w:left w:val="none" w:sz="0" w:space="0" w:color="auto"/>
                    <w:bottom w:val="none" w:sz="0" w:space="0" w:color="auto"/>
                    <w:right w:val="none" w:sz="0" w:space="0" w:color="auto"/>
                  </w:divBdr>
                  <w:divsChild>
                    <w:div w:id="445389511">
                      <w:marLeft w:val="0"/>
                      <w:marRight w:val="0"/>
                      <w:marTop w:val="0"/>
                      <w:marBottom w:val="0"/>
                      <w:divBdr>
                        <w:top w:val="none" w:sz="0" w:space="0" w:color="auto"/>
                        <w:left w:val="none" w:sz="0" w:space="0" w:color="auto"/>
                        <w:bottom w:val="none" w:sz="0" w:space="0" w:color="auto"/>
                        <w:right w:val="none" w:sz="0" w:space="0" w:color="auto"/>
                      </w:divBdr>
                    </w:div>
                    <w:div w:id="75864729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93729421">
          <w:marLeft w:val="0"/>
          <w:marRight w:val="0"/>
          <w:marTop w:val="0"/>
          <w:marBottom w:val="0"/>
          <w:divBdr>
            <w:top w:val="none" w:sz="0" w:space="0" w:color="auto"/>
            <w:left w:val="none" w:sz="0" w:space="0" w:color="auto"/>
            <w:bottom w:val="none" w:sz="0" w:space="0" w:color="auto"/>
            <w:right w:val="none" w:sz="0" w:space="0" w:color="auto"/>
          </w:divBdr>
          <w:divsChild>
            <w:div w:id="8803006">
              <w:marLeft w:val="0"/>
              <w:marRight w:val="0"/>
              <w:marTop w:val="0"/>
              <w:marBottom w:val="0"/>
              <w:divBdr>
                <w:top w:val="none" w:sz="0" w:space="0" w:color="auto"/>
                <w:left w:val="none" w:sz="0" w:space="0" w:color="auto"/>
                <w:bottom w:val="none" w:sz="0" w:space="0" w:color="auto"/>
                <w:right w:val="none" w:sz="0" w:space="0" w:color="auto"/>
              </w:divBdr>
            </w:div>
          </w:divsChild>
        </w:div>
        <w:div w:id="2106875841">
          <w:marLeft w:val="0"/>
          <w:marRight w:val="0"/>
          <w:marTop w:val="0"/>
          <w:marBottom w:val="0"/>
          <w:divBdr>
            <w:top w:val="none" w:sz="0" w:space="0" w:color="auto"/>
            <w:left w:val="none" w:sz="0" w:space="0" w:color="auto"/>
            <w:bottom w:val="none" w:sz="0" w:space="0" w:color="auto"/>
            <w:right w:val="none" w:sz="0" w:space="0" w:color="auto"/>
          </w:divBdr>
          <w:divsChild>
            <w:div w:id="1093284183">
              <w:marLeft w:val="0"/>
              <w:marRight w:val="0"/>
              <w:marTop w:val="0"/>
              <w:marBottom w:val="0"/>
              <w:divBdr>
                <w:top w:val="none" w:sz="0" w:space="0" w:color="auto"/>
                <w:left w:val="none" w:sz="0" w:space="0" w:color="auto"/>
                <w:bottom w:val="none" w:sz="0" w:space="0" w:color="auto"/>
                <w:right w:val="none" w:sz="0" w:space="0" w:color="auto"/>
              </w:divBdr>
              <w:divsChild>
                <w:div w:id="731007346">
                  <w:marLeft w:val="0"/>
                  <w:marRight w:val="0"/>
                  <w:marTop w:val="0"/>
                  <w:marBottom w:val="0"/>
                  <w:divBdr>
                    <w:top w:val="none" w:sz="0" w:space="0" w:color="auto"/>
                    <w:left w:val="none" w:sz="0" w:space="0" w:color="auto"/>
                    <w:bottom w:val="none" w:sz="0" w:space="0" w:color="auto"/>
                    <w:right w:val="none" w:sz="0" w:space="0" w:color="auto"/>
                  </w:divBdr>
                  <w:divsChild>
                    <w:div w:id="157698300">
                      <w:marLeft w:val="0"/>
                      <w:marRight w:val="0"/>
                      <w:marTop w:val="120"/>
                      <w:marBottom w:val="0"/>
                      <w:divBdr>
                        <w:top w:val="none" w:sz="0" w:space="0" w:color="auto"/>
                        <w:left w:val="none" w:sz="0" w:space="0" w:color="auto"/>
                        <w:bottom w:val="none" w:sz="0" w:space="0" w:color="auto"/>
                        <w:right w:val="none" w:sz="0" w:space="0" w:color="auto"/>
                      </w:divBdr>
                    </w:div>
                    <w:div w:id="194735580">
                      <w:marLeft w:val="0"/>
                      <w:marRight w:val="0"/>
                      <w:marTop w:val="0"/>
                      <w:marBottom w:val="0"/>
                      <w:divBdr>
                        <w:top w:val="none" w:sz="0" w:space="0" w:color="auto"/>
                        <w:left w:val="none" w:sz="0" w:space="0" w:color="auto"/>
                        <w:bottom w:val="none" w:sz="0" w:space="0" w:color="auto"/>
                        <w:right w:val="none" w:sz="0" w:space="0" w:color="auto"/>
                      </w:divBdr>
                    </w:div>
                  </w:divsChild>
                </w:div>
                <w:div w:id="1878080713">
                  <w:marLeft w:val="0"/>
                  <w:marRight w:val="0"/>
                  <w:marTop w:val="0"/>
                  <w:marBottom w:val="0"/>
                  <w:divBdr>
                    <w:top w:val="none" w:sz="0" w:space="0" w:color="auto"/>
                    <w:left w:val="none" w:sz="0" w:space="0" w:color="auto"/>
                    <w:bottom w:val="none" w:sz="0" w:space="0" w:color="auto"/>
                    <w:right w:val="none" w:sz="0" w:space="0" w:color="auto"/>
                  </w:divBdr>
                  <w:divsChild>
                    <w:div w:id="1292513066">
                      <w:marLeft w:val="0"/>
                      <w:marRight w:val="0"/>
                      <w:marTop w:val="0"/>
                      <w:marBottom w:val="0"/>
                      <w:divBdr>
                        <w:top w:val="none" w:sz="0" w:space="0" w:color="auto"/>
                        <w:left w:val="none" w:sz="0" w:space="0" w:color="auto"/>
                        <w:bottom w:val="none" w:sz="0" w:space="0" w:color="auto"/>
                        <w:right w:val="none" w:sz="0" w:space="0" w:color="auto"/>
                      </w:divBdr>
                    </w:div>
                    <w:div w:id="147633559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55594854">
      <w:bodyDiv w:val="1"/>
      <w:marLeft w:val="0"/>
      <w:marRight w:val="0"/>
      <w:marTop w:val="0"/>
      <w:marBottom w:val="0"/>
      <w:divBdr>
        <w:top w:val="none" w:sz="0" w:space="0" w:color="auto"/>
        <w:left w:val="none" w:sz="0" w:space="0" w:color="auto"/>
        <w:bottom w:val="none" w:sz="0" w:space="0" w:color="auto"/>
        <w:right w:val="none" w:sz="0" w:space="0" w:color="auto"/>
      </w:divBdr>
      <w:divsChild>
        <w:div w:id="322395126">
          <w:marLeft w:val="0"/>
          <w:marRight w:val="0"/>
          <w:marTop w:val="0"/>
          <w:marBottom w:val="0"/>
          <w:divBdr>
            <w:top w:val="none" w:sz="0" w:space="0" w:color="auto"/>
            <w:left w:val="none" w:sz="0" w:space="0" w:color="auto"/>
            <w:bottom w:val="none" w:sz="0" w:space="0" w:color="auto"/>
            <w:right w:val="none" w:sz="0" w:space="0" w:color="auto"/>
          </w:divBdr>
          <w:divsChild>
            <w:div w:id="1403141368">
              <w:marLeft w:val="0"/>
              <w:marRight w:val="0"/>
              <w:marTop w:val="0"/>
              <w:marBottom w:val="0"/>
              <w:divBdr>
                <w:top w:val="none" w:sz="0" w:space="0" w:color="auto"/>
                <w:left w:val="none" w:sz="0" w:space="0" w:color="auto"/>
                <w:bottom w:val="none" w:sz="0" w:space="0" w:color="auto"/>
                <w:right w:val="none" w:sz="0" w:space="0" w:color="auto"/>
              </w:divBdr>
            </w:div>
          </w:divsChild>
        </w:div>
        <w:div w:id="724257559">
          <w:marLeft w:val="0"/>
          <w:marRight w:val="0"/>
          <w:marTop w:val="0"/>
          <w:marBottom w:val="0"/>
          <w:divBdr>
            <w:top w:val="none" w:sz="0" w:space="0" w:color="auto"/>
            <w:left w:val="none" w:sz="0" w:space="0" w:color="auto"/>
            <w:bottom w:val="none" w:sz="0" w:space="0" w:color="auto"/>
            <w:right w:val="none" w:sz="0" w:space="0" w:color="auto"/>
          </w:divBdr>
          <w:divsChild>
            <w:div w:id="1269656107">
              <w:marLeft w:val="0"/>
              <w:marRight w:val="0"/>
              <w:marTop w:val="0"/>
              <w:marBottom w:val="0"/>
              <w:divBdr>
                <w:top w:val="none" w:sz="0" w:space="0" w:color="auto"/>
                <w:left w:val="none" w:sz="0" w:space="0" w:color="auto"/>
                <w:bottom w:val="none" w:sz="0" w:space="0" w:color="auto"/>
                <w:right w:val="none" w:sz="0" w:space="0" w:color="auto"/>
              </w:divBdr>
            </w:div>
          </w:divsChild>
        </w:div>
        <w:div w:id="782266304">
          <w:marLeft w:val="0"/>
          <w:marRight w:val="0"/>
          <w:marTop w:val="0"/>
          <w:marBottom w:val="0"/>
          <w:divBdr>
            <w:top w:val="none" w:sz="0" w:space="0" w:color="auto"/>
            <w:left w:val="none" w:sz="0" w:space="0" w:color="auto"/>
            <w:bottom w:val="none" w:sz="0" w:space="0" w:color="auto"/>
            <w:right w:val="none" w:sz="0" w:space="0" w:color="auto"/>
          </w:divBdr>
          <w:divsChild>
            <w:div w:id="48694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135055">
      <w:bodyDiv w:val="1"/>
      <w:marLeft w:val="0"/>
      <w:marRight w:val="0"/>
      <w:marTop w:val="0"/>
      <w:marBottom w:val="0"/>
      <w:divBdr>
        <w:top w:val="none" w:sz="0" w:space="0" w:color="auto"/>
        <w:left w:val="none" w:sz="0" w:space="0" w:color="auto"/>
        <w:bottom w:val="none" w:sz="0" w:space="0" w:color="auto"/>
        <w:right w:val="none" w:sz="0" w:space="0" w:color="auto"/>
      </w:divBdr>
      <w:divsChild>
        <w:div w:id="931282972">
          <w:marLeft w:val="0"/>
          <w:marRight w:val="0"/>
          <w:marTop w:val="0"/>
          <w:marBottom w:val="0"/>
          <w:divBdr>
            <w:top w:val="none" w:sz="0" w:space="0" w:color="auto"/>
            <w:left w:val="none" w:sz="0" w:space="0" w:color="auto"/>
            <w:bottom w:val="none" w:sz="0" w:space="0" w:color="auto"/>
            <w:right w:val="none" w:sz="0" w:space="0" w:color="auto"/>
          </w:divBdr>
        </w:div>
      </w:divsChild>
    </w:div>
    <w:div w:id="260602370">
      <w:bodyDiv w:val="1"/>
      <w:marLeft w:val="0"/>
      <w:marRight w:val="0"/>
      <w:marTop w:val="0"/>
      <w:marBottom w:val="0"/>
      <w:divBdr>
        <w:top w:val="none" w:sz="0" w:space="0" w:color="auto"/>
        <w:left w:val="none" w:sz="0" w:space="0" w:color="auto"/>
        <w:bottom w:val="none" w:sz="0" w:space="0" w:color="auto"/>
        <w:right w:val="none" w:sz="0" w:space="0" w:color="auto"/>
      </w:divBdr>
      <w:divsChild>
        <w:div w:id="346299748">
          <w:marLeft w:val="0"/>
          <w:marRight w:val="0"/>
          <w:marTop w:val="0"/>
          <w:marBottom w:val="0"/>
          <w:divBdr>
            <w:top w:val="none" w:sz="0" w:space="0" w:color="auto"/>
            <w:left w:val="none" w:sz="0" w:space="0" w:color="auto"/>
            <w:bottom w:val="none" w:sz="0" w:space="0" w:color="auto"/>
            <w:right w:val="none" w:sz="0" w:space="0" w:color="auto"/>
          </w:divBdr>
        </w:div>
      </w:divsChild>
    </w:div>
    <w:div w:id="265039820">
      <w:bodyDiv w:val="1"/>
      <w:marLeft w:val="0"/>
      <w:marRight w:val="0"/>
      <w:marTop w:val="0"/>
      <w:marBottom w:val="0"/>
      <w:divBdr>
        <w:top w:val="none" w:sz="0" w:space="0" w:color="auto"/>
        <w:left w:val="none" w:sz="0" w:space="0" w:color="auto"/>
        <w:bottom w:val="none" w:sz="0" w:space="0" w:color="auto"/>
        <w:right w:val="none" w:sz="0" w:space="0" w:color="auto"/>
      </w:divBdr>
      <w:divsChild>
        <w:div w:id="629894489">
          <w:marLeft w:val="0"/>
          <w:marRight w:val="0"/>
          <w:marTop w:val="0"/>
          <w:marBottom w:val="0"/>
          <w:divBdr>
            <w:top w:val="none" w:sz="0" w:space="0" w:color="auto"/>
            <w:left w:val="none" w:sz="0" w:space="0" w:color="auto"/>
            <w:bottom w:val="none" w:sz="0" w:space="0" w:color="auto"/>
            <w:right w:val="none" w:sz="0" w:space="0" w:color="auto"/>
          </w:divBdr>
        </w:div>
      </w:divsChild>
    </w:div>
    <w:div w:id="266279878">
      <w:bodyDiv w:val="1"/>
      <w:marLeft w:val="0"/>
      <w:marRight w:val="0"/>
      <w:marTop w:val="0"/>
      <w:marBottom w:val="0"/>
      <w:divBdr>
        <w:top w:val="none" w:sz="0" w:space="0" w:color="auto"/>
        <w:left w:val="none" w:sz="0" w:space="0" w:color="auto"/>
        <w:bottom w:val="none" w:sz="0" w:space="0" w:color="auto"/>
        <w:right w:val="none" w:sz="0" w:space="0" w:color="auto"/>
      </w:divBdr>
      <w:divsChild>
        <w:div w:id="87429938">
          <w:marLeft w:val="0"/>
          <w:marRight w:val="0"/>
          <w:marTop w:val="0"/>
          <w:marBottom w:val="0"/>
          <w:divBdr>
            <w:top w:val="none" w:sz="0" w:space="0" w:color="auto"/>
            <w:left w:val="none" w:sz="0" w:space="0" w:color="auto"/>
            <w:bottom w:val="none" w:sz="0" w:space="0" w:color="auto"/>
            <w:right w:val="none" w:sz="0" w:space="0" w:color="auto"/>
          </w:divBdr>
          <w:divsChild>
            <w:div w:id="1221942869">
              <w:marLeft w:val="0"/>
              <w:marRight w:val="0"/>
              <w:marTop w:val="0"/>
              <w:marBottom w:val="0"/>
              <w:divBdr>
                <w:top w:val="none" w:sz="0" w:space="0" w:color="auto"/>
                <w:left w:val="none" w:sz="0" w:space="0" w:color="auto"/>
                <w:bottom w:val="none" w:sz="0" w:space="0" w:color="auto"/>
                <w:right w:val="none" w:sz="0" w:space="0" w:color="auto"/>
              </w:divBdr>
            </w:div>
          </w:divsChild>
        </w:div>
        <w:div w:id="553855433">
          <w:marLeft w:val="0"/>
          <w:marRight w:val="0"/>
          <w:marTop w:val="0"/>
          <w:marBottom w:val="0"/>
          <w:divBdr>
            <w:top w:val="none" w:sz="0" w:space="0" w:color="auto"/>
            <w:left w:val="none" w:sz="0" w:space="0" w:color="auto"/>
            <w:bottom w:val="none" w:sz="0" w:space="0" w:color="auto"/>
            <w:right w:val="none" w:sz="0" w:space="0" w:color="auto"/>
          </w:divBdr>
          <w:divsChild>
            <w:div w:id="2073890915">
              <w:marLeft w:val="0"/>
              <w:marRight w:val="0"/>
              <w:marTop w:val="0"/>
              <w:marBottom w:val="0"/>
              <w:divBdr>
                <w:top w:val="none" w:sz="0" w:space="0" w:color="auto"/>
                <w:left w:val="none" w:sz="0" w:space="0" w:color="auto"/>
                <w:bottom w:val="none" w:sz="0" w:space="0" w:color="auto"/>
                <w:right w:val="none" w:sz="0" w:space="0" w:color="auto"/>
              </w:divBdr>
              <w:divsChild>
                <w:div w:id="51083244">
                  <w:marLeft w:val="0"/>
                  <w:marRight w:val="0"/>
                  <w:marTop w:val="0"/>
                  <w:marBottom w:val="0"/>
                  <w:divBdr>
                    <w:top w:val="none" w:sz="0" w:space="0" w:color="auto"/>
                    <w:left w:val="none" w:sz="0" w:space="0" w:color="auto"/>
                    <w:bottom w:val="none" w:sz="0" w:space="0" w:color="auto"/>
                    <w:right w:val="none" w:sz="0" w:space="0" w:color="auto"/>
                  </w:divBdr>
                  <w:divsChild>
                    <w:div w:id="331489633">
                      <w:marLeft w:val="0"/>
                      <w:marRight w:val="0"/>
                      <w:marTop w:val="120"/>
                      <w:marBottom w:val="0"/>
                      <w:divBdr>
                        <w:top w:val="none" w:sz="0" w:space="0" w:color="auto"/>
                        <w:left w:val="none" w:sz="0" w:space="0" w:color="auto"/>
                        <w:bottom w:val="none" w:sz="0" w:space="0" w:color="auto"/>
                        <w:right w:val="none" w:sz="0" w:space="0" w:color="auto"/>
                      </w:divBdr>
                    </w:div>
                    <w:div w:id="399913847">
                      <w:marLeft w:val="0"/>
                      <w:marRight w:val="0"/>
                      <w:marTop w:val="0"/>
                      <w:marBottom w:val="0"/>
                      <w:divBdr>
                        <w:top w:val="none" w:sz="0" w:space="0" w:color="auto"/>
                        <w:left w:val="none" w:sz="0" w:space="0" w:color="auto"/>
                        <w:bottom w:val="none" w:sz="0" w:space="0" w:color="auto"/>
                        <w:right w:val="none" w:sz="0" w:space="0" w:color="auto"/>
                      </w:divBdr>
                    </w:div>
                  </w:divsChild>
                </w:div>
                <w:div w:id="610552490">
                  <w:marLeft w:val="0"/>
                  <w:marRight w:val="0"/>
                  <w:marTop w:val="0"/>
                  <w:marBottom w:val="0"/>
                  <w:divBdr>
                    <w:top w:val="none" w:sz="0" w:space="0" w:color="auto"/>
                    <w:left w:val="none" w:sz="0" w:space="0" w:color="auto"/>
                    <w:bottom w:val="none" w:sz="0" w:space="0" w:color="auto"/>
                    <w:right w:val="none" w:sz="0" w:space="0" w:color="auto"/>
                  </w:divBdr>
                  <w:divsChild>
                    <w:div w:id="974410722">
                      <w:marLeft w:val="0"/>
                      <w:marRight w:val="0"/>
                      <w:marTop w:val="0"/>
                      <w:marBottom w:val="0"/>
                      <w:divBdr>
                        <w:top w:val="none" w:sz="0" w:space="0" w:color="auto"/>
                        <w:left w:val="none" w:sz="0" w:space="0" w:color="auto"/>
                        <w:bottom w:val="none" w:sz="0" w:space="0" w:color="auto"/>
                        <w:right w:val="none" w:sz="0" w:space="0" w:color="auto"/>
                      </w:divBdr>
                    </w:div>
                    <w:div w:id="132366126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69675183">
          <w:marLeft w:val="0"/>
          <w:marRight w:val="0"/>
          <w:marTop w:val="0"/>
          <w:marBottom w:val="0"/>
          <w:divBdr>
            <w:top w:val="none" w:sz="0" w:space="0" w:color="auto"/>
            <w:left w:val="none" w:sz="0" w:space="0" w:color="auto"/>
            <w:bottom w:val="none" w:sz="0" w:space="0" w:color="auto"/>
            <w:right w:val="none" w:sz="0" w:space="0" w:color="auto"/>
          </w:divBdr>
          <w:divsChild>
            <w:div w:id="1010180876">
              <w:marLeft w:val="0"/>
              <w:marRight w:val="0"/>
              <w:marTop w:val="0"/>
              <w:marBottom w:val="0"/>
              <w:divBdr>
                <w:top w:val="none" w:sz="0" w:space="0" w:color="auto"/>
                <w:left w:val="none" w:sz="0" w:space="0" w:color="auto"/>
                <w:bottom w:val="none" w:sz="0" w:space="0" w:color="auto"/>
                <w:right w:val="none" w:sz="0" w:space="0" w:color="auto"/>
              </w:divBdr>
            </w:div>
          </w:divsChild>
        </w:div>
        <w:div w:id="996150493">
          <w:marLeft w:val="0"/>
          <w:marRight w:val="0"/>
          <w:marTop w:val="0"/>
          <w:marBottom w:val="0"/>
          <w:divBdr>
            <w:top w:val="none" w:sz="0" w:space="0" w:color="auto"/>
            <w:left w:val="none" w:sz="0" w:space="0" w:color="auto"/>
            <w:bottom w:val="none" w:sz="0" w:space="0" w:color="auto"/>
            <w:right w:val="none" w:sz="0" w:space="0" w:color="auto"/>
          </w:divBdr>
          <w:divsChild>
            <w:div w:id="459305346">
              <w:marLeft w:val="0"/>
              <w:marRight w:val="0"/>
              <w:marTop w:val="0"/>
              <w:marBottom w:val="0"/>
              <w:divBdr>
                <w:top w:val="none" w:sz="0" w:space="0" w:color="auto"/>
                <w:left w:val="none" w:sz="0" w:space="0" w:color="auto"/>
                <w:bottom w:val="none" w:sz="0" w:space="0" w:color="auto"/>
                <w:right w:val="none" w:sz="0" w:space="0" w:color="auto"/>
              </w:divBdr>
            </w:div>
            <w:div w:id="1690260026">
              <w:marLeft w:val="0"/>
              <w:marRight w:val="0"/>
              <w:marTop w:val="120"/>
              <w:marBottom w:val="0"/>
              <w:divBdr>
                <w:top w:val="none" w:sz="0" w:space="0" w:color="auto"/>
                <w:left w:val="none" w:sz="0" w:space="0" w:color="auto"/>
                <w:bottom w:val="none" w:sz="0" w:space="0" w:color="auto"/>
                <w:right w:val="none" w:sz="0" w:space="0" w:color="auto"/>
              </w:divBdr>
            </w:div>
          </w:divsChild>
        </w:div>
        <w:div w:id="1664040024">
          <w:marLeft w:val="0"/>
          <w:marRight w:val="0"/>
          <w:marTop w:val="0"/>
          <w:marBottom w:val="0"/>
          <w:divBdr>
            <w:top w:val="none" w:sz="0" w:space="0" w:color="auto"/>
            <w:left w:val="none" w:sz="0" w:space="0" w:color="auto"/>
            <w:bottom w:val="none" w:sz="0" w:space="0" w:color="auto"/>
            <w:right w:val="none" w:sz="0" w:space="0" w:color="auto"/>
          </w:divBdr>
          <w:divsChild>
            <w:div w:id="723144692">
              <w:marLeft w:val="0"/>
              <w:marRight w:val="0"/>
              <w:marTop w:val="0"/>
              <w:marBottom w:val="0"/>
              <w:divBdr>
                <w:top w:val="none" w:sz="0" w:space="0" w:color="auto"/>
                <w:left w:val="none" w:sz="0" w:space="0" w:color="auto"/>
                <w:bottom w:val="none" w:sz="0" w:space="0" w:color="auto"/>
                <w:right w:val="none" w:sz="0" w:space="0" w:color="auto"/>
              </w:divBdr>
            </w:div>
          </w:divsChild>
        </w:div>
        <w:div w:id="2021202696">
          <w:marLeft w:val="0"/>
          <w:marRight w:val="0"/>
          <w:marTop w:val="0"/>
          <w:marBottom w:val="0"/>
          <w:divBdr>
            <w:top w:val="none" w:sz="0" w:space="0" w:color="auto"/>
            <w:left w:val="none" w:sz="0" w:space="0" w:color="auto"/>
            <w:bottom w:val="none" w:sz="0" w:space="0" w:color="auto"/>
            <w:right w:val="none" w:sz="0" w:space="0" w:color="auto"/>
          </w:divBdr>
          <w:divsChild>
            <w:div w:id="143930518">
              <w:marLeft w:val="0"/>
              <w:marRight w:val="0"/>
              <w:marTop w:val="0"/>
              <w:marBottom w:val="0"/>
              <w:divBdr>
                <w:top w:val="none" w:sz="0" w:space="0" w:color="auto"/>
                <w:left w:val="none" w:sz="0" w:space="0" w:color="auto"/>
                <w:bottom w:val="none" w:sz="0" w:space="0" w:color="auto"/>
                <w:right w:val="none" w:sz="0" w:space="0" w:color="auto"/>
              </w:divBdr>
            </w:div>
            <w:div w:id="211015941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71473554">
      <w:bodyDiv w:val="1"/>
      <w:marLeft w:val="0"/>
      <w:marRight w:val="0"/>
      <w:marTop w:val="0"/>
      <w:marBottom w:val="0"/>
      <w:divBdr>
        <w:top w:val="none" w:sz="0" w:space="0" w:color="auto"/>
        <w:left w:val="none" w:sz="0" w:space="0" w:color="auto"/>
        <w:bottom w:val="none" w:sz="0" w:space="0" w:color="auto"/>
        <w:right w:val="none" w:sz="0" w:space="0" w:color="auto"/>
      </w:divBdr>
    </w:div>
    <w:div w:id="275599292">
      <w:bodyDiv w:val="1"/>
      <w:marLeft w:val="390"/>
      <w:marRight w:val="390"/>
      <w:marTop w:val="390"/>
      <w:marBottom w:val="0"/>
      <w:divBdr>
        <w:top w:val="none" w:sz="0" w:space="0" w:color="auto"/>
        <w:left w:val="none" w:sz="0" w:space="0" w:color="auto"/>
        <w:bottom w:val="none" w:sz="0" w:space="0" w:color="auto"/>
        <w:right w:val="none" w:sz="0" w:space="0" w:color="auto"/>
      </w:divBdr>
      <w:divsChild>
        <w:div w:id="78404616">
          <w:marLeft w:val="600"/>
          <w:marRight w:val="0"/>
          <w:marTop w:val="0"/>
          <w:marBottom w:val="0"/>
          <w:divBdr>
            <w:top w:val="none" w:sz="0" w:space="0" w:color="auto"/>
            <w:left w:val="none" w:sz="0" w:space="0" w:color="auto"/>
            <w:bottom w:val="none" w:sz="0" w:space="0" w:color="auto"/>
            <w:right w:val="none" w:sz="0" w:space="0" w:color="auto"/>
          </w:divBdr>
        </w:div>
        <w:div w:id="158929787">
          <w:marLeft w:val="600"/>
          <w:marRight w:val="0"/>
          <w:marTop w:val="0"/>
          <w:marBottom w:val="0"/>
          <w:divBdr>
            <w:top w:val="none" w:sz="0" w:space="0" w:color="auto"/>
            <w:left w:val="none" w:sz="0" w:space="0" w:color="auto"/>
            <w:bottom w:val="none" w:sz="0" w:space="0" w:color="auto"/>
            <w:right w:val="none" w:sz="0" w:space="0" w:color="auto"/>
          </w:divBdr>
        </w:div>
        <w:div w:id="459567136">
          <w:marLeft w:val="600"/>
          <w:marRight w:val="0"/>
          <w:marTop w:val="0"/>
          <w:marBottom w:val="0"/>
          <w:divBdr>
            <w:top w:val="none" w:sz="0" w:space="0" w:color="auto"/>
            <w:left w:val="none" w:sz="0" w:space="0" w:color="auto"/>
            <w:bottom w:val="none" w:sz="0" w:space="0" w:color="auto"/>
            <w:right w:val="none" w:sz="0" w:space="0" w:color="auto"/>
          </w:divBdr>
        </w:div>
        <w:div w:id="473914755">
          <w:marLeft w:val="600"/>
          <w:marRight w:val="0"/>
          <w:marTop w:val="0"/>
          <w:marBottom w:val="0"/>
          <w:divBdr>
            <w:top w:val="none" w:sz="0" w:space="0" w:color="auto"/>
            <w:left w:val="none" w:sz="0" w:space="0" w:color="auto"/>
            <w:bottom w:val="none" w:sz="0" w:space="0" w:color="auto"/>
            <w:right w:val="none" w:sz="0" w:space="0" w:color="auto"/>
          </w:divBdr>
        </w:div>
        <w:div w:id="528033145">
          <w:marLeft w:val="600"/>
          <w:marRight w:val="0"/>
          <w:marTop w:val="0"/>
          <w:marBottom w:val="0"/>
          <w:divBdr>
            <w:top w:val="none" w:sz="0" w:space="0" w:color="auto"/>
            <w:left w:val="none" w:sz="0" w:space="0" w:color="auto"/>
            <w:bottom w:val="none" w:sz="0" w:space="0" w:color="auto"/>
            <w:right w:val="none" w:sz="0" w:space="0" w:color="auto"/>
          </w:divBdr>
        </w:div>
        <w:div w:id="591737995">
          <w:marLeft w:val="720"/>
          <w:marRight w:val="0"/>
          <w:marTop w:val="0"/>
          <w:marBottom w:val="0"/>
          <w:divBdr>
            <w:top w:val="none" w:sz="0" w:space="0" w:color="auto"/>
            <w:left w:val="none" w:sz="0" w:space="0" w:color="auto"/>
            <w:bottom w:val="none" w:sz="0" w:space="0" w:color="auto"/>
            <w:right w:val="none" w:sz="0" w:space="0" w:color="auto"/>
          </w:divBdr>
        </w:div>
        <w:div w:id="677121432">
          <w:marLeft w:val="600"/>
          <w:marRight w:val="0"/>
          <w:marTop w:val="0"/>
          <w:marBottom w:val="0"/>
          <w:divBdr>
            <w:top w:val="none" w:sz="0" w:space="0" w:color="auto"/>
            <w:left w:val="none" w:sz="0" w:space="0" w:color="auto"/>
            <w:bottom w:val="none" w:sz="0" w:space="0" w:color="auto"/>
            <w:right w:val="none" w:sz="0" w:space="0" w:color="auto"/>
          </w:divBdr>
        </w:div>
        <w:div w:id="686904149">
          <w:marLeft w:val="720"/>
          <w:marRight w:val="0"/>
          <w:marTop w:val="0"/>
          <w:marBottom w:val="0"/>
          <w:divBdr>
            <w:top w:val="none" w:sz="0" w:space="0" w:color="auto"/>
            <w:left w:val="none" w:sz="0" w:space="0" w:color="auto"/>
            <w:bottom w:val="none" w:sz="0" w:space="0" w:color="auto"/>
            <w:right w:val="none" w:sz="0" w:space="0" w:color="auto"/>
          </w:divBdr>
        </w:div>
        <w:div w:id="720590060">
          <w:marLeft w:val="720"/>
          <w:marRight w:val="0"/>
          <w:marTop w:val="0"/>
          <w:marBottom w:val="0"/>
          <w:divBdr>
            <w:top w:val="none" w:sz="0" w:space="0" w:color="auto"/>
            <w:left w:val="none" w:sz="0" w:space="0" w:color="auto"/>
            <w:bottom w:val="none" w:sz="0" w:space="0" w:color="auto"/>
            <w:right w:val="none" w:sz="0" w:space="0" w:color="auto"/>
          </w:divBdr>
        </w:div>
        <w:div w:id="771096905">
          <w:marLeft w:val="840"/>
          <w:marRight w:val="0"/>
          <w:marTop w:val="0"/>
          <w:marBottom w:val="0"/>
          <w:divBdr>
            <w:top w:val="none" w:sz="0" w:space="0" w:color="auto"/>
            <w:left w:val="none" w:sz="0" w:space="0" w:color="auto"/>
            <w:bottom w:val="none" w:sz="0" w:space="0" w:color="auto"/>
            <w:right w:val="none" w:sz="0" w:space="0" w:color="auto"/>
          </w:divBdr>
        </w:div>
        <w:div w:id="801002059">
          <w:marLeft w:val="600"/>
          <w:marRight w:val="0"/>
          <w:marTop w:val="0"/>
          <w:marBottom w:val="0"/>
          <w:divBdr>
            <w:top w:val="none" w:sz="0" w:space="0" w:color="auto"/>
            <w:left w:val="none" w:sz="0" w:space="0" w:color="auto"/>
            <w:bottom w:val="none" w:sz="0" w:space="0" w:color="auto"/>
            <w:right w:val="none" w:sz="0" w:space="0" w:color="auto"/>
          </w:divBdr>
        </w:div>
        <w:div w:id="949969285">
          <w:marLeft w:val="600"/>
          <w:marRight w:val="0"/>
          <w:marTop w:val="0"/>
          <w:marBottom w:val="0"/>
          <w:divBdr>
            <w:top w:val="none" w:sz="0" w:space="0" w:color="auto"/>
            <w:left w:val="none" w:sz="0" w:space="0" w:color="auto"/>
            <w:bottom w:val="none" w:sz="0" w:space="0" w:color="auto"/>
            <w:right w:val="none" w:sz="0" w:space="0" w:color="auto"/>
          </w:divBdr>
        </w:div>
        <w:div w:id="995500265">
          <w:marLeft w:val="600"/>
          <w:marRight w:val="0"/>
          <w:marTop w:val="0"/>
          <w:marBottom w:val="0"/>
          <w:divBdr>
            <w:top w:val="none" w:sz="0" w:space="0" w:color="auto"/>
            <w:left w:val="none" w:sz="0" w:space="0" w:color="auto"/>
            <w:bottom w:val="none" w:sz="0" w:space="0" w:color="auto"/>
            <w:right w:val="none" w:sz="0" w:space="0" w:color="auto"/>
          </w:divBdr>
        </w:div>
        <w:div w:id="1109159129">
          <w:marLeft w:val="600"/>
          <w:marRight w:val="0"/>
          <w:marTop w:val="0"/>
          <w:marBottom w:val="0"/>
          <w:divBdr>
            <w:top w:val="none" w:sz="0" w:space="0" w:color="auto"/>
            <w:left w:val="none" w:sz="0" w:space="0" w:color="auto"/>
            <w:bottom w:val="none" w:sz="0" w:space="0" w:color="auto"/>
            <w:right w:val="none" w:sz="0" w:space="0" w:color="auto"/>
          </w:divBdr>
        </w:div>
        <w:div w:id="1150827674">
          <w:marLeft w:val="600"/>
          <w:marRight w:val="0"/>
          <w:marTop w:val="0"/>
          <w:marBottom w:val="0"/>
          <w:divBdr>
            <w:top w:val="none" w:sz="0" w:space="0" w:color="auto"/>
            <w:left w:val="none" w:sz="0" w:space="0" w:color="auto"/>
            <w:bottom w:val="none" w:sz="0" w:space="0" w:color="auto"/>
            <w:right w:val="none" w:sz="0" w:space="0" w:color="auto"/>
          </w:divBdr>
        </w:div>
        <w:div w:id="1484932254">
          <w:marLeft w:val="600"/>
          <w:marRight w:val="0"/>
          <w:marTop w:val="0"/>
          <w:marBottom w:val="0"/>
          <w:divBdr>
            <w:top w:val="none" w:sz="0" w:space="0" w:color="auto"/>
            <w:left w:val="none" w:sz="0" w:space="0" w:color="auto"/>
            <w:bottom w:val="none" w:sz="0" w:space="0" w:color="auto"/>
            <w:right w:val="none" w:sz="0" w:space="0" w:color="auto"/>
          </w:divBdr>
        </w:div>
        <w:div w:id="1664821265">
          <w:marLeft w:val="600"/>
          <w:marRight w:val="0"/>
          <w:marTop w:val="0"/>
          <w:marBottom w:val="0"/>
          <w:divBdr>
            <w:top w:val="none" w:sz="0" w:space="0" w:color="auto"/>
            <w:left w:val="none" w:sz="0" w:space="0" w:color="auto"/>
            <w:bottom w:val="none" w:sz="0" w:space="0" w:color="auto"/>
            <w:right w:val="none" w:sz="0" w:space="0" w:color="auto"/>
          </w:divBdr>
        </w:div>
        <w:div w:id="1695960627">
          <w:marLeft w:val="600"/>
          <w:marRight w:val="0"/>
          <w:marTop w:val="0"/>
          <w:marBottom w:val="0"/>
          <w:divBdr>
            <w:top w:val="none" w:sz="0" w:space="0" w:color="auto"/>
            <w:left w:val="none" w:sz="0" w:space="0" w:color="auto"/>
            <w:bottom w:val="none" w:sz="0" w:space="0" w:color="auto"/>
            <w:right w:val="none" w:sz="0" w:space="0" w:color="auto"/>
          </w:divBdr>
        </w:div>
        <w:div w:id="1925142765">
          <w:marLeft w:val="600"/>
          <w:marRight w:val="0"/>
          <w:marTop w:val="0"/>
          <w:marBottom w:val="0"/>
          <w:divBdr>
            <w:top w:val="none" w:sz="0" w:space="0" w:color="auto"/>
            <w:left w:val="none" w:sz="0" w:space="0" w:color="auto"/>
            <w:bottom w:val="none" w:sz="0" w:space="0" w:color="auto"/>
            <w:right w:val="none" w:sz="0" w:space="0" w:color="auto"/>
          </w:divBdr>
        </w:div>
        <w:div w:id="1981960267">
          <w:marLeft w:val="600"/>
          <w:marRight w:val="0"/>
          <w:marTop w:val="0"/>
          <w:marBottom w:val="0"/>
          <w:divBdr>
            <w:top w:val="none" w:sz="0" w:space="0" w:color="auto"/>
            <w:left w:val="none" w:sz="0" w:space="0" w:color="auto"/>
            <w:bottom w:val="none" w:sz="0" w:space="0" w:color="auto"/>
            <w:right w:val="none" w:sz="0" w:space="0" w:color="auto"/>
          </w:divBdr>
        </w:div>
        <w:div w:id="1983270552">
          <w:marLeft w:val="720"/>
          <w:marRight w:val="0"/>
          <w:marTop w:val="0"/>
          <w:marBottom w:val="0"/>
          <w:divBdr>
            <w:top w:val="none" w:sz="0" w:space="0" w:color="auto"/>
            <w:left w:val="none" w:sz="0" w:space="0" w:color="auto"/>
            <w:bottom w:val="none" w:sz="0" w:space="0" w:color="auto"/>
            <w:right w:val="none" w:sz="0" w:space="0" w:color="auto"/>
          </w:divBdr>
        </w:div>
        <w:div w:id="2040351253">
          <w:marLeft w:val="600"/>
          <w:marRight w:val="0"/>
          <w:marTop w:val="0"/>
          <w:marBottom w:val="0"/>
          <w:divBdr>
            <w:top w:val="none" w:sz="0" w:space="0" w:color="auto"/>
            <w:left w:val="none" w:sz="0" w:space="0" w:color="auto"/>
            <w:bottom w:val="none" w:sz="0" w:space="0" w:color="auto"/>
            <w:right w:val="none" w:sz="0" w:space="0" w:color="auto"/>
          </w:divBdr>
        </w:div>
      </w:divsChild>
    </w:div>
    <w:div w:id="277373122">
      <w:bodyDiv w:val="1"/>
      <w:marLeft w:val="390"/>
      <w:marRight w:val="390"/>
      <w:marTop w:val="390"/>
      <w:marBottom w:val="0"/>
      <w:divBdr>
        <w:top w:val="none" w:sz="0" w:space="0" w:color="auto"/>
        <w:left w:val="none" w:sz="0" w:space="0" w:color="auto"/>
        <w:bottom w:val="none" w:sz="0" w:space="0" w:color="auto"/>
        <w:right w:val="none" w:sz="0" w:space="0" w:color="auto"/>
      </w:divBdr>
    </w:div>
    <w:div w:id="284123633">
      <w:bodyDiv w:val="1"/>
      <w:marLeft w:val="0"/>
      <w:marRight w:val="0"/>
      <w:marTop w:val="0"/>
      <w:marBottom w:val="0"/>
      <w:divBdr>
        <w:top w:val="none" w:sz="0" w:space="0" w:color="auto"/>
        <w:left w:val="none" w:sz="0" w:space="0" w:color="auto"/>
        <w:bottom w:val="none" w:sz="0" w:space="0" w:color="auto"/>
        <w:right w:val="none" w:sz="0" w:space="0" w:color="auto"/>
      </w:divBdr>
      <w:divsChild>
        <w:div w:id="1164393623">
          <w:marLeft w:val="0"/>
          <w:marRight w:val="0"/>
          <w:marTop w:val="0"/>
          <w:marBottom w:val="0"/>
          <w:divBdr>
            <w:top w:val="none" w:sz="0" w:space="0" w:color="auto"/>
            <w:left w:val="none" w:sz="0" w:space="0" w:color="auto"/>
            <w:bottom w:val="none" w:sz="0" w:space="0" w:color="auto"/>
            <w:right w:val="none" w:sz="0" w:space="0" w:color="auto"/>
          </w:divBdr>
        </w:div>
      </w:divsChild>
    </w:div>
    <w:div w:id="290016750">
      <w:bodyDiv w:val="1"/>
      <w:marLeft w:val="0"/>
      <w:marRight w:val="0"/>
      <w:marTop w:val="0"/>
      <w:marBottom w:val="0"/>
      <w:divBdr>
        <w:top w:val="none" w:sz="0" w:space="0" w:color="auto"/>
        <w:left w:val="none" w:sz="0" w:space="0" w:color="auto"/>
        <w:bottom w:val="none" w:sz="0" w:space="0" w:color="auto"/>
        <w:right w:val="none" w:sz="0" w:space="0" w:color="auto"/>
      </w:divBdr>
    </w:div>
    <w:div w:id="297759203">
      <w:bodyDiv w:val="1"/>
      <w:marLeft w:val="0"/>
      <w:marRight w:val="0"/>
      <w:marTop w:val="0"/>
      <w:marBottom w:val="0"/>
      <w:divBdr>
        <w:top w:val="none" w:sz="0" w:space="0" w:color="auto"/>
        <w:left w:val="none" w:sz="0" w:space="0" w:color="auto"/>
        <w:bottom w:val="none" w:sz="0" w:space="0" w:color="auto"/>
        <w:right w:val="none" w:sz="0" w:space="0" w:color="auto"/>
      </w:divBdr>
    </w:div>
    <w:div w:id="302084244">
      <w:bodyDiv w:val="1"/>
      <w:marLeft w:val="0"/>
      <w:marRight w:val="0"/>
      <w:marTop w:val="0"/>
      <w:marBottom w:val="0"/>
      <w:divBdr>
        <w:top w:val="none" w:sz="0" w:space="0" w:color="auto"/>
        <w:left w:val="none" w:sz="0" w:space="0" w:color="auto"/>
        <w:bottom w:val="none" w:sz="0" w:space="0" w:color="auto"/>
        <w:right w:val="none" w:sz="0" w:space="0" w:color="auto"/>
      </w:divBdr>
      <w:divsChild>
        <w:div w:id="1752384300">
          <w:marLeft w:val="0"/>
          <w:marRight w:val="0"/>
          <w:marTop w:val="0"/>
          <w:marBottom w:val="0"/>
          <w:divBdr>
            <w:top w:val="none" w:sz="0" w:space="0" w:color="auto"/>
            <w:left w:val="none" w:sz="0" w:space="0" w:color="auto"/>
            <w:bottom w:val="none" w:sz="0" w:space="0" w:color="auto"/>
            <w:right w:val="none" w:sz="0" w:space="0" w:color="auto"/>
          </w:divBdr>
        </w:div>
      </w:divsChild>
    </w:div>
    <w:div w:id="304088936">
      <w:bodyDiv w:val="1"/>
      <w:marLeft w:val="0"/>
      <w:marRight w:val="0"/>
      <w:marTop w:val="0"/>
      <w:marBottom w:val="0"/>
      <w:divBdr>
        <w:top w:val="none" w:sz="0" w:space="0" w:color="auto"/>
        <w:left w:val="none" w:sz="0" w:space="0" w:color="auto"/>
        <w:bottom w:val="none" w:sz="0" w:space="0" w:color="auto"/>
        <w:right w:val="none" w:sz="0" w:space="0" w:color="auto"/>
      </w:divBdr>
      <w:divsChild>
        <w:div w:id="1458719780">
          <w:marLeft w:val="0"/>
          <w:marRight w:val="0"/>
          <w:marTop w:val="0"/>
          <w:marBottom w:val="0"/>
          <w:divBdr>
            <w:top w:val="none" w:sz="0" w:space="0" w:color="auto"/>
            <w:left w:val="none" w:sz="0" w:space="0" w:color="auto"/>
            <w:bottom w:val="none" w:sz="0" w:space="0" w:color="auto"/>
            <w:right w:val="none" w:sz="0" w:space="0" w:color="auto"/>
          </w:divBdr>
        </w:div>
      </w:divsChild>
    </w:div>
    <w:div w:id="308443487">
      <w:bodyDiv w:val="1"/>
      <w:marLeft w:val="0"/>
      <w:marRight w:val="0"/>
      <w:marTop w:val="0"/>
      <w:marBottom w:val="0"/>
      <w:divBdr>
        <w:top w:val="none" w:sz="0" w:space="0" w:color="auto"/>
        <w:left w:val="none" w:sz="0" w:space="0" w:color="auto"/>
        <w:bottom w:val="none" w:sz="0" w:space="0" w:color="auto"/>
        <w:right w:val="none" w:sz="0" w:space="0" w:color="auto"/>
      </w:divBdr>
      <w:divsChild>
        <w:div w:id="702364169">
          <w:marLeft w:val="0"/>
          <w:marRight w:val="0"/>
          <w:marTop w:val="0"/>
          <w:marBottom w:val="0"/>
          <w:divBdr>
            <w:top w:val="none" w:sz="0" w:space="0" w:color="auto"/>
            <w:left w:val="none" w:sz="0" w:space="0" w:color="auto"/>
            <w:bottom w:val="none" w:sz="0" w:space="0" w:color="auto"/>
            <w:right w:val="none" w:sz="0" w:space="0" w:color="auto"/>
          </w:divBdr>
          <w:divsChild>
            <w:div w:id="14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92553">
      <w:bodyDiv w:val="1"/>
      <w:marLeft w:val="0"/>
      <w:marRight w:val="0"/>
      <w:marTop w:val="0"/>
      <w:marBottom w:val="0"/>
      <w:divBdr>
        <w:top w:val="none" w:sz="0" w:space="0" w:color="auto"/>
        <w:left w:val="none" w:sz="0" w:space="0" w:color="auto"/>
        <w:bottom w:val="none" w:sz="0" w:space="0" w:color="auto"/>
        <w:right w:val="none" w:sz="0" w:space="0" w:color="auto"/>
      </w:divBdr>
      <w:divsChild>
        <w:div w:id="1684820514">
          <w:marLeft w:val="0"/>
          <w:marRight w:val="0"/>
          <w:marTop w:val="0"/>
          <w:marBottom w:val="0"/>
          <w:divBdr>
            <w:top w:val="none" w:sz="0" w:space="0" w:color="auto"/>
            <w:left w:val="none" w:sz="0" w:space="0" w:color="auto"/>
            <w:bottom w:val="none" w:sz="0" w:space="0" w:color="auto"/>
            <w:right w:val="none" w:sz="0" w:space="0" w:color="auto"/>
          </w:divBdr>
        </w:div>
      </w:divsChild>
    </w:div>
    <w:div w:id="314144048">
      <w:bodyDiv w:val="1"/>
      <w:marLeft w:val="390"/>
      <w:marRight w:val="390"/>
      <w:marTop w:val="390"/>
      <w:marBottom w:val="0"/>
      <w:divBdr>
        <w:top w:val="none" w:sz="0" w:space="0" w:color="auto"/>
        <w:left w:val="none" w:sz="0" w:space="0" w:color="auto"/>
        <w:bottom w:val="none" w:sz="0" w:space="0" w:color="auto"/>
        <w:right w:val="none" w:sz="0" w:space="0" w:color="auto"/>
      </w:divBdr>
      <w:divsChild>
        <w:div w:id="255334915">
          <w:marLeft w:val="600"/>
          <w:marRight w:val="0"/>
          <w:marTop w:val="0"/>
          <w:marBottom w:val="0"/>
          <w:divBdr>
            <w:top w:val="none" w:sz="0" w:space="0" w:color="auto"/>
            <w:left w:val="none" w:sz="0" w:space="0" w:color="auto"/>
            <w:bottom w:val="none" w:sz="0" w:space="0" w:color="auto"/>
            <w:right w:val="none" w:sz="0" w:space="0" w:color="auto"/>
          </w:divBdr>
        </w:div>
        <w:div w:id="255554542">
          <w:marLeft w:val="600"/>
          <w:marRight w:val="0"/>
          <w:marTop w:val="0"/>
          <w:marBottom w:val="0"/>
          <w:divBdr>
            <w:top w:val="none" w:sz="0" w:space="0" w:color="auto"/>
            <w:left w:val="none" w:sz="0" w:space="0" w:color="auto"/>
            <w:bottom w:val="none" w:sz="0" w:space="0" w:color="auto"/>
            <w:right w:val="none" w:sz="0" w:space="0" w:color="auto"/>
          </w:divBdr>
        </w:div>
        <w:div w:id="368071546">
          <w:marLeft w:val="600"/>
          <w:marRight w:val="0"/>
          <w:marTop w:val="0"/>
          <w:marBottom w:val="0"/>
          <w:divBdr>
            <w:top w:val="none" w:sz="0" w:space="0" w:color="auto"/>
            <w:left w:val="none" w:sz="0" w:space="0" w:color="auto"/>
            <w:bottom w:val="none" w:sz="0" w:space="0" w:color="auto"/>
            <w:right w:val="none" w:sz="0" w:space="0" w:color="auto"/>
          </w:divBdr>
        </w:div>
        <w:div w:id="439835008">
          <w:marLeft w:val="600"/>
          <w:marRight w:val="0"/>
          <w:marTop w:val="0"/>
          <w:marBottom w:val="0"/>
          <w:divBdr>
            <w:top w:val="none" w:sz="0" w:space="0" w:color="auto"/>
            <w:left w:val="none" w:sz="0" w:space="0" w:color="auto"/>
            <w:bottom w:val="none" w:sz="0" w:space="0" w:color="auto"/>
            <w:right w:val="none" w:sz="0" w:space="0" w:color="auto"/>
          </w:divBdr>
        </w:div>
        <w:div w:id="464542640">
          <w:marLeft w:val="600"/>
          <w:marRight w:val="0"/>
          <w:marTop w:val="0"/>
          <w:marBottom w:val="0"/>
          <w:divBdr>
            <w:top w:val="none" w:sz="0" w:space="0" w:color="auto"/>
            <w:left w:val="none" w:sz="0" w:space="0" w:color="auto"/>
            <w:bottom w:val="none" w:sz="0" w:space="0" w:color="auto"/>
            <w:right w:val="none" w:sz="0" w:space="0" w:color="auto"/>
          </w:divBdr>
        </w:div>
        <w:div w:id="569508376">
          <w:marLeft w:val="600"/>
          <w:marRight w:val="0"/>
          <w:marTop w:val="0"/>
          <w:marBottom w:val="0"/>
          <w:divBdr>
            <w:top w:val="none" w:sz="0" w:space="0" w:color="auto"/>
            <w:left w:val="none" w:sz="0" w:space="0" w:color="auto"/>
            <w:bottom w:val="none" w:sz="0" w:space="0" w:color="auto"/>
            <w:right w:val="none" w:sz="0" w:space="0" w:color="auto"/>
          </w:divBdr>
        </w:div>
        <w:div w:id="670448492">
          <w:marLeft w:val="600"/>
          <w:marRight w:val="0"/>
          <w:marTop w:val="0"/>
          <w:marBottom w:val="0"/>
          <w:divBdr>
            <w:top w:val="none" w:sz="0" w:space="0" w:color="auto"/>
            <w:left w:val="none" w:sz="0" w:space="0" w:color="auto"/>
            <w:bottom w:val="none" w:sz="0" w:space="0" w:color="auto"/>
            <w:right w:val="none" w:sz="0" w:space="0" w:color="auto"/>
          </w:divBdr>
        </w:div>
        <w:div w:id="673461241">
          <w:marLeft w:val="600"/>
          <w:marRight w:val="0"/>
          <w:marTop w:val="0"/>
          <w:marBottom w:val="0"/>
          <w:divBdr>
            <w:top w:val="none" w:sz="0" w:space="0" w:color="auto"/>
            <w:left w:val="none" w:sz="0" w:space="0" w:color="auto"/>
            <w:bottom w:val="none" w:sz="0" w:space="0" w:color="auto"/>
            <w:right w:val="none" w:sz="0" w:space="0" w:color="auto"/>
          </w:divBdr>
        </w:div>
        <w:div w:id="676807892">
          <w:marLeft w:val="600"/>
          <w:marRight w:val="0"/>
          <w:marTop w:val="0"/>
          <w:marBottom w:val="0"/>
          <w:divBdr>
            <w:top w:val="none" w:sz="0" w:space="0" w:color="auto"/>
            <w:left w:val="none" w:sz="0" w:space="0" w:color="auto"/>
            <w:bottom w:val="none" w:sz="0" w:space="0" w:color="auto"/>
            <w:right w:val="none" w:sz="0" w:space="0" w:color="auto"/>
          </w:divBdr>
        </w:div>
        <w:div w:id="750782574">
          <w:marLeft w:val="600"/>
          <w:marRight w:val="0"/>
          <w:marTop w:val="0"/>
          <w:marBottom w:val="0"/>
          <w:divBdr>
            <w:top w:val="none" w:sz="0" w:space="0" w:color="auto"/>
            <w:left w:val="none" w:sz="0" w:space="0" w:color="auto"/>
            <w:bottom w:val="none" w:sz="0" w:space="0" w:color="auto"/>
            <w:right w:val="none" w:sz="0" w:space="0" w:color="auto"/>
          </w:divBdr>
        </w:div>
        <w:div w:id="874271574">
          <w:marLeft w:val="600"/>
          <w:marRight w:val="0"/>
          <w:marTop w:val="0"/>
          <w:marBottom w:val="0"/>
          <w:divBdr>
            <w:top w:val="none" w:sz="0" w:space="0" w:color="auto"/>
            <w:left w:val="none" w:sz="0" w:space="0" w:color="auto"/>
            <w:bottom w:val="none" w:sz="0" w:space="0" w:color="auto"/>
            <w:right w:val="none" w:sz="0" w:space="0" w:color="auto"/>
          </w:divBdr>
        </w:div>
        <w:div w:id="880091045">
          <w:marLeft w:val="600"/>
          <w:marRight w:val="0"/>
          <w:marTop w:val="0"/>
          <w:marBottom w:val="0"/>
          <w:divBdr>
            <w:top w:val="none" w:sz="0" w:space="0" w:color="auto"/>
            <w:left w:val="none" w:sz="0" w:space="0" w:color="auto"/>
            <w:bottom w:val="none" w:sz="0" w:space="0" w:color="auto"/>
            <w:right w:val="none" w:sz="0" w:space="0" w:color="auto"/>
          </w:divBdr>
        </w:div>
        <w:div w:id="886405828">
          <w:marLeft w:val="600"/>
          <w:marRight w:val="0"/>
          <w:marTop w:val="0"/>
          <w:marBottom w:val="0"/>
          <w:divBdr>
            <w:top w:val="none" w:sz="0" w:space="0" w:color="auto"/>
            <w:left w:val="none" w:sz="0" w:space="0" w:color="auto"/>
            <w:bottom w:val="none" w:sz="0" w:space="0" w:color="auto"/>
            <w:right w:val="none" w:sz="0" w:space="0" w:color="auto"/>
          </w:divBdr>
        </w:div>
        <w:div w:id="957569508">
          <w:marLeft w:val="600"/>
          <w:marRight w:val="0"/>
          <w:marTop w:val="0"/>
          <w:marBottom w:val="0"/>
          <w:divBdr>
            <w:top w:val="none" w:sz="0" w:space="0" w:color="auto"/>
            <w:left w:val="none" w:sz="0" w:space="0" w:color="auto"/>
            <w:bottom w:val="none" w:sz="0" w:space="0" w:color="auto"/>
            <w:right w:val="none" w:sz="0" w:space="0" w:color="auto"/>
          </w:divBdr>
        </w:div>
        <w:div w:id="1085805343">
          <w:marLeft w:val="600"/>
          <w:marRight w:val="0"/>
          <w:marTop w:val="0"/>
          <w:marBottom w:val="0"/>
          <w:divBdr>
            <w:top w:val="none" w:sz="0" w:space="0" w:color="auto"/>
            <w:left w:val="none" w:sz="0" w:space="0" w:color="auto"/>
            <w:bottom w:val="none" w:sz="0" w:space="0" w:color="auto"/>
            <w:right w:val="none" w:sz="0" w:space="0" w:color="auto"/>
          </w:divBdr>
        </w:div>
        <w:div w:id="1403091958">
          <w:marLeft w:val="600"/>
          <w:marRight w:val="0"/>
          <w:marTop w:val="0"/>
          <w:marBottom w:val="0"/>
          <w:divBdr>
            <w:top w:val="none" w:sz="0" w:space="0" w:color="auto"/>
            <w:left w:val="none" w:sz="0" w:space="0" w:color="auto"/>
            <w:bottom w:val="none" w:sz="0" w:space="0" w:color="auto"/>
            <w:right w:val="none" w:sz="0" w:space="0" w:color="auto"/>
          </w:divBdr>
        </w:div>
        <w:div w:id="1413895056">
          <w:marLeft w:val="600"/>
          <w:marRight w:val="0"/>
          <w:marTop w:val="0"/>
          <w:marBottom w:val="0"/>
          <w:divBdr>
            <w:top w:val="none" w:sz="0" w:space="0" w:color="auto"/>
            <w:left w:val="none" w:sz="0" w:space="0" w:color="auto"/>
            <w:bottom w:val="none" w:sz="0" w:space="0" w:color="auto"/>
            <w:right w:val="none" w:sz="0" w:space="0" w:color="auto"/>
          </w:divBdr>
        </w:div>
        <w:div w:id="1433742906">
          <w:marLeft w:val="600"/>
          <w:marRight w:val="0"/>
          <w:marTop w:val="0"/>
          <w:marBottom w:val="0"/>
          <w:divBdr>
            <w:top w:val="none" w:sz="0" w:space="0" w:color="auto"/>
            <w:left w:val="none" w:sz="0" w:space="0" w:color="auto"/>
            <w:bottom w:val="none" w:sz="0" w:space="0" w:color="auto"/>
            <w:right w:val="none" w:sz="0" w:space="0" w:color="auto"/>
          </w:divBdr>
        </w:div>
        <w:div w:id="1465150343">
          <w:marLeft w:val="600"/>
          <w:marRight w:val="0"/>
          <w:marTop w:val="0"/>
          <w:marBottom w:val="0"/>
          <w:divBdr>
            <w:top w:val="none" w:sz="0" w:space="0" w:color="auto"/>
            <w:left w:val="none" w:sz="0" w:space="0" w:color="auto"/>
            <w:bottom w:val="none" w:sz="0" w:space="0" w:color="auto"/>
            <w:right w:val="none" w:sz="0" w:space="0" w:color="auto"/>
          </w:divBdr>
        </w:div>
        <w:div w:id="1684168885">
          <w:marLeft w:val="600"/>
          <w:marRight w:val="0"/>
          <w:marTop w:val="0"/>
          <w:marBottom w:val="0"/>
          <w:divBdr>
            <w:top w:val="none" w:sz="0" w:space="0" w:color="auto"/>
            <w:left w:val="none" w:sz="0" w:space="0" w:color="auto"/>
            <w:bottom w:val="none" w:sz="0" w:space="0" w:color="auto"/>
            <w:right w:val="none" w:sz="0" w:space="0" w:color="auto"/>
          </w:divBdr>
        </w:div>
        <w:div w:id="1701471107">
          <w:marLeft w:val="600"/>
          <w:marRight w:val="0"/>
          <w:marTop w:val="0"/>
          <w:marBottom w:val="0"/>
          <w:divBdr>
            <w:top w:val="none" w:sz="0" w:space="0" w:color="auto"/>
            <w:left w:val="none" w:sz="0" w:space="0" w:color="auto"/>
            <w:bottom w:val="none" w:sz="0" w:space="0" w:color="auto"/>
            <w:right w:val="none" w:sz="0" w:space="0" w:color="auto"/>
          </w:divBdr>
        </w:div>
        <w:div w:id="1749040672">
          <w:marLeft w:val="600"/>
          <w:marRight w:val="0"/>
          <w:marTop w:val="0"/>
          <w:marBottom w:val="0"/>
          <w:divBdr>
            <w:top w:val="none" w:sz="0" w:space="0" w:color="auto"/>
            <w:left w:val="none" w:sz="0" w:space="0" w:color="auto"/>
            <w:bottom w:val="none" w:sz="0" w:space="0" w:color="auto"/>
            <w:right w:val="none" w:sz="0" w:space="0" w:color="auto"/>
          </w:divBdr>
        </w:div>
        <w:div w:id="1804423243">
          <w:marLeft w:val="840"/>
          <w:marRight w:val="0"/>
          <w:marTop w:val="0"/>
          <w:marBottom w:val="0"/>
          <w:divBdr>
            <w:top w:val="none" w:sz="0" w:space="0" w:color="auto"/>
            <w:left w:val="none" w:sz="0" w:space="0" w:color="auto"/>
            <w:bottom w:val="none" w:sz="0" w:space="0" w:color="auto"/>
            <w:right w:val="none" w:sz="0" w:space="0" w:color="auto"/>
          </w:divBdr>
        </w:div>
        <w:div w:id="1822456017">
          <w:marLeft w:val="600"/>
          <w:marRight w:val="0"/>
          <w:marTop w:val="0"/>
          <w:marBottom w:val="0"/>
          <w:divBdr>
            <w:top w:val="none" w:sz="0" w:space="0" w:color="auto"/>
            <w:left w:val="none" w:sz="0" w:space="0" w:color="auto"/>
            <w:bottom w:val="none" w:sz="0" w:space="0" w:color="auto"/>
            <w:right w:val="none" w:sz="0" w:space="0" w:color="auto"/>
          </w:divBdr>
        </w:div>
        <w:div w:id="1829638497">
          <w:marLeft w:val="600"/>
          <w:marRight w:val="0"/>
          <w:marTop w:val="0"/>
          <w:marBottom w:val="0"/>
          <w:divBdr>
            <w:top w:val="none" w:sz="0" w:space="0" w:color="auto"/>
            <w:left w:val="none" w:sz="0" w:space="0" w:color="auto"/>
            <w:bottom w:val="none" w:sz="0" w:space="0" w:color="auto"/>
            <w:right w:val="none" w:sz="0" w:space="0" w:color="auto"/>
          </w:divBdr>
        </w:div>
        <w:div w:id="1887374430">
          <w:marLeft w:val="720"/>
          <w:marRight w:val="0"/>
          <w:marTop w:val="0"/>
          <w:marBottom w:val="0"/>
          <w:divBdr>
            <w:top w:val="none" w:sz="0" w:space="0" w:color="auto"/>
            <w:left w:val="none" w:sz="0" w:space="0" w:color="auto"/>
            <w:bottom w:val="none" w:sz="0" w:space="0" w:color="auto"/>
            <w:right w:val="none" w:sz="0" w:space="0" w:color="auto"/>
          </w:divBdr>
        </w:div>
        <w:div w:id="2040079610">
          <w:marLeft w:val="720"/>
          <w:marRight w:val="0"/>
          <w:marTop w:val="0"/>
          <w:marBottom w:val="0"/>
          <w:divBdr>
            <w:top w:val="none" w:sz="0" w:space="0" w:color="auto"/>
            <w:left w:val="none" w:sz="0" w:space="0" w:color="auto"/>
            <w:bottom w:val="none" w:sz="0" w:space="0" w:color="auto"/>
            <w:right w:val="none" w:sz="0" w:space="0" w:color="auto"/>
          </w:divBdr>
        </w:div>
        <w:div w:id="2094886990">
          <w:marLeft w:val="600"/>
          <w:marRight w:val="0"/>
          <w:marTop w:val="0"/>
          <w:marBottom w:val="0"/>
          <w:divBdr>
            <w:top w:val="none" w:sz="0" w:space="0" w:color="auto"/>
            <w:left w:val="none" w:sz="0" w:space="0" w:color="auto"/>
            <w:bottom w:val="none" w:sz="0" w:space="0" w:color="auto"/>
            <w:right w:val="none" w:sz="0" w:space="0" w:color="auto"/>
          </w:divBdr>
        </w:div>
        <w:div w:id="2130660073">
          <w:marLeft w:val="600"/>
          <w:marRight w:val="0"/>
          <w:marTop w:val="0"/>
          <w:marBottom w:val="0"/>
          <w:divBdr>
            <w:top w:val="none" w:sz="0" w:space="0" w:color="auto"/>
            <w:left w:val="none" w:sz="0" w:space="0" w:color="auto"/>
            <w:bottom w:val="none" w:sz="0" w:space="0" w:color="auto"/>
            <w:right w:val="none" w:sz="0" w:space="0" w:color="auto"/>
          </w:divBdr>
        </w:div>
      </w:divsChild>
    </w:div>
    <w:div w:id="317924184">
      <w:bodyDiv w:val="1"/>
      <w:marLeft w:val="390"/>
      <w:marRight w:val="390"/>
      <w:marTop w:val="390"/>
      <w:marBottom w:val="0"/>
      <w:divBdr>
        <w:top w:val="none" w:sz="0" w:space="0" w:color="auto"/>
        <w:left w:val="none" w:sz="0" w:space="0" w:color="auto"/>
        <w:bottom w:val="none" w:sz="0" w:space="0" w:color="auto"/>
        <w:right w:val="none" w:sz="0" w:space="0" w:color="auto"/>
      </w:divBdr>
      <w:divsChild>
        <w:div w:id="116685868">
          <w:marLeft w:val="600"/>
          <w:marRight w:val="0"/>
          <w:marTop w:val="0"/>
          <w:marBottom w:val="0"/>
          <w:divBdr>
            <w:top w:val="none" w:sz="0" w:space="0" w:color="auto"/>
            <w:left w:val="none" w:sz="0" w:space="0" w:color="auto"/>
            <w:bottom w:val="none" w:sz="0" w:space="0" w:color="auto"/>
            <w:right w:val="none" w:sz="0" w:space="0" w:color="auto"/>
          </w:divBdr>
        </w:div>
        <w:div w:id="740828526">
          <w:marLeft w:val="600"/>
          <w:marRight w:val="0"/>
          <w:marTop w:val="0"/>
          <w:marBottom w:val="0"/>
          <w:divBdr>
            <w:top w:val="none" w:sz="0" w:space="0" w:color="auto"/>
            <w:left w:val="none" w:sz="0" w:space="0" w:color="auto"/>
            <w:bottom w:val="none" w:sz="0" w:space="0" w:color="auto"/>
            <w:right w:val="none" w:sz="0" w:space="0" w:color="auto"/>
          </w:divBdr>
        </w:div>
        <w:div w:id="992640476">
          <w:marLeft w:val="600"/>
          <w:marRight w:val="0"/>
          <w:marTop w:val="0"/>
          <w:marBottom w:val="0"/>
          <w:divBdr>
            <w:top w:val="none" w:sz="0" w:space="0" w:color="auto"/>
            <w:left w:val="none" w:sz="0" w:space="0" w:color="auto"/>
            <w:bottom w:val="none" w:sz="0" w:space="0" w:color="auto"/>
            <w:right w:val="none" w:sz="0" w:space="0" w:color="auto"/>
          </w:divBdr>
        </w:div>
        <w:div w:id="1423379638">
          <w:marLeft w:val="600"/>
          <w:marRight w:val="0"/>
          <w:marTop w:val="0"/>
          <w:marBottom w:val="0"/>
          <w:divBdr>
            <w:top w:val="none" w:sz="0" w:space="0" w:color="auto"/>
            <w:left w:val="none" w:sz="0" w:space="0" w:color="auto"/>
            <w:bottom w:val="none" w:sz="0" w:space="0" w:color="auto"/>
            <w:right w:val="none" w:sz="0" w:space="0" w:color="auto"/>
          </w:divBdr>
        </w:div>
        <w:div w:id="2024092329">
          <w:marLeft w:val="600"/>
          <w:marRight w:val="0"/>
          <w:marTop w:val="0"/>
          <w:marBottom w:val="0"/>
          <w:divBdr>
            <w:top w:val="none" w:sz="0" w:space="0" w:color="auto"/>
            <w:left w:val="none" w:sz="0" w:space="0" w:color="auto"/>
            <w:bottom w:val="none" w:sz="0" w:space="0" w:color="auto"/>
            <w:right w:val="none" w:sz="0" w:space="0" w:color="auto"/>
          </w:divBdr>
        </w:div>
      </w:divsChild>
    </w:div>
    <w:div w:id="318730060">
      <w:bodyDiv w:val="1"/>
      <w:marLeft w:val="0"/>
      <w:marRight w:val="0"/>
      <w:marTop w:val="0"/>
      <w:marBottom w:val="0"/>
      <w:divBdr>
        <w:top w:val="none" w:sz="0" w:space="0" w:color="auto"/>
        <w:left w:val="none" w:sz="0" w:space="0" w:color="auto"/>
        <w:bottom w:val="none" w:sz="0" w:space="0" w:color="auto"/>
        <w:right w:val="none" w:sz="0" w:space="0" w:color="auto"/>
      </w:divBdr>
      <w:divsChild>
        <w:div w:id="24839849">
          <w:marLeft w:val="0"/>
          <w:marRight w:val="0"/>
          <w:marTop w:val="0"/>
          <w:marBottom w:val="0"/>
          <w:divBdr>
            <w:top w:val="none" w:sz="0" w:space="0" w:color="auto"/>
            <w:left w:val="none" w:sz="0" w:space="0" w:color="auto"/>
            <w:bottom w:val="none" w:sz="0" w:space="0" w:color="auto"/>
            <w:right w:val="none" w:sz="0" w:space="0" w:color="auto"/>
          </w:divBdr>
          <w:divsChild>
            <w:div w:id="1211382314">
              <w:marLeft w:val="0"/>
              <w:marRight w:val="0"/>
              <w:marTop w:val="0"/>
              <w:marBottom w:val="0"/>
              <w:divBdr>
                <w:top w:val="none" w:sz="0" w:space="0" w:color="auto"/>
                <w:left w:val="none" w:sz="0" w:space="0" w:color="auto"/>
                <w:bottom w:val="none" w:sz="0" w:space="0" w:color="auto"/>
                <w:right w:val="none" w:sz="0" w:space="0" w:color="auto"/>
              </w:divBdr>
              <w:divsChild>
                <w:div w:id="410856032">
                  <w:marLeft w:val="0"/>
                  <w:marRight w:val="0"/>
                  <w:marTop w:val="0"/>
                  <w:marBottom w:val="0"/>
                  <w:divBdr>
                    <w:top w:val="none" w:sz="0" w:space="0" w:color="auto"/>
                    <w:left w:val="none" w:sz="0" w:space="0" w:color="auto"/>
                    <w:bottom w:val="none" w:sz="0" w:space="0" w:color="auto"/>
                    <w:right w:val="none" w:sz="0" w:space="0" w:color="auto"/>
                  </w:divBdr>
                  <w:divsChild>
                    <w:div w:id="270288209">
                      <w:marLeft w:val="0"/>
                      <w:marRight w:val="0"/>
                      <w:marTop w:val="120"/>
                      <w:marBottom w:val="0"/>
                      <w:divBdr>
                        <w:top w:val="none" w:sz="0" w:space="0" w:color="auto"/>
                        <w:left w:val="none" w:sz="0" w:space="0" w:color="auto"/>
                        <w:bottom w:val="none" w:sz="0" w:space="0" w:color="auto"/>
                        <w:right w:val="none" w:sz="0" w:space="0" w:color="auto"/>
                      </w:divBdr>
                    </w:div>
                    <w:div w:id="1329869758">
                      <w:marLeft w:val="0"/>
                      <w:marRight w:val="0"/>
                      <w:marTop w:val="0"/>
                      <w:marBottom w:val="0"/>
                      <w:divBdr>
                        <w:top w:val="none" w:sz="0" w:space="0" w:color="auto"/>
                        <w:left w:val="none" w:sz="0" w:space="0" w:color="auto"/>
                        <w:bottom w:val="none" w:sz="0" w:space="0" w:color="auto"/>
                        <w:right w:val="none" w:sz="0" w:space="0" w:color="auto"/>
                      </w:divBdr>
                    </w:div>
                  </w:divsChild>
                </w:div>
                <w:div w:id="790132401">
                  <w:marLeft w:val="0"/>
                  <w:marRight w:val="0"/>
                  <w:marTop w:val="0"/>
                  <w:marBottom w:val="0"/>
                  <w:divBdr>
                    <w:top w:val="none" w:sz="0" w:space="0" w:color="auto"/>
                    <w:left w:val="none" w:sz="0" w:space="0" w:color="auto"/>
                    <w:bottom w:val="none" w:sz="0" w:space="0" w:color="auto"/>
                    <w:right w:val="none" w:sz="0" w:space="0" w:color="auto"/>
                  </w:divBdr>
                  <w:divsChild>
                    <w:div w:id="602688221">
                      <w:marLeft w:val="0"/>
                      <w:marRight w:val="0"/>
                      <w:marTop w:val="0"/>
                      <w:marBottom w:val="0"/>
                      <w:divBdr>
                        <w:top w:val="none" w:sz="0" w:space="0" w:color="auto"/>
                        <w:left w:val="none" w:sz="0" w:space="0" w:color="auto"/>
                        <w:bottom w:val="none" w:sz="0" w:space="0" w:color="auto"/>
                        <w:right w:val="none" w:sz="0" w:space="0" w:color="auto"/>
                      </w:divBdr>
                    </w:div>
                    <w:div w:id="1069694688">
                      <w:marLeft w:val="0"/>
                      <w:marRight w:val="0"/>
                      <w:marTop w:val="120"/>
                      <w:marBottom w:val="0"/>
                      <w:divBdr>
                        <w:top w:val="none" w:sz="0" w:space="0" w:color="auto"/>
                        <w:left w:val="none" w:sz="0" w:space="0" w:color="auto"/>
                        <w:bottom w:val="none" w:sz="0" w:space="0" w:color="auto"/>
                        <w:right w:val="none" w:sz="0" w:space="0" w:color="auto"/>
                      </w:divBdr>
                    </w:div>
                  </w:divsChild>
                </w:div>
                <w:div w:id="1234199589">
                  <w:marLeft w:val="0"/>
                  <w:marRight w:val="0"/>
                  <w:marTop w:val="0"/>
                  <w:marBottom w:val="0"/>
                  <w:divBdr>
                    <w:top w:val="none" w:sz="0" w:space="0" w:color="auto"/>
                    <w:left w:val="none" w:sz="0" w:space="0" w:color="auto"/>
                    <w:bottom w:val="none" w:sz="0" w:space="0" w:color="auto"/>
                    <w:right w:val="none" w:sz="0" w:space="0" w:color="auto"/>
                  </w:divBdr>
                  <w:divsChild>
                    <w:div w:id="389695940">
                      <w:marLeft w:val="0"/>
                      <w:marRight w:val="0"/>
                      <w:marTop w:val="120"/>
                      <w:marBottom w:val="0"/>
                      <w:divBdr>
                        <w:top w:val="none" w:sz="0" w:space="0" w:color="auto"/>
                        <w:left w:val="none" w:sz="0" w:space="0" w:color="auto"/>
                        <w:bottom w:val="none" w:sz="0" w:space="0" w:color="auto"/>
                        <w:right w:val="none" w:sz="0" w:space="0" w:color="auto"/>
                      </w:divBdr>
                    </w:div>
                    <w:div w:id="1987589159">
                      <w:marLeft w:val="0"/>
                      <w:marRight w:val="0"/>
                      <w:marTop w:val="0"/>
                      <w:marBottom w:val="0"/>
                      <w:divBdr>
                        <w:top w:val="none" w:sz="0" w:space="0" w:color="auto"/>
                        <w:left w:val="none" w:sz="0" w:space="0" w:color="auto"/>
                        <w:bottom w:val="none" w:sz="0" w:space="0" w:color="auto"/>
                        <w:right w:val="none" w:sz="0" w:space="0" w:color="auto"/>
                      </w:divBdr>
                    </w:div>
                  </w:divsChild>
                </w:div>
                <w:div w:id="1302073402">
                  <w:marLeft w:val="0"/>
                  <w:marRight w:val="0"/>
                  <w:marTop w:val="0"/>
                  <w:marBottom w:val="0"/>
                  <w:divBdr>
                    <w:top w:val="none" w:sz="0" w:space="0" w:color="auto"/>
                    <w:left w:val="none" w:sz="0" w:space="0" w:color="auto"/>
                    <w:bottom w:val="none" w:sz="0" w:space="0" w:color="auto"/>
                    <w:right w:val="none" w:sz="0" w:space="0" w:color="auto"/>
                  </w:divBdr>
                  <w:divsChild>
                    <w:div w:id="96020838">
                      <w:marLeft w:val="0"/>
                      <w:marRight w:val="0"/>
                      <w:marTop w:val="120"/>
                      <w:marBottom w:val="0"/>
                      <w:divBdr>
                        <w:top w:val="none" w:sz="0" w:space="0" w:color="auto"/>
                        <w:left w:val="none" w:sz="0" w:space="0" w:color="auto"/>
                        <w:bottom w:val="none" w:sz="0" w:space="0" w:color="auto"/>
                        <w:right w:val="none" w:sz="0" w:space="0" w:color="auto"/>
                      </w:divBdr>
                    </w:div>
                    <w:div w:id="102702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40741">
          <w:marLeft w:val="0"/>
          <w:marRight w:val="0"/>
          <w:marTop w:val="0"/>
          <w:marBottom w:val="0"/>
          <w:divBdr>
            <w:top w:val="none" w:sz="0" w:space="0" w:color="auto"/>
            <w:left w:val="none" w:sz="0" w:space="0" w:color="auto"/>
            <w:bottom w:val="none" w:sz="0" w:space="0" w:color="auto"/>
            <w:right w:val="none" w:sz="0" w:space="0" w:color="auto"/>
          </w:divBdr>
          <w:divsChild>
            <w:div w:id="1287273516">
              <w:marLeft w:val="0"/>
              <w:marRight w:val="0"/>
              <w:marTop w:val="0"/>
              <w:marBottom w:val="0"/>
              <w:divBdr>
                <w:top w:val="none" w:sz="0" w:space="0" w:color="auto"/>
                <w:left w:val="none" w:sz="0" w:space="0" w:color="auto"/>
                <w:bottom w:val="none" w:sz="0" w:space="0" w:color="auto"/>
                <w:right w:val="none" w:sz="0" w:space="0" w:color="auto"/>
              </w:divBdr>
            </w:div>
          </w:divsChild>
        </w:div>
        <w:div w:id="1489051459">
          <w:marLeft w:val="0"/>
          <w:marRight w:val="0"/>
          <w:marTop w:val="0"/>
          <w:marBottom w:val="0"/>
          <w:divBdr>
            <w:top w:val="none" w:sz="0" w:space="0" w:color="auto"/>
            <w:left w:val="none" w:sz="0" w:space="0" w:color="auto"/>
            <w:bottom w:val="none" w:sz="0" w:space="0" w:color="auto"/>
            <w:right w:val="none" w:sz="0" w:space="0" w:color="auto"/>
          </w:divBdr>
          <w:divsChild>
            <w:div w:id="20015347">
              <w:marLeft w:val="0"/>
              <w:marRight w:val="0"/>
              <w:marTop w:val="0"/>
              <w:marBottom w:val="0"/>
              <w:divBdr>
                <w:top w:val="none" w:sz="0" w:space="0" w:color="auto"/>
                <w:left w:val="none" w:sz="0" w:space="0" w:color="auto"/>
                <w:bottom w:val="none" w:sz="0" w:space="0" w:color="auto"/>
                <w:right w:val="none" w:sz="0" w:space="0" w:color="auto"/>
              </w:divBdr>
            </w:div>
          </w:divsChild>
        </w:div>
        <w:div w:id="1991059484">
          <w:marLeft w:val="0"/>
          <w:marRight w:val="0"/>
          <w:marTop w:val="0"/>
          <w:marBottom w:val="0"/>
          <w:divBdr>
            <w:top w:val="none" w:sz="0" w:space="0" w:color="auto"/>
            <w:left w:val="none" w:sz="0" w:space="0" w:color="auto"/>
            <w:bottom w:val="none" w:sz="0" w:space="0" w:color="auto"/>
            <w:right w:val="none" w:sz="0" w:space="0" w:color="auto"/>
          </w:divBdr>
          <w:divsChild>
            <w:div w:id="9314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620600">
      <w:bodyDiv w:val="1"/>
      <w:marLeft w:val="0"/>
      <w:marRight w:val="0"/>
      <w:marTop w:val="0"/>
      <w:marBottom w:val="0"/>
      <w:divBdr>
        <w:top w:val="none" w:sz="0" w:space="0" w:color="auto"/>
        <w:left w:val="none" w:sz="0" w:space="0" w:color="auto"/>
        <w:bottom w:val="none" w:sz="0" w:space="0" w:color="auto"/>
        <w:right w:val="none" w:sz="0" w:space="0" w:color="auto"/>
      </w:divBdr>
      <w:divsChild>
        <w:div w:id="1197809243">
          <w:marLeft w:val="0"/>
          <w:marRight w:val="0"/>
          <w:marTop w:val="0"/>
          <w:marBottom w:val="0"/>
          <w:divBdr>
            <w:top w:val="none" w:sz="0" w:space="0" w:color="auto"/>
            <w:left w:val="none" w:sz="0" w:space="0" w:color="auto"/>
            <w:bottom w:val="none" w:sz="0" w:space="0" w:color="auto"/>
            <w:right w:val="none" w:sz="0" w:space="0" w:color="auto"/>
          </w:divBdr>
        </w:div>
      </w:divsChild>
    </w:div>
    <w:div w:id="329404212">
      <w:bodyDiv w:val="1"/>
      <w:marLeft w:val="0"/>
      <w:marRight w:val="0"/>
      <w:marTop w:val="0"/>
      <w:marBottom w:val="0"/>
      <w:divBdr>
        <w:top w:val="none" w:sz="0" w:space="0" w:color="auto"/>
        <w:left w:val="none" w:sz="0" w:space="0" w:color="auto"/>
        <w:bottom w:val="none" w:sz="0" w:space="0" w:color="auto"/>
        <w:right w:val="none" w:sz="0" w:space="0" w:color="auto"/>
      </w:divBdr>
      <w:divsChild>
        <w:div w:id="1083718397">
          <w:marLeft w:val="0"/>
          <w:marRight w:val="0"/>
          <w:marTop w:val="0"/>
          <w:marBottom w:val="0"/>
          <w:divBdr>
            <w:top w:val="none" w:sz="0" w:space="0" w:color="auto"/>
            <w:left w:val="none" w:sz="0" w:space="0" w:color="auto"/>
            <w:bottom w:val="none" w:sz="0" w:space="0" w:color="auto"/>
            <w:right w:val="none" w:sz="0" w:space="0" w:color="auto"/>
          </w:divBdr>
          <w:divsChild>
            <w:div w:id="460879128">
              <w:marLeft w:val="0"/>
              <w:marRight w:val="0"/>
              <w:marTop w:val="0"/>
              <w:marBottom w:val="0"/>
              <w:divBdr>
                <w:top w:val="none" w:sz="0" w:space="0" w:color="auto"/>
                <w:left w:val="none" w:sz="0" w:space="0" w:color="auto"/>
                <w:bottom w:val="none" w:sz="0" w:space="0" w:color="auto"/>
                <w:right w:val="none" w:sz="0" w:space="0" w:color="auto"/>
              </w:divBdr>
              <w:divsChild>
                <w:div w:id="301155517">
                  <w:marLeft w:val="0"/>
                  <w:marRight w:val="0"/>
                  <w:marTop w:val="0"/>
                  <w:marBottom w:val="0"/>
                  <w:divBdr>
                    <w:top w:val="none" w:sz="0" w:space="0" w:color="auto"/>
                    <w:left w:val="none" w:sz="0" w:space="0" w:color="auto"/>
                    <w:bottom w:val="none" w:sz="0" w:space="0" w:color="auto"/>
                    <w:right w:val="none" w:sz="0" w:space="0" w:color="auto"/>
                  </w:divBdr>
                  <w:divsChild>
                    <w:div w:id="1479154877">
                      <w:marLeft w:val="0"/>
                      <w:marRight w:val="0"/>
                      <w:marTop w:val="0"/>
                      <w:marBottom w:val="0"/>
                      <w:divBdr>
                        <w:top w:val="none" w:sz="0" w:space="0" w:color="auto"/>
                        <w:left w:val="none" w:sz="0" w:space="0" w:color="auto"/>
                        <w:bottom w:val="none" w:sz="0" w:space="0" w:color="auto"/>
                        <w:right w:val="none" w:sz="0" w:space="0" w:color="auto"/>
                      </w:divBdr>
                    </w:div>
                    <w:div w:id="1614627567">
                      <w:marLeft w:val="0"/>
                      <w:marRight w:val="0"/>
                      <w:marTop w:val="120"/>
                      <w:marBottom w:val="0"/>
                      <w:divBdr>
                        <w:top w:val="none" w:sz="0" w:space="0" w:color="auto"/>
                        <w:left w:val="none" w:sz="0" w:space="0" w:color="auto"/>
                        <w:bottom w:val="none" w:sz="0" w:space="0" w:color="auto"/>
                        <w:right w:val="none" w:sz="0" w:space="0" w:color="auto"/>
                      </w:divBdr>
                    </w:div>
                  </w:divsChild>
                </w:div>
                <w:div w:id="997658881">
                  <w:marLeft w:val="0"/>
                  <w:marRight w:val="0"/>
                  <w:marTop w:val="0"/>
                  <w:marBottom w:val="0"/>
                  <w:divBdr>
                    <w:top w:val="none" w:sz="0" w:space="0" w:color="auto"/>
                    <w:left w:val="none" w:sz="0" w:space="0" w:color="auto"/>
                    <w:bottom w:val="none" w:sz="0" w:space="0" w:color="auto"/>
                    <w:right w:val="none" w:sz="0" w:space="0" w:color="auto"/>
                  </w:divBdr>
                  <w:divsChild>
                    <w:div w:id="779758843">
                      <w:marLeft w:val="0"/>
                      <w:marRight w:val="0"/>
                      <w:marTop w:val="120"/>
                      <w:marBottom w:val="0"/>
                      <w:divBdr>
                        <w:top w:val="none" w:sz="0" w:space="0" w:color="auto"/>
                        <w:left w:val="none" w:sz="0" w:space="0" w:color="auto"/>
                        <w:bottom w:val="none" w:sz="0" w:space="0" w:color="auto"/>
                        <w:right w:val="none" w:sz="0" w:space="0" w:color="auto"/>
                      </w:divBdr>
                    </w:div>
                    <w:div w:id="89026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958014">
      <w:bodyDiv w:val="1"/>
      <w:marLeft w:val="0"/>
      <w:marRight w:val="0"/>
      <w:marTop w:val="0"/>
      <w:marBottom w:val="0"/>
      <w:divBdr>
        <w:top w:val="none" w:sz="0" w:space="0" w:color="auto"/>
        <w:left w:val="none" w:sz="0" w:space="0" w:color="auto"/>
        <w:bottom w:val="none" w:sz="0" w:space="0" w:color="auto"/>
        <w:right w:val="none" w:sz="0" w:space="0" w:color="auto"/>
      </w:divBdr>
      <w:divsChild>
        <w:div w:id="1345746552">
          <w:marLeft w:val="0"/>
          <w:marRight w:val="0"/>
          <w:marTop w:val="0"/>
          <w:marBottom w:val="0"/>
          <w:divBdr>
            <w:top w:val="none" w:sz="0" w:space="0" w:color="auto"/>
            <w:left w:val="none" w:sz="0" w:space="0" w:color="auto"/>
            <w:bottom w:val="none" w:sz="0" w:space="0" w:color="auto"/>
            <w:right w:val="none" w:sz="0" w:space="0" w:color="auto"/>
          </w:divBdr>
          <w:divsChild>
            <w:div w:id="406848798">
              <w:marLeft w:val="0"/>
              <w:marRight w:val="0"/>
              <w:marTop w:val="0"/>
              <w:marBottom w:val="0"/>
              <w:divBdr>
                <w:top w:val="none" w:sz="0" w:space="0" w:color="auto"/>
                <w:left w:val="none" w:sz="0" w:space="0" w:color="auto"/>
                <w:bottom w:val="none" w:sz="0" w:space="0" w:color="auto"/>
                <w:right w:val="none" w:sz="0" w:space="0" w:color="auto"/>
              </w:divBdr>
              <w:divsChild>
                <w:div w:id="304546740">
                  <w:marLeft w:val="0"/>
                  <w:marRight w:val="0"/>
                  <w:marTop w:val="0"/>
                  <w:marBottom w:val="0"/>
                  <w:divBdr>
                    <w:top w:val="none" w:sz="0" w:space="0" w:color="auto"/>
                    <w:left w:val="none" w:sz="0" w:space="0" w:color="auto"/>
                    <w:bottom w:val="none" w:sz="0" w:space="0" w:color="auto"/>
                    <w:right w:val="none" w:sz="0" w:space="0" w:color="auto"/>
                  </w:divBdr>
                </w:div>
                <w:div w:id="1672173878">
                  <w:marLeft w:val="0"/>
                  <w:marRight w:val="0"/>
                  <w:marTop w:val="120"/>
                  <w:marBottom w:val="0"/>
                  <w:divBdr>
                    <w:top w:val="none" w:sz="0" w:space="0" w:color="auto"/>
                    <w:left w:val="none" w:sz="0" w:space="0" w:color="auto"/>
                    <w:bottom w:val="none" w:sz="0" w:space="0" w:color="auto"/>
                    <w:right w:val="none" w:sz="0" w:space="0" w:color="auto"/>
                  </w:divBdr>
                </w:div>
              </w:divsChild>
            </w:div>
            <w:div w:id="1444760684">
              <w:marLeft w:val="0"/>
              <w:marRight w:val="0"/>
              <w:marTop w:val="0"/>
              <w:marBottom w:val="0"/>
              <w:divBdr>
                <w:top w:val="none" w:sz="0" w:space="0" w:color="auto"/>
                <w:left w:val="none" w:sz="0" w:space="0" w:color="auto"/>
                <w:bottom w:val="none" w:sz="0" w:space="0" w:color="auto"/>
                <w:right w:val="none" w:sz="0" w:space="0" w:color="auto"/>
              </w:divBdr>
              <w:divsChild>
                <w:div w:id="107430849">
                  <w:marLeft w:val="0"/>
                  <w:marRight w:val="0"/>
                  <w:marTop w:val="0"/>
                  <w:marBottom w:val="0"/>
                  <w:divBdr>
                    <w:top w:val="none" w:sz="0" w:space="0" w:color="auto"/>
                    <w:left w:val="none" w:sz="0" w:space="0" w:color="auto"/>
                    <w:bottom w:val="none" w:sz="0" w:space="0" w:color="auto"/>
                    <w:right w:val="none" w:sz="0" w:space="0" w:color="auto"/>
                  </w:divBdr>
                </w:div>
                <w:div w:id="1211115626">
                  <w:marLeft w:val="0"/>
                  <w:marRight w:val="0"/>
                  <w:marTop w:val="120"/>
                  <w:marBottom w:val="0"/>
                  <w:divBdr>
                    <w:top w:val="none" w:sz="0" w:space="0" w:color="auto"/>
                    <w:left w:val="none" w:sz="0" w:space="0" w:color="auto"/>
                    <w:bottom w:val="none" w:sz="0" w:space="0" w:color="auto"/>
                    <w:right w:val="none" w:sz="0" w:space="0" w:color="auto"/>
                  </w:divBdr>
                </w:div>
              </w:divsChild>
            </w:div>
            <w:div w:id="1719815682">
              <w:marLeft w:val="0"/>
              <w:marRight w:val="0"/>
              <w:marTop w:val="0"/>
              <w:marBottom w:val="0"/>
              <w:divBdr>
                <w:top w:val="none" w:sz="0" w:space="0" w:color="auto"/>
                <w:left w:val="none" w:sz="0" w:space="0" w:color="auto"/>
                <w:bottom w:val="none" w:sz="0" w:space="0" w:color="auto"/>
                <w:right w:val="none" w:sz="0" w:space="0" w:color="auto"/>
              </w:divBdr>
              <w:divsChild>
                <w:div w:id="1291322714">
                  <w:marLeft w:val="0"/>
                  <w:marRight w:val="0"/>
                  <w:marTop w:val="0"/>
                  <w:marBottom w:val="0"/>
                  <w:divBdr>
                    <w:top w:val="none" w:sz="0" w:space="0" w:color="auto"/>
                    <w:left w:val="none" w:sz="0" w:space="0" w:color="auto"/>
                    <w:bottom w:val="none" w:sz="0" w:space="0" w:color="auto"/>
                    <w:right w:val="none" w:sz="0" w:space="0" w:color="auto"/>
                  </w:divBdr>
                </w:div>
                <w:div w:id="16149420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337775088">
      <w:bodyDiv w:val="1"/>
      <w:marLeft w:val="0"/>
      <w:marRight w:val="0"/>
      <w:marTop w:val="0"/>
      <w:marBottom w:val="0"/>
      <w:divBdr>
        <w:top w:val="none" w:sz="0" w:space="0" w:color="auto"/>
        <w:left w:val="none" w:sz="0" w:space="0" w:color="auto"/>
        <w:bottom w:val="none" w:sz="0" w:space="0" w:color="auto"/>
        <w:right w:val="none" w:sz="0" w:space="0" w:color="auto"/>
      </w:divBdr>
    </w:div>
    <w:div w:id="343093991">
      <w:bodyDiv w:val="1"/>
      <w:marLeft w:val="0"/>
      <w:marRight w:val="0"/>
      <w:marTop w:val="0"/>
      <w:marBottom w:val="0"/>
      <w:divBdr>
        <w:top w:val="none" w:sz="0" w:space="0" w:color="auto"/>
        <w:left w:val="none" w:sz="0" w:space="0" w:color="auto"/>
        <w:bottom w:val="none" w:sz="0" w:space="0" w:color="auto"/>
        <w:right w:val="none" w:sz="0" w:space="0" w:color="auto"/>
      </w:divBdr>
      <w:divsChild>
        <w:div w:id="1234856547">
          <w:marLeft w:val="0"/>
          <w:marRight w:val="0"/>
          <w:marTop w:val="120"/>
          <w:marBottom w:val="0"/>
          <w:divBdr>
            <w:top w:val="none" w:sz="0" w:space="0" w:color="auto"/>
            <w:left w:val="none" w:sz="0" w:space="0" w:color="auto"/>
            <w:bottom w:val="none" w:sz="0" w:space="0" w:color="auto"/>
            <w:right w:val="none" w:sz="0" w:space="0" w:color="auto"/>
          </w:divBdr>
        </w:div>
        <w:div w:id="2146658178">
          <w:marLeft w:val="0"/>
          <w:marRight w:val="0"/>
          <w:marTop w:val="0"/>
          <w:marBottom w:val="0"/>
          <w:divBdr>
            <w:top w:val="none" w:sz="0" w:space="0" w:color="auto"/>
            <w:left w:val="none" w:sz="0" w:space="0" w:color="auto"/>
            <w:bottom w:val="none" w:sz="0" w:space="0" w:color="auto"/>
            <w:right w:val="none" w:sz="0" w:space="0" w:color="auto"/>
          </w:divBdr>
        </w:div>
      </w:divsChild>
    </w:div>
    <w:div w:id="344988928">
      <w:bodyDiv w:val="1"/>
      <w:marLeft w:val="0"/>
      <w:marRight w:val="0"/>
      <w:marTop w:val="0"/>
      <w:marBottom w:val="0"/>
      <w:divBdr>
        <w:top w:val="none" w:sz="0" w:space="0" w:color="auto"/>
        <w:left w:val="none" w:sz="0" w:space="0" w:color="auto"/>
        <w:bottom w:val="none" w:sz="0" w:space="0" w:color="auto"/>
        <w:right w:val="none" w:sz="0" w:space="0" w:color="auto"/>
      </w:divBdr>
      <w:divsChild>
        <w:div w:id="982539541">
          <w:marLeft w:val="0"/>
          <w:marRight w:val="0"/>
          <w:marTop w:val="0"/>
          <w:marBottom w:val="0"/>
          <w:divBdr>
            <w:top w:val="none" w:sz="0" w:space="0" w:color="auto"/>
            <w:left w:val="none" w:sz="0" w:space="0" w:color="auto"/>
            <w:bottom w:val="none" w:sz="0" w:space="0" w:color="auto"/>
            <w:right w:val="none" w:sz="0" w:space="0" w:color="auto"/>
          </w:divBdr>
        </w:div>
      </w:divsChild>
    </w:div>
    <w:div w:id="348069435">
      <w:bodyDiv w:val="1"/>
      <w:marLeft w:val="0"/>
      <w:marRight w:val="0"/>
      <w:marTop w:val="0"/>
      <w:marBottom w:val="0"/>
      <w:divBdr>
        <w:top w:val="none" w:sz="0" w:space="0" w:color="auto"/>
        <w:left w:val="none" w:sz="0" w:space="0" w:color="auto"/>
        <w:bottom w:val="none" w:sz="0" w:space="0" w:color="auto"/>
        <w:right w:val="none" w:sz="0" w:space="0" w:color="auto"/>
      </w:divBdr>
      <w:divsChild>
        <w:div w:id="655304067">
          <w:marLeft w:val="0"/>
          <w:marRight w:val="0"/>
          <w:marTop w:val="120"/>
          <w:marBottom w:val="0"/>
          <w:divBdr>
            <w:top w:val="none" w:sz="0" w:space="0" w:color="auto"/>
            <w:left w:val="none" w:sz="0" w:space="0" w:color="auto"/>
            <w:bottom w:val="none" w:sz="0" w:space="0" w:color="auto"/>
            <w:right w:val="none" w:sz="0" w:space="0" w:color="auto"/>
          </w:divBdr>
        </w:div>
        <w:div w:id="1395354495">
          <w:marLeft w:val="0"/>
          <w:marRight w:val="0"/>
          <w:marTop w:val="0"/>
          <w:marBottom w:val="0"/>
          <w:divBdr>
            <w:top w:val="none" w:sz="0" w:space="0" w:color="auto"/>
            <w:left w:val="none" w:sz="0" w:space="0" w:color="auto"/>
            <w:bottom w:val="none" w:sz="0" w:space="0" w:color="auto"/>
            <w:right w:val="none" w:sz="0" w:space="0" w:color="auto"/>
          </w:divBdr>
          <w:divsChild>
            <w:div w:id="268323020">
              <w:marLeft w:val="0"/>
              <w:marRight w:val="0"/>
              <w:marTop w:val="0"/>
              <w:marBottom w:val="0"/>
              <w:divBdr>
                <w:top w:val="none" w:sz="0" w:space="0" w:color="auto"/>
                <w:left w:val="none" w:sz="0" w:space="0" w:color="auto"/>
                <w:bottom w:val="none" w:sz="0" w:space="0" w:color="auto"/>
                <w:right w:val="none" w:sz="0" w:space="0" w:color="auto"/>
              </w:divBdr>
              <w:divsChild>
                <w:div w:id="913662106">
                  <w:marLeft w:val="0"/>
                  <w:marRight w:val="0"/>
                  <w:marTop w:val="0"/>
                  <w:marBottom w:val="0"/>
                  <w:divBdr>
                    <w:top w:val="none" w:sz="0" w:space="0" w:color="auto"/>
                    <w:left w:val="none" w:sz="0" w:space="0" w:color="auto"/>
                    <w:bottom w:val="none" w:sz="0" w:space="0" w:color="auto"/>
                    <w:right w:val="none" w:sz="0" w:space="0" w:color="auto"/>
                  </w:divBdr>
                </w:div>
                <w:div w:id="1429496517">
                  <w:marLeft w:val="0"/>
                  <w:marRight w:val="0"/>
                  <w:marTop w:val="120"/>
                  <w:marBottom w:val="0"/>
                  <w:divBdr>
                    <w:top w:val="none" w:sz="0" w:space="0" w:color="auto"/>
                    <w:left w:val="none" w:sz="0" w:space="0" w:color="auto"/>
                    <w:bottom w:val="none" w:sz="0" w:space="0" w:color="auto"/>
                    <w:right w:val="none" w:sz="0" w:space="0" w:color="auto"/>
                  </w:divBdr>
                </w:div>
              </w:divsChild>
            </w:div>
            <w:div w:id="1089275616">
              <w:marLeft w:val="0"/>
              <w:marRight w:val="0"/>
              <w:marTop w:val="0"/>
              <w:marBottom w:val="0"/>
              <w:divBdr>
                <w:top w:val="none" w:sz="0" w:space="0" w:color="auto"/>
                <w:left w:val="none" w:sz="0" w:space="0" w:color="auto"/>
                <w:bottom w:val="none" w:sz="0" w:space="0" w:color="auto"/>
                <w:right w:val="none" w:sz="0" w:space="0" w:color="auto"/>
              </w:divBdr>
              <w:divsChild>
                <w:div w:id="577862283">
                  <w:marLeft w:val="0"/>
                  <w:marRight w:val="0"/>
                  <w:marTop w:val="120"/>
                  <w:marBottom w:val="0"/>
                  <w:divBdr>
                    <w:top w:val="none" w:sz="0" w:space="0" w:color="auto"/>
                    <w:left w:val="none" w:sz="0" w:space="0" w:color="auto"/>
                    <w:bottom w:val="none" w:sz="0" w:space="0" w:color="auto"/>
                    <w:right w:val="none" w:sz="0" w:space="0" w:color="auto"/>
                  </w:divBdr>
                </w:div>
                <w:div w:id="152228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255184">
      <w:bodyDiv w:val="1"/>
      <w:marLeft w:val="0"/>
      <w:marRight w:val="0"/>
      <w:marTop w:val="0"/>
      <w:marBottom w:val="0"/>
      <w:divBdr>
        <w:top w:val="none" w:sz="0" w:space="0" w:color="auto"/>
        <w:left w:val="none" w:sz="0" w:space="0" w:color="auto"/>
        <w:bottom w:val="none" w:sz="0" w:space="0" w:color="auto"/>
        <w:right w:val="none" w:sz="0" w:space="0" w:color="auto"/>
      </w:divBdr>
      <w:divsChild>
        <w:div w:id="833179257">
          <w:marLeft w:val="0"/>
          <w:marRight w:val="0"/>
          <w:marTop w:val="0"/>
          <w:marBottom w:val="0"/>
          <w:divBdr>
            <w:top w:val="none" w:sz="0" w:space="0" w:color="auto"/>
            <w:left w:val="none" w:sz="0" w:space="0" w:color="auto"/>
            <w:bottom w:val="none" w:sz="0" w:space="0" w:color="auto"/>
            <w:right w:val="none" w:sz="0" w:space="0" w:color="auto"/>
          </w:divBdr>
          <w:divsChild>
            <w:div w:id="30157130">
              <w:marLeft w:val="0"/>
              <w:marRight w:val="0"/>
              <w:marTop w:val="0"/>
              <w:marBottom w:val="0"/>
              <w:divBdr>
                <w:top w:val="none" w:sz="0" w:space="0" w:color="auto"/>
                <w:left w:val="none" w:sz="0" w:space="0" w:color="auto"/>
                <w:bottom w:val="none" w:sz="0" w:space="0" w:color="auto"/>
                <w:right w:val="none" w:sz="0" w:space="0" w:color="auto"/>
              </w:divBdr>
              <w:divsChild>
                <w:div w:id="112095804">
                  <w:marLeft w:val="0"/>
                  <w:marRight w:val="0"/>
                  <w:marTop w:val="0"/>
                  <w:marBottom w:val="0"/>
                  <w:divBdr>
                    <w:top w:val="none" w:sz="0" w:space="0" w:color="auto"/>
                    <w:left w:val="none" w:sz="0" w:space="0" w:color="auto"/>
                    <w:bottom w:val="none" w:sz="0" w:space="0" w:color="auto"/>
                    <w:right w:val="none" w:sz="0" w:space="0" w:color="auto"/>
                  </w:divBdr>
                </w:div>
                <w:div w:id="1868054773">
                  <w:marLeft w:val="0"/>
                  <w:marRight w:val="0"/>
                  <w:marTop w:val="120"/>
                  <w:marBottom w:val="0"/>
                  <w:divBdr>
                    <w:top w:val="none" w:sz="0" w:space="0" w:color="auto"/>
                    <w:left w:val="none" w:sz="0" w:space="0" w:color="auto"/>
                    <w:bottom w:val="none" w:sz="0" w:space="0" w:color="auto"/>
                    <w:right w:val="none" w:sz="0" w:space="0" w:color="auto"/>
                  </w:divBdr>
                </w:div>
              </w:divsChild>
            </w:div>
            <w:div w:id="1390224848">
              <w:marLeft w:val="0"/>
              <w:marRight w:val="0"/>
              <w:marTop w:val="0"/>
              <w:marBottom w:val="0"/>
              <w:divBdr>
                <w:top w:val="none" w:sz="0" w:space="0" w:color="auto"/>
                <w:left w:val="none" w:sz="0" w:space="0" w:color="auto"/>
                <w:bottom w:val="none" w:sz="0" w:space="0" w:color="auto"/>
                <w:right w:val="none" w:sz="0" w:space="0" w:color="auto"/>
              </w:divBdr>
              <w:divsChild>
                <w:div w:id="66462457">
                  <w:marLeft w:val="0"/>
                  <w:marRight w:val="0"/>
                  <w:marTop w:val="120"/>
                  <w:marBottom w:val="0"/>
                  <w:divBdr>
                    <w:top w:val="none" w:sz="0" w:space="0" w:color="auto"/>
                    <w:left w:val="none" w:sz="0" w:space="0" w:color="auto"/>
                    <w:bottom w:val="none" w:sz="0" w:space="0" w:color="auto"/>
                    <w:right w:val="none" w:sz="0" w:space="0" w:color="auto"/>
                  </w:divBdr>
                </w:div>
                <w:div w:id="123512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267499">
      <w:bodyDiv w:val="1"/>
      <w:marLeft w:val="390"/>
      <w:marRight w:val="390"/>
      <w:marTop w:val="390"/>
      <w:marBottom w:val="0"/>
      <w:divBdr>
        <w:top w:val="none" w:sz="0" w:space="0" w:color="auto"/>
        <w:left w:val="none" w:sz="0" w:space="0" w:color="auto"/>
        <w:bottom w:val="none" w:sz="0" w:space="0" w:color="auto"/>
        <w:right w:val="none" w:sz="0" w:space="0" w:color="auto"/>
      </w:divBdr>
    </w:div>
    <w:div w:id="358894322">
      <w:bodyDiv w:val="1"/>
      <w:marLeft w:val="0"/>
      <w:marRight w:val="0"/>
      <w:marTop w:val="0"/>
      <w:marBottom w:val="0"/>
      <w:divBdr>
        <w:top w:val="none" w:sz="0" w:space="0" w:color="auto"/>
        <w:left w:val="none" w:sz="0" w:space="0" w:color="auto"/>
        <w:bottom w:val="none" w:sz="0" w:space="0" w:color="auto"/>
        <w:right w:val="none" w:sz="0" w:space="0" w:color="auto"/>
      </w:divBdr>
      <w:divsChild>
        <w:div w:id="271936286">
          <w:marLeft w:val="0"/>
          <w:marRight w:val="0"/>
          <w:marTop w:val="0"/>
          <w:marBottom w:val="0"/>
          <w:divBdr>
            <w:top w:val="none" w:sz="0" w:space="0" w:color="auto"/>
            <w:left w:val="none" w:sz="0" w:space="0" w:color="auto"/>
            <w:bottom w:val="none" w:sz="0" w:space="0" w:color="auto"/>
            <w:right w:val="none" w:sz="0" w:space="0" w:color="auto"/>
          </w:divBdr>
        </w:div>
      </w:divsChild>
    </w:div>
    <w:div w:id="360281774">
      <w:bodyDiv w:val="1"/>
      <w:marLeft w:val="0"/>
      <w:marRight w:val="0"/>
      <w:marTop w:val="0"/>
      <w:marBottom w:val="0"/>
      <w:divBdr>
        <w:top w:val="none" w:sz="0" w:space="0" w:color="auto"/>
        <w:left w:val="none" w:sz="0" w:space="0" w:color="auto"/>
        <w:bottom w:val="none" w:sz="0" w:space="0" w:color="auto"/>
        <w:right w:val="none" w:sz="0" w:space="0" w:color="auto"/>
      </w:divBdr>
      <w:divsChild>
        <w:div w:id="55904050">
          <w:marLeft w:val="0"/>
          <w:marRight w:val="0"/>
          <w:marTop w:val="0"/>
          <w:marBottom w:val="0"/>
          <w:divBdr>
            <w:top w:val="none" w:sz="0" w:space="0" w:color="auto"/>
            <w:left w:val="none" w:sz="0" w:space="0" w:color="auto"/>
            <w:bottom w:val="none" w:sz="0" w:space="0" w:color="auto"/>
            <w:right w:val="none" w:sz="0" w:space="0" w:color="auto"/>
          </w:divBdr>
        </w:div>
      </w:divsChild>
    </w:div>
    <w:div w:id="361711131">
      <w:bodyDiv w:val="1"/>
      <w:marLeft w:val="0"/>
      <w:marRight w:val="0"/>
      <w:marTop w:val="0"/>
      <w:marBottom w:val="0"/>
      <w:divBdr>
        <w:top w:val="none" w:sz="0" w:space="0" w:color="auto"/>
        <w:left w:val="none" w:sz="0" w:space="0" w:color="auto"/>
        <w:bottom w:val="none" w:sz="0" w:space="0" w:color="auto"/>
        <w:right w:val="none" w:sz="0" w:space="0" w:color="auto"/>
      </w:divBdr>
    </w:div>
    <w:div w:id="362678297">
      <w:bodyDiv w:val="1"/>
      <w:marLeft w:val="0"/>
      <w:marRight w:val="0"/>
      <w:marTop w:val="0"/>
      <w:marBottom w:val="0"/>
      <w:divBdr>
        <w:top w:val="none" w:sz="0" w:space="0" w:color="auto"/>
        <w:left w:val="none" w:sz="0" w:space="0" w:color="auto"/>
        <w:bottom w:val="none" w:sz="0" w:space="0" w:color="auto"/>
        <w:right w:val="none" w:sz="0" w:space="0" w:color="auto"/>
      </w:divBdr>
      <w:divsChild>
        <w:div w:id="696738516">
          <w:marLeft w:val="0"/>
          <w:marRight w:val="0"/>
          <w:marTop w:val="0"/>
          <w:marBottom w:val="0"/>
          <w:divBdr>
            <w:top w:val="none" w:sz="0" w:space="0" w:color="auto"/>
            <w:left w:val="none" w:sz="0" w:space="0" w:color="auto"/>
            <w:bottom w:val="none" w:sz="0" w:space="0" w:color="auto"/>
            <w:right w:val="none" w:sz="0" w:space="0" w:color="auto"/>
          </w:divBdr>
          <w:divsChild>
            <w:div w:id="1406878108">
              <w:marLeft w:val="0"/>
              <w:marRight w:val="0"/>
              <w:marTop w:val="0"/>
              <w:marBottom w:val="0"/>
              <w:divBdr>
                <w:top w:val="none" w:sz="0" w:space="0" w:color="auto"/>
                <w:left w:val="none" w:sz="0" w:space="0" w:color="auto"/>
                <w:bottom w:val="none" w:sz="0" w:space="0" w:color="auto"/>
                <w:right w:val="none" w:sz="0" w:space="0" w:color="auto"/>
              </w:divBdr>
              <w:divsChild>
                <w:div w:id="557206802">
                  <w:marLeft w:val="0"/>
                  <w:marRight w:val="0"/>
                  <w:marTop w:val="0"/>
                  <w:marBottom w:val="0"/>
                  <w:divBdr>
                    <w:top w:val="none" w:sz="0" w:space="0" w:color="auto"/>
                    <w:left w:val="none" w:sz="0" w:space="0" w:color="auto"/>
                    <w:bottom w:val="none" w:sz="0" w:space="0" w:color="auto"/>
                    <w:right w:val="none" w:sz="0" w:space="0" w:color="auto"/>
                  </w:divBdr>
                  <w:divsChild>
                    <w:div w:id="1347904688">
                      <w:marLeft w:val="0"/>
                      <w:marRight w:val="0"/>
                      <w:marTop w:val="0"/>
                      <w:marBottom w:val="0"/>
                      <w:divBdr>
                        <w:top w:val="none" w:sz="0" w:space="0" w:color="auto"/>
                        <w:left w:val="none" w:sz="0" w:space="0" w:color="auto"/>
                        <w:bottom w:val="none" w:sz="0" w:space="0" w:color="auto"/>
                        <w:right w:val="none" w:sz="0" w:space="0" w:color="auto"/>
                      </w:divBdr>
                      <w:divsChild>
                        <w:div w:id="1920021444">
                          <w:marLeft w:val="0"/>
                          <w:marRight w:val="0"/>
                          <w:marTop w:val="120"/>
                          <w:marBottom w:val="0"/>
                          <w:divBdr>
                            <w:top w:val="none" w:sz="0" w:space="0" w:color="auto"/>
                            <w:left w:val="none" w:sz="0" w:space="0" w:color="auto"/>
                            <w:bottom w:val="none" w:sz="0" w:space="0" w:color="auto"/>
                            <w:right w:val="none" w:sz="0" w:space="0" w:color="auto"/>
                          </w:divBdr>
                        </w:div>
                        <w:div w:id="1980331926">
                          <w:marLeft w:val="0"/>
                          <w:marRight w:val="0"/>
                          <w:marTop w:val="0"/>
                          <w:marBottom w:val="0"/>
                          <w:divBdr>
                            <w:top w:val="none" w:sz="0" w:space="0" w:color="auto"/>
                            <w:left w:val="none" w:sz="0" w:space="0" w:color="auto"/>
                            <w:bottom w:val="none" w:sz="0" w:space="0" w:color="auto"/>
                            <w:right w:val="none" w:sz="0" w:space="0" w:color="auto"/>
                          </w:divBdr>
                        </w:div>
                      </w:divsChild>
                    </w:div>
                    <w:div w:id="1655178888">
                      <w:marLeft w:val="0"/>
                      <w:marRight w:val="0"/>
                      <w:marTop w:val="0"/>
                      <w:marBottom w:val="0"/>
                      <w:divBdr>
                        <w:top w:val="none" w:sz="0" w:space="0" w:color="auto"/>
                        <w:left w:val="none" w:sz="0" w:space="0" w:color="auto"/>
                        <w:bottom w:val="none" w:sz="0" w:space="0" w:color="auto"/>
                        <w:right w:val="none" w:sz="0" w:space="0" w:color="auto"/>
                      </w:divBdr>
                      <w:divsChild>
                        <w:div w:id="23294686">
                          <w:marLeft w:val="0"/>
                          <w:marRight w:val="0"/>
                          <w:marTop w:val="0"/>
                          <w:marBottom w:val="0"/>
                          <w:divBdr>
                            <w:top w:val="none" w:sz="0" w:space="0" w:color="auto"/>
                            <w:left w:val="none" w:sz="0" w:space="0" w:color="auto"/>
                            <w:bottom w:val="none" w:sz="0" w:space="0" w:color="auto"/>
                            <w:right w:val="none" w:sz="0" w:space="0" w:color="auto"/>
                          </w:divBdr>
                        </w:div>
                        <w:div w:id="177813899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04425123">
                  <w:marLeft w:val="0"/>
                  <w:marRight w:val="0"/>
                  <w:marTop w:val="120"/>
                  <w:marBottom w:val="0"/>
                  <w:divBdr>
                    <w:top w:val="none" w:sz="0" w:space="0" w:color="auto"/>
                    <w:left w:val="none" w:sz="0" w:space="0" w:color="auto"/>
                    <w:bottom w:val="none" w:sz="0" w:space="0" w:color="auto"/>
                    <w:right w:val="none" w:sz="0" w:space="0" w:color="auto"/>
                  </w:divBdr>
                </w:div>
              </w:divsChild>
            </w:div>
            <w:div w:id="1584680573">
              <w:marLeft w:val="0"/>
              <w:marRight w:val="0"/>
              <w:marTop w:val="0"/>
              <w:marBottom w:val="0"/>
              <w:divBdr>
                <w:top w:val="none" w:sz="0" w:space="0" w:color="auto"/>
                <w:left w:val="none" w:sz="0" w:space="0" w:color="auto"/>
                <w:bottom w:val="none" w:sz="0" w:space="0" w:color="auto"/>
                <w:right w:val="none" w:sz="0" w:space="0" w:color="auto"/>
              </w:divBdr>
              <w:divsChild>
                <w:div w:id="1302927692">
                  <w:marLeft w:val="0"/>
                  <w:marRight w:val="0"/>
                  <w:marTop w:val="120"/>
                  <w:marBottom w:val="0"/>
                  <w:divBdr>
                    <w:top w:val="none" w:sz="0" w:space="0" w:color="auto"/>
                    <w:left w:val="none" w:sz="0" w:space="0" w:color="auto"/>
                    <w:bottom w:val="none" w:sz="0" w:space="0" w:color="auto"/>
                    <w:right w:val="none" w:sz="0" w:space="0" w:color="auto"/>
                  </w:divBdr>
                </w:div>
                <w:div w:id="207862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96466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17">
          <w:marLeft w:val="0"/>
          <w:marRight w:val="0"/>
          <w:marTop w:val="0"/>
          <w:marBottom w:val="0"/>
          <w:divBdr>
            <w:top w:val="none" w:sz="0" w:space="0" w:color="auto"/>
            <w:left w:val="none" w:sz="0" w:space="0" w:color="auto"/>
            <w:bottom w:val="none" w:sz="0" w:space="0" w:color="auto"/>
            <w:right w:val="none" w:sz="0" w:space="0" w:color="auto"/>
          </w:divBdr>
        </w:div>
      </w:divsChild>
    </w:div>
    <w:div w:id="371419061">
      <w:bodyDiv w:val="1"/>
      <w:marLeft w:val="0"/>
      <w:marRight w:val="0"/>
      <w:marTop w:val="0"/>
      <w:marBottom w:val="0"/>
      <w:divBdr>
        <w:top w:val="none" w:sz="0" w:space="0" w:color="auto"/>
        <w:left w:val="none" w:sz="0" w:space="0" w:color="auto"/>
        <w:bottom w:val="none" w:sz="0" w:space="0" w:color="auto"/>
        <w:right w:val="none" w:sz="0" w:space="0" w:color="auto"/>
      </w:divBdr>
      <w:divsChild>
        <w:div w:id="809860000">
          <w:marLeft w:val="0"/>
          <w:marRight w:val="0"/>
          <w:marTop w:val="120"/>
          <w:marBottom w:val="0"/>
          <w:divBdr>
            <w:top w:val="none" w:sz="0" w:space="0" w:color="auto"/>
            <w:left w:val="none" w:sz="0" w:space="0" w:color="auto"/>
            <w:bottom w:val="none" w:sz="0" w:space="0" w:color="auto"/>
            <w:right w:val="none" w:sz="0" w:space="0" w:color="auto"/>
          </w:divBdr>
        </w:div>
        <w:div w:id="1238974722">
          <w:marLeft w:val="0"/>
          <w:marRight w:val="0"/>
          <w:marTop w:val="0"/>
          <w:marBottom w:val="0"/>
          <w:divBdr>
            <w:top w:val="none" w:sz="0" w:space="0" w:color="auto"/>
            <w:left w:val="none" w:sz="0" w:space="0" w:color="auto"/>
            <w:bottom w:val="none" w:sz="0" w:space="0" w:color="auto"/>
            <w:right w:val="none" w:sz="0" w:space="0" w:color="auto"/>
          </w:divBdr>
        </w:div>
      </w:divsChild>
    </w:div>
    <w:div w:id="373039962">
      <w:bodyDiv w:val="1"/>
      <w:marLeft w:val="0"/>
      <w:marRight w:val="0"/>
      <w:marTop w:val="0"/>
      <w:marBottom w:val="0"/>
      <w:divBdr>
        <w:top w:val="none" w:sz="0" w:space="0" w:color="auto"/>
        <w:left w:val="none" w:sz="0" w:space="0" w:color="auto"/>
        <w:bottom w:val="none" w:sz="0" w:space="0" w:color="auto"/>
        <w:right w:val="none" w:sz="0" w:space="0" w:color="auto"/>
      </w:divBdr>
      <w:divsChild>
        <w:div w:id="1235123192">
          <w:marLeft w:val="0"/>
          <w:marRight w:val="0"/>
          <w:marTop w:val="0"/>
          <w:marBottom w:val="0"/>
          <w:divBdr>
            <w:top w:val="none" w:sz="0" w:space="0" w:color="auto"/>
            <w:left w:val="none" w:sz="0" w:space="0" w:color="auto"/>
            <w:bottom w:val="none" w:sz="0" w:space="0" w:color="auto"/>
            <w:right w:val="none" w:sz="0" w:space="0" w:color="auto"/>
          </w:divBdr>
          <w:divsChild>
            <w:div w:id="835724206">
              <w:marLeft w:val="0"/>
              <w:marRight w:val="0"/>
              <w:marTop w:val="0"/>
              <w:marBottom w:val="0"/>
              <w:divBdr>
                <w:top w:val="none" w:sz="0" w:space="0" w:color="auto"/>
                <w:left w:val="none" w:sz="0" w:space="0" w:color="auto"/>
                <w:bottom w:val="none" w:sz="0" w:space="0" w:color="auto"/>
                <w:right w:val="none" w:sz="0" w:space="0" w:color="auto"/>
              </w:divBdr>
              <w:divsChild>
                <w:div w:id="647706920">
                  <w:marLeft w:val="0"/>
                  <w:marRight w:val="0"/>
                  <w:marTop w:val="120"/>
                  <w:marBottom w:val="0"/>
                  <w:divBdr>
                    <w:top w:val="none" w:sz="0" w:space="0" w:color="auto"/>
                    <w:left w:val="none" w:sz="0" w:space="0" w:color="auto"/>
                    <w:bottom w:val="none" w:sz="0" w:space="0" w:color="auto"/>
                    <w:right w:val="none" w:sz="0" w:space="0" w:color="auto"/>
                  </w:divBdr>
                </w:div>
                <w:div w:id="1334457265">
                  <w:marLeft w:val="0"/>
                  <w:marRight w:val="0"/>
                  <w:marTop w:val="0"/>
                  <w:marBottom w:val="0"/>
                  <w:divBdr>
                    <w:top w:val="none" w:sz="0" w:space="0" w:color="auto"/>
                    <w:left w:val="none" w:sz="0" w:space="0" w:color="auto"/>
                    <w:bottom w:val="none" w:sz="0" w:space="0" w:color="auto"/>
                    <w:right w:val="none" w:sz="0" w:space="0" w:color="auto"/>
                  </w:divBdr>
                </w:div>
              </w:divsChild>
            </w:div>
            <w:div w:id="1584070740">
              <w:marLeft w:val="0"/>
              <w:marRight w:val="0"/>
              <w:marTop w:val="0"/>
              <w:marBottom w:val="0"/>
              <w:divBdr>
                <w:top w:val="none" w:sz="0" w:space="0" w:color="auto"/>
                <w:left w:val="none" w:sz="0" w:space="0" w:color="auto"/>
                <w:bottom w:val="none" w:sz="0" w:space="0" w:color="auto"/>
                <w:right w:val="none" w:sz="0" w:space="0" w:color="auto"/>
              </w:divBdr>
              <w:divsChild>
                <w:div w:id="458038646">
                  <w:marLeft w:val="0"/>
                  <w:marRight w:val="0"/>
                  <w:marTop w:val="120"/>
                  <w:marBottom w:val="0"/>
                  <w:divBdr>
                    <w:top w:val="none" w:sz="0" w:space="0" w:color="auto"/>
                    <w:left w:val="none" w:sz="0" w:space="0" w:color="auto"/>
                    <w:bottom w:val="none" w:sz="0" w:space="0" w:color="auto"/>
                    <w:right w:val="none" w:sz="0" w:space="0" w:color="auto"/>
                  </w:divBdr>
                </w:div>
                <w:div w:id="112684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544295">
      <w:bodyDiv w:val="1"/>
      <w:marLeft w:val="390"/>
      <w:marRight w:val="390"/>
      <w:marTop w:val="0"/>
      <w:marBottom w:val="0"/>
      <w:divBdr>
        <w:top w:val="none" w:sz="0" w:space="0" w:color="auto"/>
        <w:left w:val="none" w:sz="0" w:space="0" w:color="auto"/>
        <w:bottom w:val="none" w:sz="0" w:space="0" w:color="auto"/>
        <w:right w:val="none" w:sz="0" w:space="0" w:color="auto"/>
      </w:divBdr>
    </w:div>
    <w:div w:id="376785094">
      <w:bodyDiv w:val="1"/>
      <w:marLeft w:val="0"/>
      <w:marRight w:val="0"/>
      <w:marTop w:val="0"/>
      <w:marBottom w:val="0"/>
      <w:divBdr>
        <w:top w:val="none" w:sz="0" w:space="0" w:color="auto"/>
        <w:left w:val="none" w:sz="0" w:space="0" w:color="auto"/>
        <w:bottom w:val="none" w:sz="0" w:space="0" w:color="auto"/>
        <w:right w:val="none" w:sz="0" w:space="0" w:color="auto"/>
      </w:divBdr>
      <w:divsChild>
        <w:div w:id="1242522361">
          <w:marLeft w:val="0"/>
          <w:marRight w:val="0"/>
          <w:marTop w:val="0"/>
          <w:marBottom w:val="0"/>
          <w:divBdr>
            <w:top w:val="none" w:sz="0" w:space="0" w:color="auto"/>
            <w:left w:val="none" w:sz="0" w:space="0" w:color="auto"/>
            <w:bottom w:val="none" w:sz="0" w:space="0" w:color="auto"/>
            <w:right w:val="none" w:sz="0" w:space="0" w:color="auto"/>
          </w:divBdr>
          <w:divsChild>
            <w:div w:id="145694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78241">
      <w:bodyDiv w:val="1"/>
      <w:marLeft w:val="390"/>
      <w:marRight w:val="390"/>
      <w:marTop w:val="0"/>
      <w:marBottom w:val="0"/>
      <w:divBdr>
        <w:top w:val="none" w:sz="0" w:space="0" w:color="auto"/>
        <w:left w:val="none" w:sz="0" w:space="0" w:color="auto"/>
        <w:bottom w:val="none" w:sz="0" w:space="0" w:color="auto"/>
        <w:right w:val="none" w:sz="0" w:space="0" w:color="auto"/>
      </w:divBdr>
    </w:div>
    <w:div w:id="381250957">
      <w:bodyDiv w:val="1"/>
      <w:marLeft w:val="0"/>
      <w:marRight w:val="0"/>
      <w:marTop w:val="0"/>
      <w:marBottom w:val="0"/>
      <w:divBdr>
        <w:top w:val="none" w:sz="0" w:space="0" w:color="auto"/>
        <w:left w:val="none" w:sz="0" w:space="0" w:color="auto"/>
        <w:bottom w:val="none" w:sz="0" w:space="0" w:color="auto"/>
        <w:right w:val="none" w:sz="0" w:space="0" w:color="auto"/>
      </w:divBdr>
      <w:divsChild>
        <w:div w:id="771706259">
          <w:marLeft w:val="0"/>
          <w:marRight w:val="0"/>
          <w:marTop w:val="0"/>
          <w:marBottom w:val="0"/>
          <w:divBdr>
            <w:top w:val="none" w:sz="0" w:space="0" w:color="auto"/>
            <w:left w:val="none" w:sz="0" w:space="0" w:color="auto"/>
            <w:bottom w:val="none" w:sz="0" w:space="0" w:color="auto"/>
            <w:right w:val="none" w:sz="0" w:space="0" w:color="auto"/>
          </w:divBdr>
          <w:divsChild>
            <w:div w:id="124938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758236">
      <w:bodyDiv w:val="1"/>
      <w:marLeft w:val="0"/>
      <w:marRight w:val="0"/>
      <w:marTop w:val="0"/>
      <w:marBottom w:val="0"/>
      <w:divBdr>
        <w:top w:val="none" w:sz="0" w:space="0" w:color="auto"/>
        <w:left w:val="none" w:sz="0" w:space="0" w:color="auto"/>
        <w:bottom w:val="none" w:sz="0" w:space="0" w:color="auto"/>
        <w:right w:val="none" w:sz="0" w:space="0" w:color="auto"/>
      </w:divBdr>
      <w:divsChild>
        <w:div w:id="1959414610">
          <w:marLeft w:val="0"/>
          <w:marRight w:val="0"/>
          <w:marTop w:val="0"/>
          <w:marBottom w:val="0"/>
          <w:divBdr>
            <w:top w:val="none" w:sz="0" w:space="0" w:color="auto"/>
            <w:left w:val="none" w:sz="0" w:space="0" w:color="auto"/>
            <w:bottom w:val="none" w:sz="0" w:space="0" w:color="auto"/>
            <w:right w:val="none" w:sz="0" w:space="0" w:color="auto"/>
          </w:divBdr>
          <w:divsChild>
            <w:div w:id="795874345">
              <w:marLeft w:val="0"/>
              <w:marRight w:val="0"/>
              <w:marTop w:val="0"/>
              <w:marBottom w:val="0"/>
              <w:divBdr>
                <w:top w:val="none" w:sz="0" w:space="0" w:color="auto"/>
                <w:left w:val="none" w:sz="0" w:space="0" w:color="auto"/>
                <w:bottom w:val="none" w:sz="0" w:space="0" w:color="auto"/>
                <w:right w:val="none" w:sz="0" w:space="0" w:color="auto"/>
              </w:divBdr>
              <w:divsChild>
                <w:div w:id="324555994">
                  <w:marLeft w:val="0"/>
                  <w:marRight w:val="0"/>
                  <w:marTop w:val="0"/>
                  <w:marBottom w:val="0"/>
                  <w:divBdr>
                    <w:top w:val="none" w:sz="0" w:space="0" w:color="auto"/>
                    <w:left w:val="none" w:sz="0" w:space="0" w:color="auto"/>
                    <w:bottom w:val="none" w:sz="0" w:space="0" w:color="auto"/>
                    <w:right w:val="none" w:sz="0" w:space="0" w:color="auto"/>
                  </w:divBdr>
                  <w:divsChild>
                    <w:div w:id="412245666">
                      <w:marLeft w:val="0"/>
                      <w:marRight w:val="0"/>
                      <w:marTop w:val="0"/>
                      <w:marBottom w:val="0"/>
                      <w:divBdr>
                        <w:top w:val="none" w:sz="0" w:space="0" w:color="auto"/>
                        <w:left w:val="none" w:sz="0" w:space="0" w:color="auto"/>
                        <w:bottom w:val="none" w:sz="0" w:space="0" w:color="auto"/>
                        <w:right w:val="none" w:sz="0" w:space="0" w:color="auto"/>
                      </w:divBdr>
                    </w:div>
                    <w:div w:id="1978142395">
                      <w:marLeft w:val="0"/>
                      <w:marRight w:val="0"/>
                      <w:marTop w:val="120"/>
                      <w:marBottom w:val="0"/>
                      <w:divBdr>
                        <w:top w:val="none" w:sz="0" w:space="0" w:color="auto"/>
                        <w:left w:val="none" w:sz="0" w:space="0" w:color="auto"/>
                        <w:bottom w:val="none" w:sz="0" w:space="0" w:color="auto"/>
                        <w:right w:val="none" w:sz="0" w:space="0" w:color="auto"/>
                      </w:divBdr>
                    </w:div>
                  </w:divsChild>
                </w:div>
                <w:div w:id="1453288183">
                  <w:marLeft w:val="0"/>
                  <w:marRight w:val="0"/>
                  <w:marTop w:val="0"/>
                  <w:marBottom w:val="0"/>
                  <w:divBdr>
                    <w:top w:val="none" w:sz="0" w:space="0" w:color="auto"/>
                    <w:left w:val="none" w:sz="0" w:space="0" w:color="auto"/>
                    <w:bottom w:val="none" w:sz="0" w:space="0" w:color="auto"/>
                    <w:right w:val="none" w:sz="0" w:space="0" w:color="auto"/>
                  </w:divBdr>
                  <w:divsChild>
                    <w:div w:id="1474299816">
                      <w:marLeft w:val="0"/>
                      <w:marRight w:val="0"/>
                      <w:marTop w:val="120"/>
                      <w:marBottom w:val="0"/>
                      <w:divBdr>
                        <w:top w:val="none" w:sz="0" w:space="0" w:color="auto"/>
                        <w:left w:val="none" w:sz="0" w:space="0" w:color="auto"/>
                        <w:bottom w:val="none" w:sz="0" w:space="0" w:color="auto"/>
                        <w:right w:val="none" w:sz="0" w:space="0" w:color="auto"/>
                      </w:divBdr>
                    </w:div>
                    <w:div w:id="2091466939">
                      <w:marLeft w:val="0"/>
                      <w:marRight w:val="0"/>
                      <w:marTop w:val="0"/>
                      <w:marBottom w:val="0"/>
                      <w:divBdr>
                        <w:top w:val="none" w:sz="0" w:space="0" w:color="auto"/>
                        <w:left w:val="none" w:sz="0" w:space="0" w:color="auto"/>
                        <w:bottom w:val="none" w:sz="0" w:space="0" w:color="auto"/>
                        <w:right w:val="none" w:sz="0" w:space="0" w:color="auto"/>
                      </w:divBdr>
                      <w:divsChild>
                        <w:div w:id="211313559">
                          <w:marLeft w:val="0"/>
                          <w:marRight w:val="0"/>
                          <w:marTop w:val="0"/>
                          <w:marBottom w:val="0"/>
                          <w:divBdr>
                            <w:top w:val="none" w:sz="0" w:space="0" w:color="auto"/>
                            <w:left w:val="none" w:sz="0" w:space="0" w:color="auto"/>
                            <w:bottom w:val="none" w:sz="0" w:space="0" w:color="auto"/>
                            <w:right w:val="none" w:sz="0" w:space="0" w:color="auto"/>
                          </w:divBdr>
                          <w:divsChild>
                            <w:div w:id="564992119">
                              <w:marLeft w:val="0"/>
                              <w:marRight w:val="0"/>
                              <w:marTop w:val="0"/>
                              <w:marBottom w:val="0"/>
                              <w:divBdr>
                                <w:top w:val="none" w:sz="0" w:space="0" w:color="auto"/>
                                <w:left w:val="none" w:sz="0" w:space="0" w:color="auto"/>
                                <w:bottom w:val="none" w:sz="0" w:space="0" w:color="auto"/>
                                <w:right w:val="none" w:sz="0" w:space="0" w:color="auto"/>
                              </w:divBdr>
                            </w:div>
                            <w:div w:id="895429896">
                              <w:marLeft w:val="0"/>
                              <w:marRight w:val="0"/>
                              <w:marTop w:val="120"/>
                              <w:marBottom w:val="0"/>
                              <w:divBdr>
                                <w:top w:val="none" w:sz="0" w:space="0" w:color="auto"/>
                                <w:left w:val="none" w:sz="0" w:space="0" w:color="auto"/>
                                <w:bottom w:val="none" w:sz="0" w:space="0" w:color="auto"/>
                                <w:right w:val="none" w:sz="0" w:space="0" w:color="auto"/>
                              </w:divBdr>
                            </w:div>
                          </w:divsChild>
                        </w:div>
                        <w:div w:id="769855462">
                          <w:marLeft w:val="0"/>
                          <w:marRight w:val="0"/>
                          <w:marTop w:val="0"/>
                          <w:marBottom w:val="0"/>
                          <w:divBdr>
                            <w:top w:val="none" w:sz="0" w:space="0" w:color="auto"/>
                            <w:left w:val="none" w:sz="0" w:space="0" w:color="auto"/>
                            <w:bottom w:val="none" w:sz="0" w:space="0" w:color="auto"/>
                            <w:right w:val="none" w:sz="0" w:space="0" w:color="auto"/>
                          </w:divBdr>
                          <w:divsChild>
                            <w:div w:id="733167742">
                              <w:marLeft w:val="0"/>
                              <w:marRight w:val="0"/>
                              <w:marTop w:val="0"/>
                              <w:marBottom w:val="0"/>
                              <w:divBdr>
                                <w:top w:val="none" w:sz="0" w:space="0" w:color="auto"/>
                                <w:left w:val="none" w:sz="0" w:space="0" w:color="auto"/>
                                <w:bottom w:val="none" w:sz="0" w:space="0" w:color="auto"/>
                                <w:right w:val="none" w:sz="0" w:space="0" w:color="auto"/>
                              </w:divBdr>
                            </w:div>
                            <w:div w:id="120062690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9570949">
      <w:bodyDiv w:val="1"/>
      <w:marLeft w:val="0"/>
      <w:marRight w:val="0"/>
      <w:marTop w:val="0"/>
      <w:marBottom w:val="0"/>
      <w:divBdr>
        <w:top w:val="none" w:sz="0" w:space="0" w:color="auto"/>
        <w:left w:val="none" w:sz="0" w:space="0" w:color="auto"/>
        <w:bottom w:val="none" w:sz="0" w:space="0" w:color="auto"/>
        <w:right w:val="none" w:sz="0" w:space="0" w:color="auto"/>
      </w:divBdr>
      <w:divsChild>
        <w:div w:id="427896275">
          <w:marLeft w:val="0"/>
          <w:marRight w:val="0"/>
          <w:marTop w:val="0"/>
          <w:marBottom w:val="0"/>
          <w:divBdr>
            <w:top w:val="none" w:sz="0" w:space="0" w:color="auto"/>
            <w:left w:val="none" w:sz="0" w:space="0" w:color="auto"/>
            <w:bottom w:val="none" w:sz="0" w:space="0" w:color="auto"/>
            <w:right w:val="none" w:sz="0" w:space="0" w:color="auto"/>
          </w:divBdr>
        </w:div>
      </w:divsChild>
    </w:div>
    <w:div w:id="390151213">
      <w:bodyDiv w:val="1"/>
      <w:marLeft w:val="0"/>
      <w:marRight w:val="0"/>
      <w:marTop w:val="0"/>
      <w:marBottom w:val="0"/>
      <w:divBdr>
        <w:top w:val="none" w:sz="0" w:space="0" w:color="auto"/>
        <w:left w:val="none" w:sz="0" w:space="0" w:color="auto"/>
        <w:bottom w:val="none" w:sz="0" w:space="0" w:color="auto"/>
        <w:right w:val="none" w:sz="0" w:space="0" w:color="auto"/>
      </w:divBdr>
      <w:divsChild>
        <w:div w:id="48497134">
          <w:marLeft w:val="0"/>
          <w:marRight w:val="0"/>
          <w:marTop w:val="0"/>
          <w:marBottom w:val="0"/>
          <w:divBdr>
            <w:top w:val="none" w:sz="0" w:space="0" w:color="auto"/>
            <w:left w:val="none" w:sz="0" w:space="0" w:color="auto"/>
            <w:bottom w:val="none" w:sz="0" w:space="0" w:color="auto"/>
            <w:right w:val="none" w:sz="0" w:space="0" w:color="auto"/>
          </w:divBdr>
          <w:divsChild>
            <w:div w:id="1668604">
              <w:marLeft w:val="0"/>
              <w:marRight w:val="0"/>
              <w:marTop w:val="0"/>
              <w:marBottom w:val="0"/>
              <w:divBdr>
                <w:top w:val="none" w:sz="0" w:space="0" w:color="auto"/>
                <w:left w:val="none" w:sz="0" w:space="0" w:color="auto"/>
                <w:bottom w:val="none" w:sz="0" w:space="0" w:color="auto"/>
                <w:right w:val="none" w:sz="0" w:space="0" w:color="auto"/>
              </w:divBdr>
              <w:divsChild>
                <w:div w:id="1430661670">
                  <w:marLeft w:val="0"/>
                  <w:marRight w:val="0"/>
                  <w:marTop w:val="0"/>
                  <w:marBottom w:val="0"/>
                  <w:divBdr>
                    <w:top w:val="none" w:sz="0" w:space="0" w:color="auto"/>
                    <w:left w:val="none" w:sz="0" w:space="0" w:color="auto"/>
                    <w:bottom w:val="none" w:sz="0" w:space="0" w:color="auto"/>
                    <w:right w:val="none" w:sz="0" w:space="0" w:color="auto"/>
                  </w:divBdr>
                </w:div>
                <w:div w:id="1953052044">
                  <w:marLeft w:val="0"/>
                  <w:marRight w:val="0"/>
                  <w:marTop w:val="120"/>
                  <w:marBottom w:val="0"/>
                  <w:divBdr>
                    <w:top w:val="none" w:sz="0" w:space="0" w:color="auto"/>
                    <w:left w:val="none" w:sz="0" w:space="0" w:color="auto"/>
                    <w:bottom w:val="none" w:sz="0" w:space="0" w:color="auto"/>
                    <w:right w:val="none" w:sz="0" w:space="0" w:color="auto"/>
                  </w:divBdr>
                </w:div>
              </w:divsChild>
            </w:div>
            <w:div w:id="803543318">
              <w:marLeft w:val="0"/>
              <w:marRight w:val="0"/>
              <w:marTop w:val="0"/>
              <w:marBottom w:val="0"/>
              <w:divBdr>
                <w:top w:val="none" w:sz="0" w:space="0" w:color="auto"/>
                <w:left w:val="none" w:sz="0" w:space="0" w:color="auto"/>
                <w:bottom w:val="none" w:sz="0" w:space="0" w:color="auto"/>
                <w:right w:val="none" w:sz="0" w:space="0" w:color="auto"/>
              </w:divBdr>
              <w:divsChild>
                <w:div w:id="1043093855">
                  <w:marLeft w:val="0"/>
                  <w:marRight w:val="0"/>
                  <w:marTop w:val="0"/>
                  <w:marBottom w:val="0"/>
                  <w:divBdr>
                    <w:top w:val="none" w:sz="0" w:space="0" w:color="auto"/>
                    <w:left w:val="none" w:sz="0" w:space="0" w:color="auto"/>
                    <w:bottom w:val="none" w:sz="0" w:space="0" w:color="auto"/>
                    <w:right w:val="none" w:sz="0" w:space="0" w:color="auto"/>
                  </w:divBdr>
                </w:div>
                <w:div w:id="11101966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391738919">
      <w:bodyDiv w:val="1"/>
      <w:marLeft w:val="0"/>
      <w:marRight w:val="0"/>
      <w:marTop w:val="0"/>
      <w:marBottom w:val="0"/>
      <w:divBdr>
        <w:top w:val="none" w:sz="0" w:space="0" w:color="auto"/>
        <w:left w:val="none" w:sz="0" w:space="0" w:color="auto"/>
        <w:bottom w:val="none" w:sz="0" w:space="0" w:color="auto"/>
        <w:right w:val="none" w:sz="0" w:space="0" w:color="auto"/>
      </w:divBdr>
      <w:divsChild>
        <w:div w:id="1644892989">
          <w:marLeft w:val="0"/>
          <w:marRight w:val="0"/>
          <w:marTop w:val="0"/>
          <w:marBottom w:val="0"/>
          <w:divBdr>
            <w:top w:val="none" w:sz="0" w:space="0" w:color="auto"/>
            <w:left w:val="none" w:sz="0" w:space="0" w:color="auto"/>
            <w:bottom w:val="none" w:sz="0" w:space="0" w:color="auto"/>
            <w:right w:val="none" w:sz="0" w:space="0" w:color="auto"/>
          </w:divBdr>
          <w:divsChild>
            <w:div w:id="614946654">
              <w:marLeft w:val="0"/>
              <w:marRight w:val="0"/>
              <w:marTop w:val="0"/>
              <w:marBottom w:val="0"/>
              <w:divBdr>
                <w:top w:val="none" w:sz="0" w:space="0" w:color="auto"/>
                <w:left w:val="none" w:sz="0" w:space="0" w:color="auto"/>
                <w:bottom w:val="none" w:sz="0" w:space="0" w:color="auto"/>
                <w:right w:val="none" w:sz="0" w:space="0" w:color="auto"/>
              </w:divBdr>
              <w:divsChild>
                <w:div w:id="1025404554">
                  <w:marLeft w:val="0"/>
                  <w:marRight w:val="0"/>
                  <w:marTop w:val="120"/>
                  <w:marBottom w:val="0"/>
                  <w:divBdr>
                    <w:top w:val="none" w:sz="0" w:space="0" w:color="auto"/>
                    <w:left w:val="none" w:sz="0" w:space="0" w:color="auto"/>
                    <w:bottom w:val="none" w:sz="0" w:space="0" w:color="auto"/>
                    <w:right w:val="none" w:sz="0" w:space="0" w:color="auto"/>
                  </w:divBdr>
                </w:div>
                <w:div w:id="1539313482">
                  <w:marLeft w:val="0"/>
                  <w:marRight w:val="0"/>
                  <w:marTop w:val="0"/>
                  <w:marBottom w:val="0"/>
                  <w:divBdr>
                    <w:top w:val="none" w:sz="0" w:space="0" w:color="auto"/>
                    <w:left w:val="none" w:sz="0" w:space="0" w:color="auto"/>
                    <w:bottom w:val="none" w:sz="0" w:space="0" w:color="auto"/>
                    <w:right w:val="none" w:sz="0" w:space="0" w:color="auto"/>
                  </w:divBdr>
                </w:div>
              </w:divsChild>
            </w:div>
            <w:div w:id="778452502">
              <w:marLeft w:val="0"/>
              <w:marRight w:val="0"/>
              <w:marTop w:val="0"/>
              <w:marBottom w:val="0"/>
              <w:divBdr>
                <w:top w:val="none" w:sz="0" w:space="0" w:color="auto"/>
                <w:left w:val="none" w:sz="0" w:space="0" w:color="auto"/>
                <w:bottom w:val="none" w:sz="0" w:space="0" w:color="auto"/>
                <w:right w:val="none" w:sz="0" w:space="0" w:color="auto"/>
              </w:divBdr>
              <w:divsChild>
                <w:div w:id="953562450">
                  <w:marLeft w:val="0"/>
                  <w:marRight w:val="0"/>
                  <w:marTop w:val="0"/>
                  <w:marBottom w:val="0"/>
                  <w:divBdr>
                    <w:top w:val="none" w:sz="0" w:space="0" w:color="auto"/>
                    <w:left w:val="none" w:sz="0" w:space="0" w:color="auto"/>
                    <w:bottom w:val="none" w:sz="0" w:space="0" w:color="auto"/>
                    <w:right w:val="none" w:sz="0" w:space="0" w:color="auto"/>
                  </w:divBdr>
                </w:div>
                <w:div w:id="1597325455">
                  <w:marLeft w:val="0"/>
                  <w:marRight w:val="0"/>
                  <w:marTop w:val="120"/>
                  <w:marBottom w:val="0"/>
                  <w:divBdr>
                    <w:top w:val="none" w:sz="0" w:space="0" w:color="auto"/>
                    <w:left w:val="none" w:sz="0" w:space="0" w:color="auto"/>
                    <w:bottom w:val="none" w:sz="0" w:space="0" w:color="auto"/>
                    <w:right w:val="none" w:sz="0" w:space="0" w:color="auto"/>
                  </w:divBdr>
                </w:div>
              </w:divsChild>
            </w:div>
            <w:div w:id="996228535">
              <w:marLeft w:val="0"/>
              <w:marRight w:val="0"/>
              <w:marTop w:val="0"/>
              <w:marBottom w:val="0"/>
              <w:divBdr>
                <w:top w:val="none" w:sz="0" w:space="0" w:color="auto"/>
                <w:left w:val="none" w:sz="0" w:space="0" w:color="auto"/>
                <w:bottom w:val="none" w:sz="0" w:space="0" w:color="auto"/>
                <w:right w:val="none" w:sz="0" w:space="0" w:color="auto"/>
              </w:divBdr>
              <w:divsChild>
                <w:div w:id="896472584">
                  <w:marLeft w:val="0"/>
                  <w:marRight w:val="0"/>
                  <w:marTop w:val="0"/>
                  <w:marBottom w:val="0"/>
                  <w:divBdr>
                    <w:top w:val="none" w:sz="0" w:space="0" w:color="auto"/>
                    <w:left w:val="none" w:sz="0" w:space="0" w:color="auto"/>
                    <w:bottom w:val="none" w:sz="0" w:space="0" w:color="auto"/>
                    <w:right w:val="none" w:sz="0" w:space="0" w:color="auto"/>
                  </w:divBdr>
                </w:div>
                <w:div w:id="10923158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397679562">
      <w:bodyDiv w:val="1"/>
      <w:marLeft w:val="390"/>
      <w:marRight w:val="390"/>
      <w:marTop w:val="390"/>
      <w:marBottom w:val="0"/>
      <w:divBdr>
        <w:top w:val="none" w:sz="0" w:space="0" w:color="auto"/>
        <w:left w:val="none" w:sz="0" w:space="0" w:color="auto"/>
        <w:bottom w:val="none" w:sz="0" w:space="0" w:color="auto"/>
        <w:right w:val="none" w:sz="0" w:space="0" w:color="auto"/>
      </w:divBdr>
      <w:divsChild>
        <w:div w:id="137650584">
          <w:marLeft w:val="480"/>
          <w:marRight w:val="0"/>
          <w:marTop w:val="0"/>
          <w:marBottom w:val="0"/>
          <w:divBdr>
            <w:top w:val="none" w:sz="0" w:space="0" w:color="auto"/>
            <w:left w:val="none" w:sz="0" w:space="0" w:color="auto"/>
            <w:bottom w:val="none" w:sz="0" w:space="0" w:color="auto"/>
            <w:right w:val="none" w:sz="0" w:space="0" w:color="auto"/>
          </w:divBdr>
        </w:div>
        <w:div w:id="258413017">
          <w:marLeft w:val="480"/>
          <w:marRight w:val="0"/>
          <w:marTop w:val="0"/>
          <w:marBottom w:val="0"/>
          <w:divBdr>
            <w:top w:val="none" w:sz="0" w:space="0" w:color="auto"/>
            <w:left w:val="none" w:sz="0" w:space="0" w:color="auto"/>
            <w:bottom w:val="none" w:sz="0" w:space="0" w:color="auto"/>
            <w:right w:val="none" w:sz="0" w:space="0" w:color="auto"/>
          </w:divBdr>
        </w:div>
        <w:div w:id="390889369">
          <w:marLeft w:val="600"/>
          <w:marRight w:val="0"/>
          <w:marTop w:val="0"/>
          <w:marBottom w:val="0"/>
          <w:divBdr>
            <w:top w:val="none" w:sz="0" w:space="0" w:color="auto"/>
            <w:left w:val="none" w:sz="0" w:space="0" w:color="auto"/>
            <w:bottom w:val="none" w:sz="0" w:space="0" w:color="auto"/>
            <w:right w:val="none" w:sz="0" w:space="0" w:color="auto"/>
          </w:divBdr>
        </w:div>
        <w:div w:id="400367842">
          <w:marLeft w:val="600"/>
          <w:marRight w:val="0"/>
          <w:marTop w:val="0"/>
          <w:marBottom w:val="0"/>
          <w:divBdr>
            <w:top w:val="none" w:sz="0" w:space="0" w:color="auto"/>
            <w:left w:val="none" w:sz="0" w:space="0" w:color="auto"/>
            <w:bottom w:val="none" w:sz="0" w:space="0" w:color="auto"/>
            <w:right w:val="none" w:sz="0" w:space="0" w:color="auto"/>
          </w:divBdr>
        </w:div>
        <w:div w:id="410080564">
          <w:marLeft w:val="480"/>
          <w:marRight w:val="0"/>
          <w:marTop w:val="0"/>
          <w:marBottom w:val="0"/>
          <w:divBdr>
            <w:top w:val="none" w:sz="0" w:space="0" w:color="auto"/>
            <w:left w:val="none" w:sz="0" w:space="0" w:color="auto"/>
            <w:bottom w:val="none" w:sz="0" w:space="0" w:color="auto"/>
            <w:right w:val="none" w:sz="0" w:space="0" w:color="auto"/>
          </w:divBdr>
        </w:div>
        <w:div w:id="432630672">
          <w:marLeft w:val="480"/>
          <w:marRight w:val="0"/>
          <w:marTop w:val="0"/>
          <w:marBottom w:val="0"/>
          <w:divBdr>
            <w:top w:val="none" w:sz="0" w:space="0" w:color="auto"/>
            <w:left w:val="none" w:sz="0" w:space="0" w:color="auto"/>
            <w:bottom w:val="none" w:sz="0" w:space="0" w:color="auto"/>
            <w:right w:val="none" w:sz="0" w:space="0" w:color="auto"/>
          </w:divBdr>
        </w:div>
        <w:div w:id="504056147">
          <w:marLeft w:val="480"/>
          <w:marRight w:val="0"/>
          <w:marTop w:val="0"/>
          <w:marBottom w:val="0"/>
          <w:divBdr>
            <w:top w:val="none" w:sz="0" w:space="0" w:color="auto"/>
            <w:left w:val="none" w:sz="0" w:space="0" w:color="auto"/>
            <w:bottom w:val="none" w:sz="0" w:space="0" w:color="auto"/>
            <w:right w:val="none" w:sz="0" w:space="0" w:color="auto"/>
          </w:divBdr>
        </w:div>
        <w:div w:id="600989213">
          <w:marLeft w:val="600"/>
          <w:marRight w:val="0"/>
          <w:marTop w:val="0"/>
          <w:marBottom w:val="0"/>
          <w:divBdr>
            <w:top w:val="none" w:sz="0" w:space="0" w:color="auto"/>
            <w:left w:val="none" w:sz="0" w:space="0" w:color="auto"/>
            <w:bottom w:val="none" w:sz="0" w:space="0" w:color="auto"/>
            <w:right w:val="none" w:sz="0" w:space="0" w:color="auto"/>
          </w:divBdr>
        </w:div>
        <w:div w:id="609821282">
          <w:marLeft w:val="480"/>
          <w:marRight w:val="0"/>
          <w:marTop w:val="0"/>
          <w:marBottom w:val="0"/>
          <w:divBdr>
            <w:top w:val="none" w:sz="0" w:space="0" w:color="auto"/>
            <w:left w:val="none" w:sz="0" w:space="0" w:color="auto"/>
            <w:bottom w:val="none" w:sz="0" w:space="0" w:color="auto"/>
            <w:right w:val="none" w:sz="0" w:space="0" w:color="auto"/>
          </w:divBdr>
        </w:div>
        <w:div w:id="1238780479">
          <w:marLeft w:val="600"/>
          <w:marRight w:val="0"/>
          <w:marTop w:val="0"/>
          <w:marBottom w:val="0"/>
          <w:divBdr>
            <w:top w:val="none" w:sz="0" w:space="0" w:color="auto"/>
            <w:left w:val="none" w:sz="0" w:space="0" w:color="auto"/>
            <w:bottom w:val="none" w:sz="0" w:space="0" w:color="auto"/>
            <w:right w:val="none" w:sz="0" w:space="0" w:color="auto"/>
          </w:divBdr>
        </w:div>
        <w:div w:id="1342315622">
          <w:marLeft w:val="480"/>
          <w:marRight w:val="0"/>
          <w:marTop w:val="0"/>
          <w:marBottom w:val="0"/>
          <w:divBdr>
            <w:top w:val="none" w:sz="0" w:space="0" w:color="auto"/>
            <w:left w:val="none" w:sz="0" w:space="0" w:color="auto"/>
            <w:bottom w:val="none" w:sz="0" w:space="0" w:color="auto"/>
            <w:right w:val="none" w:sz="0" w:space="0" w:color="auto"/>
          </w:divBdr>
        </w:div>
        <w:div w:id="1413546308">
          <w:marLeft w:val="480"/>
          <w:marRight w:val="0"/>
          <w:marTop w:val="0"/>
          <w:marBottom w:val="0"/>
          <w:divBdr>
            <w:top w:val="none" w:sz="0" w:space="0" w:color="auto"/>
            <w:left w:val="none" w:sz="0" w:space="0" w:color="auto"/>
            <w:bottom w:val="none" w:sz="0" w:space="0" w:color="auto"/>
            <w:right w:val="none" w:sz="0" w:space="0" w:color="auto"/>
          </w:divBdr>
        </w:div>
        <w:div w:id="1489251950">
          <w:marLeft w:val="480"/>
          <w:marRight w:val="0"/>
          <w:marTop w:val="0"/>
          <w:marBottom w:val="0"/>
          <w:divBdr>
            <w:top w:val="none" w:sz="0" w:space="0" w:color="auto"/>
            <w:left w:val="none" w:sz="0" w:space="0" w:color="auto"/>
            <w:bottom w:val="none" w:sz="0" w:space="0" w:color="auto"/>
            <w:right w:val="none" w:sz="0" w:space="0" w:color="auto"/>
          </w:divBdr>
        </w:div>
        <w:div w:id="1775708424">
          <w:marLeft w:val="600"/>
          <w:marRight w:val="0"/>
          <w:marTop w:val="0"/>
          <w:marBottom w:val="0"/>
          <w:divBdr>
            <w:top w:val="none" w:sz="0" w:space="0" w:color="auto"/>
            <w:left w:val="none" w:sz="0" w:space="0" w:color="auto"/>
            <w:bottom w:val="none" w:sz="0" w:space="0" w:color="auto"/>
            <w:right w:val="none" w:sz="0" w:space="0" w:color="auto"/>
          </w:divBdr>
        </w:div>
        <w:div w:id="1839222926">
          <w:marLeft w:val="600"/>
          <w:marRight w:val="0"/>
          <w:marTop w:val="0"/>
          <w:marBottom w:val="0"/>
          <w:divBdr>
            <w:top w:val="none" w:sz="0" w:space="0" w:color="auto"/>
            <w:left w:val="none" w:sz="0" w:space="0" w:color="auto"/>
            <w:bottom w:val="none" w:sz="0" w:space="0" w:color="auto"/>
            <w:right w:val="none" w:sz="0" w:space="0" w:color="auto"/>
          </w:divBdr>
        </w:div>
      </w:divsChild>
    </w:div>
    <w:div w:id="397749379">
      <w:bodyDiv w:val="1"/>
      <w:marLeft w:val="0"/>
      <w:marRight w:val="0"/>
      <w:marTop w:val="0"/>
      <w:marBottom w:val="0"/>
      <w:divBdr>
        <w:top w:val="none" w:sz="0" w:space="0" w:color="auto"/>
        <w:left w:val="none" w:sz="0" w:space="0" w:color="auto"/>
        <w:bottom w:val="none" w:sz="0" w:space="0" w:color="auto"/>
        <w:right w:val="none" w:sz="0" w:space="0" w:color="auto"/>
      </w:divBdr>
      <w:divsChild>
        <w:div w:id="712998274">
          <w:marLeft w:val="0"/>
          <w:marRight w:val="0"/>
          <w:marTop w:val="0"/>
          <w:marBottom w:val="0"/>
          <w:divBdr>
            <w:top w:val="none" w:sz="0" w:space="0" w:color="auto"/>
            <w:left w:val="none" w:sz="0" w:space="0" w:color="auto"/>
            <w:bottom w:val="none" w:sz="0" w:space="0" w:color="auto"/>
            <w:right w:val="none" w:sz="0" w:space="0" w:color="auto"/>
          </w:divBdr>
        </w:div>
        <w:div w:id="2066373840">
          <w:marLeft w:val="0"/>
          <w:marRight w:val="0"/>
          <w:marTop w:val="120"/>
          <w:marBottom w:val="0"/>
          <w:divBdr>
            <w:top w:val="none" w:sz="0" w:space="0" w:color="auto"/>
            <w:left w:val="none" w:sz="0" w:space="0" w:color="auto"/>
            <w:bottom w:val="none" w:sz="0" w:space="0" w:color="auto"/>
            <w:right w:val="none" w:sz="0" w:space="0" w:color="auto"/>
          </w:divBdr>
        </w:div>
      </w:divsChild>
    </w:div>
    <w:div w:id="414933966">
      <w:bodyDiv w:val="1"/>
      <w:marLeft w:val="390"/>
      <w:marRight w:val="390"/>
      <w:marTop w:val="390"/>
      <w:marBottom w:val="0"/>
      <w:divBdr>
        <w:top w:val="none" w:sz="0" w:space="0" w:color="auto"/>
        <w:left w:val="none" w:sz="0" w:space="0" w:color="auto"/>
        <w:bottom w:val="none" w:sz="0" w:space="0" w:color="auto"/>
        <w:right w:val="none" w:sz="0" w:space="0" w:color="auto"/>
      </w:divBdr>
      <w:divsChild>
        <w:div w:id="52237743">
          <w:marLeft w:val="600"/>
          <w:marRight w:val="0"/>
          <w:marTop w:val="0"/>
          <w:marBottom w:val="0"/>
          <w:divBdr>
            <w:top w:val="none" w:sz="0" w:space="0" w:color="auto"/>
            <w:left w:val="none" w:sz="0" w:space="0" w:color="auto"/>
            <w:bottom w:val="none" w:sz="0" w:space="0" w:color="auto"/>
            <w:right w:val="none" w:sz="0" w:space="0" w:color="auto"/>
          </w:divBdr>
        </w:div>
        <w:div w:id="918900693">
          <w:marLeft w:val="600"/>
          <w:marRight w:val="0"/>
          <w:marTop w:val="0"/>
          <w:marBottom w:val="0"/>
          <w:divBdr>
            <w:top w:val="none" w:sz="0" w:space="0" w:color="auto"/>
            <w:left w:val="none" w:sz="0" w:space="0" w:color="auto"/>
            <w:bottom w:val="none" w:sz="0" w:space="0" w:color="auto"/>
            <w:right w:val="none" w:sz="0" w:space="0" w:color="auto"/>
          </w:divBdr>
        </w:div>
        <w:div w:id="1153333425">
          <w:marLeft w:val="600"/>
          <w:marRight w:val="0"/>
          <w:marTop w:val="0"/>
          <w:marBottom w:val="0"/>
          <w:divBdr>
            <w:top w:val="none" w:sz="0" w:space="0" w:color="auto"/>
            <w:left w:val="none" w:sz="0" w:space="0" w:color="auto"/>
            <w:bottom w:val="none" w:sz="0" w:space="0" w:color="auto"/>
            <w:right w:val="none" w:sz="0" w:space="0" w:color="auto"/>
          </w:divBdr>
        </w:div>
        <w:div w:id="1372458556">
          <w:marLeft w:val="600"/>
          <w:marRight w:val="0"/>
          <w:marTop w:val="0"/>
          <w:marBottom w:val="0"/>
          <w:divBdr>
            <w:top w:val="none" w:sz="0" w:space="0" w:color="auto"/>
            <w:left w:val="none" w:sz="0" w:space="0" w:color="auto"/>
            <w:bottom w:val="none" w:sz="0" w:space="0" w:color="auto"/>
            <w:right w:val="none" w:sz="0" w:space="0" w:color="auto"/>
          </w:divBdr>
        </w:div>
        <w:div w:id="1408187216">
          <w:marLeft w:val="600"/>
          <w:marRight w:val="0"/>
          <w:marTop w:val="0"/>
          <w:marBottom w:val="0"/>
          <w:divBdr>
            <w:top w:val="none" w:sz="0" w:space="0" w:color="auto"/>
            <w:left w:val="none" w:sz="0" w:space="0" w:color="auto"/>
            <w:bottom w:val="none" w:sz="0" w:space="0" w:color="auto"/>
            <w:right w:val="none" w:sz="0" w:space="0" w:color="auto"/>
          </w:divBdr>
        </w:div>
        <w:div w:id="1949510717">
          <w:marLeft w:val="600"/>
          <w:marRight w:val="0"/>
          <w:marTop w:val="0"/>
          <w:marBottom w:val="0"/>
          <w:divBdr>
            <w:top w:val="none" w:sz="0" w:space="0" w:color="auto"/>
            <w:left w:val="none" w:sz="0" w:space="0" w:color="auto"/>
            <w:bottom w:val="none" w:sz="0" w:space="0" w:color="auto"/>
            <w:right w:val="none" w:sz="0" w:space="0" w:color="auto"/>
          </w:divBdr>
        </w:div>
        <w:div w:id="2074889096">
          <w:marLeft w:val="600"/>
          <w:marRight w:val="0"/>
          <w:marTop w:val="0"/>
          <w:marBottom w:val="0"/>
          <w:divBdr>
            <w:top w:val="none" w:sz="0" w:space="0" w:color="auto"/>
            <w:left w:val="none" w:sz="0" w:space="0" w:color="auto"/>
            <w:bottom w:val="none" w:sz="0" w:space="0" w:color="auto"/>
            <w:right w:val="none" w:sz="0" w:space="0" w:color="auto"/>
          </w:divBdr>
        </w:div>
      </w:divsChild>
    </w:div>
    <w:div w:id="418601993">
      <w:bodyDiv w:val="1"/>
      <w:marLeft w:val="0"/>
      <w:marRight w:val="0"/>
      <w:marTop w:val="0"/>
      <w:marBottom w:val="0"/>
      <w:divBdr>
        <w:top w:val="none" w:sz="0" w:space="0" w:color="auto"/>
        <w:left w:val="none" w:sz="0" w:space="0" w:color="auto"/>
        <w:bottom w:val="none" w:sz="0" w:space="0" w:color="auto"/>
        <w:right w:val="none" w:sz="0" w:space="0" w:color="auto"/>
      </w:divBdr>
    </w:div>
    <w:div w:id="426001925">
      <w:bodyDiv w:val="1"/>
      <w:marLeft w:val="0"/>
      <w:marRight w:val="0"/>
      <w:marTop w:val="0"/>
      <w:marBottom w:val="0"/>
      <w:divBdr>
        <w:top w:val="none" w:sz="0" w:space="0" w:color="auto"/>
        <w:left w:val="none" w:sz="0" w:space="0" w:color="auto"/>
        <w:bottom w:val="none" w:sz="0" w:space="0" w:color="auto"/>
        <w:right w:val="none" w:sz="0" w:space="0" w:color="auto"/>
      </w:divBdr>
      <w:divsChild>
        <w:div w:id="657809138">
          <w:marLeft w:val="0"/>
          <w:marRight w:val="0"/>
          <w:marTop w:val="0"/>
          <w:marBottom w:val="0"/>
          <w:divBdr>
            <w:top w:val="none" w:sz="0" w:space="0" w:color="auto"/>
            <w:left w:val="none" w:sz="0" w:space="0" w:color="auto"/>
            <w:bottom w:val="none" w:sz="0" w:space="0" w:color="auto"/>
            <w:right w:val="none" w:sz="0" w:space="0" w:color="auto"/>
          </w:divBdr>
          <w:divsChild>
            <w:div w:id="1157653031">
              <w:marLeft w:val="0"/>
              <w:marRight w:val="0"/>
              <w:marTop w:val="0"/>
              <w:marBottom w:val="0"/>
              <w:divBdr>
                <w:top w:val="none" w:sz="0" w:space="0" w:color="auto"/>
                <w:left w:val="none" w:sz="0" w:space="0" w:color="auto"/>
                <w:bottom w:val="none" w:sz="0" w:space="0" w:color="auto"/>
                <w:right w:val="none" w:sz="0" w:space="0" w:color="auto"/>
              </w:divBdr>
              <w:divsChild>
                <w:div w:id="426199208">
                  <w:marLeft w:val="0"/>
                  <w:marRight w:val="0"/>
                  <w:marTop w:val="0"/>
                  <w:marBottom w:val="0"/>
                  <w:divBdr>
                    <w:top w:val="none" w:sz="0" w:space="0" w:color="auto"/>
                    <w:left w:val="none" w:sz="0" w:space="0" w:color="auto"/>
                    <w:bottom w:val="none" w:sz="0" w:space="0" w:color="auto"/>
                    <w:right w:val="none" w:sz="0" w:space="0" w:color="auto"/>
                  </w:divBdr>
                  <w:divsChild>
                    <w:div w:id="1248686024">
                      <w:marLeft w:val="0"/>
                      <w:marRight w:val="0"/>
                      <w:marTop w:val="120"/>
                      <w:marBottom w:val="0"/>
                      <w:divBdr>
                        <w:top w:val="none" w:sz="0" w:space="0" w:color="auto"/>
                        <w:left w:val="none" w:sz="0" w:space="0" w:color="auto"/>
                        <w:bottom w:val="none" w:sz="0" w:space="0" w:color="auto"/>
                        <w:right w:val="none" w:sz="0" w:space="0" w:color="auto"/>
                      </w:divBdr>
                    </w:div>
                    <w:div w:id="2067293865">
                      <w:marLeft w:val="0"/>
                      <w:marRight w:val="0"/>
                      <w:marTop w:val="0"/>
                      <w:marBottom w:val="0"/>
                      <w:divBdr>
                        <w:top w:val="none" w:sz="0" w:space="0" w:color="auto"/>
                        <w:left w:val="none" w:sz="0" w:space="0" w:color="auto"/>
                        <w:bottom w:val="none" w:sz="0" w:space="0" w:color="auto"/>
                        <w:right w:val="none" w:sz="0" w:space="0" w:color="auto"/>
                      </w:divBdr>
                    </w:div>
                  </w:divsChild>
                </w:div>
                <w:div w:id="1770538004">
                  <w:marLeft w:val="0"/>
                  <w:marRight w:val="0"/>
                  <w:marTop w:val="0"/>
                  <w:marBottom w:val="0"/>
                  <w:divBdr>
                    <w:top w:val="none" w:sz="0" w:space="0" w:color="auto"/>
                    <w:left w:val="none" w:sz="0" w:space="0" w:color="auto"/>
                    <w:bottom w:val="none" w:sz="0" w:space="0" w:color="auto"/>
                    <w:right w:val="none" w:sz="0" w:space="0" w:color="auto"/>
                  </w:divBdr>
                  <w:divsChild>
                    <w:div w:id="26755429">
                      <w:marLeft w:val="0"/>
                      <w:marRight w:val="0"/>
                      <w:marTop w:val="120"/>
                      <w:marBottom w:val="0"/>
                      <w:divBdr>
                        <w:top w:val="none" w:sz="0" w:space="0" w:color="auto"/>
                        <w:left w:val="none" w:sz="0" w:space="0" w:color="auto"/>
                        <w:bottom w:val="none" w:sz="0" w:space="0" w:color="auto"/>
                        <w:right w:val="none" w:sz="0" w:space="0" w:color="auto"/>
                      </w:divBdr>
                    </w:div>
                    <w:div w:id="404186429">
                      <w:marLeft w:val="0"/>
                      <w:marRight w:val="0"/>
                      <w:marTop w:val="0"/>
                      <w:marBottom w:val="0"/>
                      <w:divBdr>
                        <w:top w:val="none" w:sz="0" w:space="0" w:color="auto"/>
                        <w:left w:val="none" w:sz="0" w:space="0" w:color="auto"/>
                        <w:bottom w:val="none" w:sz="0" w:space="0" w:color="auto"/>
                        <w:right w:val="none" w:sz="0" w:space="0" w:color="auto"/>
                      </w:divBdr>
                      <w:divsChild>
                        <w:div w:id="313877858">
                          <w:marLeft w:val="0"/>
                          <w:marRight w:val="0"/>
                          <w:marTop w:val="0"/>
                          <w:marBottom w:val="0"/>
                          <w:divBdr>
                            <w:top w:val="none" w:sz="0" w:space="0" w:color="auto"/>
                            <w:left w:val="none" w:sz="0" w:space="0" w:color="auto"/>
                            <w:bottom w:val="none" w:sz="0" w:space="0" w:color="auto"/>
                            <w:right w:val="none" w:sz="0" w:space="0" w:color="auto"/>
                          </w:divBdr>
                          <w:divsChild>
                            <w:div w:id="1606188300">
                              <w:marLeft w:val="0"/>
                              <w:marRight w:val="0"/>
                              <w:marTop w:val="120"/>
                              <w:marBottom w:val="0"/>
                              <w:divBdr>
                                <w:top w:val="none" w:sz="0" w:space="0" w:color="auto"/>
                                <w:left w:val="none" w:sz="0" w:space="0" w:color="auto"/>
                                <w:bottom w:val="none" w:sz="0" w:space="0" w:color="auto"/>
                                <w:right w:val="none" w:sz="0" w:space="0" w:color="auto"/>
                              </w:divBdr>
                            </w:div>
                            <w:div w:id="1705908062">
                              <w:marLeft w:val="0"/>
                              <w:marRight w:val="0"/>
                              <w:marTop w:val="0"/>
                              <w:marBottom w:val="0"/>
                              <w:divBdr>
                                <w:top w:val="none" w:sz="0" w:space="0" w:color="auto"/>
                                <w:left w:val="none" w:sz="0" w:space="0" w:color="auto"/>
                                <w:bottom w:val="none" w:sz="0" w:space="0" w:color="auto"/>
                                <w:right w:val="none" w:sz="0" w:space="0" w:color="auto"/>
                              </w:divBdr>
                            </w:div>
                          </w:divsChild>
                        </w:div>
                        <w:div w:id="1899170217">
                          <w:marLeft w:val="0"/>
                          <w:marRight w:val="0"/>
                          <w:marTop w:val="0"/>
                          <w:marBottom w:val="0"/>
                          <w:divBdr>
                            <w:top w:val="none" w:sz="0" w:space="0" w:color="auto"/>
                            <w:left w:val="none" w:sz="0" w:space="0" w:color="auto"/>
                            <w:bottom w:val="none" w:sz="0" w:space="0" w:color="auto"/>
                            <w:right w:val="none" w:sz="0" w:space="0" w:color="auto"/>
                          </w:divBdr>
                          <w:divsChild>
                            <w:div w:id="96944749">
                              <w:marLeft w:val="0"/>
                              <w:marRight w:val="0"/>
                              <w:marTop w:val="120"/>
                              <w:marBottom w:val="0"/>
                              <w:divBdr>
                                <w:top w:val="none" w:sz="0" w:space="0" w:color="auto"/>
                                <w:left w:val="none" w:sz="0" w:space="0" w:color="auto"/>
                                <w:bottom w:val="none" w:sz="0" w:space="0" w:color="auto"/>
                                <w:right w:val="none" w:sz="0" w:space="0" w:color="auto"/>
                              </w:divBdr>
                            </w:div>
                            <w:div w:id="180488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6195482">
      <w:bodyDiv w:val="1"/>
      <w:marLeft w:val="0"/>
      <w:marRight w:val="0"/>
      <w:marTop w:val="0"/>
      <w:marBottom w:val="0"/>
      <w:divBdr>
        <w:top w:val="none" w:sz="0" w:space="0" w:color="auto"/>
        <w:left w:val="none" w:sz="0" w:space="0" w:color="auto"/>
        <w:bottom w:val="none" w:sz="0" w:space="0" w:color="auto"/>
        <w:right w:val="none" w:sz="0" w:space="0" w:color="auto"/>
      </w:divBdr>
      <w:divsChild>
        <w:div w:id="816141699">
          <w:marLeft w:val="0"/>
          <w:marRight w:val="0"/>
          <w:marTop w:val="0"/>
          <w:marBottom w:val="0"/>
          <w:divBdr>
            <w:top w:val="none" w:sz="0" w:space="0" w:color="auto"/>
            <w:left w:val="none" w:sz="0" w:space="0" w:color="auto"/>
            <w:bottom w:val="none" w:sz="0" w:space="0" w:color="auto"/>
            <w:right w:val="none" w:sz="0" w:space="0" w:color="auto"/>
          </w:divBdr>
          <w:divsChild>
            <w:div w:id="1120996631">
              <w:marLeft w:val="0"/>
              <w:marRight w:val="0"/>
              <w:marTop w:val="0"/>
              <w:marBottom w:val="0"/>
              <w:divBdr>
                <w:top w:val="none" w:sz="0" w:space="0" w:color="auto"/>
                <w:left w:val="none" w:sz="0" w:space="0" w:color="auto"/>
                <w:bottom w:val="none" w:sz="0" w:space="0" w:color="auto"/>
                <w:right w:val="none" w:sz="0" w:space="0" w:color="auto"/>
              </w:divBdr>
              <w:divsChild>
                <w:div w:id="588194927">
                  <w:marLeft w:val="0"/>
                  <w:marRight w:val="0"/>
                  <w:marTop w:val="0"/>
                  <w:marBottom w:val="0"/>
                  <w:divBdr>
                    <w:top w:val="none" w:sz="0" w:space="0" w:color="auto"/>
                    <w:left w:val="none" w:sz="0" w:space="0" w:color="auto"/>
                    <w:bottom w:val="none" w:sz="0" w:space="0" w:color="auto"/>
                    <w:right w:val="none" w:sz="0" w:space="0" w:color="auto"/>
                  </w:divBdr>
                </w:div>
                <w:div w:id="1839735244">
                  <w:marLeft w:val="0"/>
                  <w:marRight w:val="0"/>
                  <w:marTop w:val="120"/>
                  <w:marBottom w:val="0"/>
                  <w:divBdr>
                    <w:top w:val="none" w:sz="0" w:space="0" w:color="auto"/>
                    <w:left w:val="none" w:sz="0" w:space="0" w:color="auto"/>
                    <w:bottom w:val="none" w:sz="0" w:space="0" w:color="auto"/>
                    <w:right w:val="none" w:sz="0" w:space="0" w:color="auto"/>
                  </w:divBdr>
                </w:div>
              </w:divsChild>
            </w:div>
            <w:div w:id="2044860470">
              <w:marLeft w:val="0"/>
              <w:marRight w:val="0"/>
              <w:marTop w:val="0"/>
              <w:marBottom w:val="0"/>
              <w:divBdr>
                <w:top w:val="none" w:sz="0" w:space="0" w:color="auto"/>
                <w:left w:val="none" w:sz="0" w:space="0" w:color="auto"/>
                <w:bottom w:val="none" w:sz="0" w:space="0" w:color="auto"/>
                <w:right w:val="none" w:sz="0" w:space="0" w:color="auto"/>
              </w:divBdr>
              <w:divsChild>
                <w:div w:id="137841153">
                  <w:marLeft w:val="0"/>
                  <w:marRight w:val="0"/>
                  <w:marTop w:val="120"/>
                  <w:marBottom w:val="0"/>
                  <w:divBdr>
                    <w:top w:val="none" w:sz="0" w:space="0" w:color="auto"/>
                    <w:left w:val="none" w:sz="0" w:space="0" w:color="auto"/>
                    <w:bottom w:val="none" w:sz="0" w:space="0" w:color="auto"/>
                    <w:right w:val="none" w:sz="0" w:space="0" w:color="auto"/>
                  </w:divBdr>
                </w:div>
                <w:div w:id="47121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408813">
      <w:bodyDiv w:val="1"/>
      <w:marLeft w:val="0"/>
      <w:marRight w:val="0"/>
      <w:marTop w:val="0"/>
      <w:marBottom w:val="0"/>
      <w:divBdr>
        <w:top w:val="none" w:sz="0" w:space="0" w:color="auto"/>
        <w:left w:val="none" w:sz="0" w:space="0" w:color="auto"/>
        <w:bottom w:val="none" w:sz="0" w:space="0" w:color="auto"/>
        <w:right w:val="none" w:sz="0" w:space="0" w:color="auto"/>
      </w:divBdr>
      <w:divsChild>
        <w:div w:id="1962570367">
          <w:marLeft w:val="0"/>
          <w:marRight w:val="0"/>
          <w:marTop w:val="0"/>
          <w:marBottom w:val="0"/>
          <w:divBdr>
            <w:top w:val="none" w:sz="0" w:space="0" w:color="auto"/>
            <w:left w:val="none" w:sz="0" w:space="0" w:color="auto"/>
            <w:bottom w:val="none" w:sz="0" w:space="0" w:color="auto"/>
            <w:right w:val="none" w:sz="0" w:space="0" w:color="auto"/>
          </w:divBdr>
        </w:div>
      </w:divsChild>
    </w:div>
    <w:div w:id="440999543">
      <w:bodyDiv w:val="1"/>
      <w:marLeft w:val="0"/>
      <w:marRight w:val="0"/>
      <w:marTop w:val="0"/>
      <w:marBottom w:val="0"/>
      <w:divBdr>
        <w:top w:val="none" w:sz="0" w:space="0" w:color="auto"/>
        <w:left w:val="none" w:sz="0" w:space="0" w:color="auto"/>
        <w:bottom w:val="none" w:sz="0" w:space="0" w:color="auto"/>
        <w:right w:val="none" w:sz="0" w:space="0" w:color="auto"/>
      </w:divBdr>
    </w:div>
    <w:div w:id="446047699">
      <w:bodyDiv w:val="1"/>
      <w:marLeft w:val="0"/>
      <w:marRight w:val="0"/>
      <w:marTop w:val="0"/>
      <w:marBottom w:val="0"/>
      <w:divBdr>
        <w:top w:val="none" w:sz="0" w:space="0" w:color="auto"/>
        <w:left w:val="none" w:sz="0" w:space="0" w:color="auto"/>
        <w:bottom w:val="none" w:sz="0" w:space="0" w:color="auto"/>
        <w:right w:val="none" w:sz="0" w:space="0" w:color="auto"/>
      </w:divBdr>
      <w:divsChild>
        <w:div w:id="526024400">
          <w:marLeft w:val="0"/>
          <w:marRight w:val="0"/>
          <w:marTop w:val="0"/>
          <w:marBottom w:val="0"/>
          <w:divBdr>
            <w:top w:val="none" w:sz="0" w:space="0" w:color="auto"/>
            <w:left w:val="none" w:sz="0" w:space="0" w:color="auto"/>
            <w:bottom w:val="none" w:sz="0" w:space="0" w:color="auto"/>
            <w:right w:val="none" w:sz="0" w:space="0" w:color="auto"/>
          </w:divBdr>
        </w:div>
      </w:divsChild>
    </w:div>
    <w:div w:id="449397920">
      <w:bodyDiv w:val="1"/>
      <w:marLeft w:val="0"/>
      <w:marRight w:val="0"/>
      <w:marTop w:val="0"/>
      <w:marBottom w:val="0"/>
      <w:divBdr>
        <w:top w:val="none" w:sz="0" w:space="0" w:color="auto"/>
        <w:left w:val="none" w:sz="0" w:space="0" w:color="auto"/>
        <w:bottom w:val="none" w:sz="0" w:space="0" w:color="auto"/>
        <w:right w:val="none" w:sz="0" w:space="0" w:color="auto"/>
      </w:divBdr>
      <w:divsChild>
        <w:div w:id="1905414507">
          <w:marLeft w:val="0"/>
          <w:marRight w:val="0"/>
          <w:marTop w:val="0"/>
          <w:marBottom w:val="0"/>
          <w:divBdr>
            <w:top w:val="none" w:sz="0" w:space="0" w:color="auto"/>
            <w:left w:val="none" w:sz="0" w:space="0" w:color="auto"/>
            <w:bottom w:val="none" w:sz="0" w:space="0" w:color="auto"/>
            <w:right w:val="none" w:sz="0" w:space="0" w:color="auto"/>
          </w:divBdr>
        </w:div>
      </w:divsChild>
    </w:div>
    <w:div w:id="451899251">
      <w:bodyDiv w:val="1"/>
      <w:marLeft w:val="0"/>
      <w:marRight w:val="0"/>
      <w:marTop w:val="0"/>
      <w:marBottom w:val="0"/>
      <w:divBdr>
        <w:top w:val="none" w:sz="0" w:space="0" w:color="auto"/>
        <w:left w:val="none" w:sz="0" w:space="0" w:color="auto"/>
        <w:bottom w:val="none" w:sz="0" w:space="0" w:color="auto"/>
        <w:right w:val="none" w:sz="0" w:space="0" w:color="auto"/>
      </w:divBdr>
      <w:divsChild>
        <w:div w:id="492720071">
          <w:marLeft w:val="0"/>
          <w:marRight w:val="0"/>
          <w:marTop w:val="0"/>
          <w:marBottom w:val="0"/>
          <w:divBdr>
            <w:top w:val="none" w:sz="0" w:space="0" w:color="auto"/>
            <w:left w:val="none" w:sz="0" w:space="0" w:color="auto"/>
            <w:bottom w:val="none" w:sz="0" w:space="0" w:color="auto"/>
            <w:right w:val="none" w:sz="0" w:space="0" w:color="auto"/>
          </w:divBdr>
        </w:div>
        <w:div w:id="997031842">
          <w:marLeft w:val="0"/>
          <w:marRight w:val="0"/>
          <w:marTop w:val="120"/>
          <w:marBottom w:val="0"/>
          <w:divBdr>
            <w:top w:val="none" w:sz="0" w:space="0" w:color="auto"/>
            <w:left w:val="none" w:sz="0" w:space="0" w:color="auto"/>
            <w:bottom w:val="none" w:sz="0" w:space="0" w:color="auto"/>
            <w:right w:val="none" w:sz="0" w:space="0" w:color="auto"/>
          </w:divBdr>
        </w:div>
      </w:divsChild>
    </w:div>
    <w:div w:id="457576534">
      <w:bodyDiv w:val="1"/>
      <w:marLeft w:val="0"/>
      <w:marRight w:val="0"/>
      <w:marTop w:val="0"/>
      <w:marBottom w:val="0"/>
      <w:divBdr>
        <w:top w:val="none" w:sz="0" w:space="0" w:color="auto"/>
        <w:left w:val="none" w:sz="0" w:space="0" w:color="auto"/>
        <w:bottom w:val="none" w:sz="0" w:space="0" w:color="auto"/>
        <w:right w:val="none" w:sz="0" w:space="0" w:color="auto"/>
      </w:divBdr>
      <w:divsChild>
        <w:div w:id="790321846">
          <w:marLeft w:val="0"/>
          <w:marRight w:val="0"/>
          <w:marTop w:val="0"/>
          <w:marBottom w:val="0"/>
          <w:divBdr>
            <w:top w:val="none" w:sz="0" w:space="0" w:color="auto"/>
            <w:left w:val="none" w:sz="0" w:space="0" w:color="auto"/>
            <w:bottom w:val="none" w:sz="0" w:space="0" w:color="auto"/>
            <w:right w:val="none" w:sz="0" w:space="0" w:color="auto"/>
          </w:divBdr>
          <w:divsChild>
            <w:div w:id="65615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652923">
      <w:bodyDiv w:val="1"/>
      <w:marLeft w:val="0"/>
      <w:marRight w:val="0"/>
      <w:marTop w:val="0"/>
      <w:marBottom w:val="0"/>
      <w:divBdr>
        <w:top w:val="none" w:sz="0" w:space="0" w:color="auto"/>
        <w:left w:val="none" w:sz="0" w:space="0" w:color="auto"/>
        <w:bottom w:val="none" w:sz="0" w:space="0" w:color="auto"/>
        <w:right w:val="none" w:sz="0" w:space="0" w:color="auto"/>
      </w:divBdr>
      <w:divsChild>
        <w:div w:id="1188762052">
          <w:marLeft w:val="0"/>
          <w:marRight w:val="0"/>
          <w:marTop w:val="0"/>
          <w:marBottom w:val="0"/>
          <w:divBdr>
            <w:top w:val="none" w:sz="0" w:space="0" w:color="auto"/>
            <w:left w:val="none" w:sz="0" w:space="0" w:color="auto"/>
            <w:bottom w:val="none" w:sz="0" w:space="0" w:color="auto"/>
            <w:right w:val="none" w:sz="0" w:space="0" w:color="auto"/>
          </w:divBdr>
          <w:divsChild>
            <w:div w:id="263652818">
              <w:marLeft w:val="0"/>
              <w:marRight w:val="0"/>
              <w:marTop w:val="0"/>
              <w:marBottom w:val="0"/>
              <w:divBdr>
                <w:top w:val="none" w:sz="0" w:space="0" w:color="auto"/>
                <w:left w:val="none" w:sz="0" w:space="0" w:color="auto"/>
                <w:bottom w:val="none" w:sz="0" w:space="0" w:color="auto"/>
                <w:right w:val="none" w:sz="0" w:space="0" w:color="auto"/>
              </w:divBdr>
              <w:divsChild>
                <w:div w:id="1984120073">
                  <w:marLeft w:val="0"/>
                  <w:marRight w:val="0"/>
                  <w:marTop w:val="0"/>
                  <w:marBottom w:val="0"/>
                  <w:divBdr>
                    <w:top w:val="none" w:sz="0" w:space="0" w:color="auto"/>
                    <w:left w:val="none" w:sz="0" w:space="0" w:color="auto"/>
                    <w:bottom w:val="none" w:sz="0" w:space="0" w:color="auto"/>
                    <w:right w:val="none" w:sz="0" w:space="0" w:color="auto"/>
                  </w:divBdr>
                  <w:divsChild>
                    <w:div w:id="539166323">
                      <w:marLeft w:val="1"/>
                      <w:marRight w:val="1"/>
                      <w:marTop w:val="0"/>
                      <w:marBottom w:val="0"/>
                      <w:divBdr>
                        <w:top w:val="none" w:sz="0" w:space="0" w:color="auto"/>
                        <w:left w:val="none" w:sz="0" w:space="0" w:color="auto"/>
                        <w:bottom w:val="none" w:sz="0" w:space="0" w:color="auto"/>
                        <w:right w:val="none" w:sz="0" w:space="0" w:color="auto"/>
                      </w:divBdr>
                      <w:divsChild>
                        <w:div w:id="755516932">
                          <w:marLeft w:val="0"/>
                          <w:marRight w:val="0"/>
                          <w:marTop w:val="0"/>
                          <w:marBottom w:val="0"/>
                          <w:divBdr>
                            <w:top w:val="none" w:sz="0" w:space="0" w:color="auto"/>
                            <w:left w:val="none" w:sz="0" w:space="0" w:color="auto"/>
                            <w:bottom w:val="none" w:sz="0" w:space="0" w:color="auto"/>
                            <w:right w:val="none" w:sz="0" w:space="0" w:color="auto"/>
                          </w:divBdr>
                          <w:divsChild>
                            <w:div w:id="1375960214">
                              <w:marLeft w:val="0"/>
                              <w:marRight w:val="0"/>
                              <w:marTop w:val="0"/>
                              <w:marBottom w:val="360"/>
                              <w:divBdr>
                                <w:top w:val="none" w:sz="0" w:space="0" w:color="auto"/>
                                <w:left w:val="none" w:sz="0" w:space="0" w:color="auto"/>
                                <w:bottom w:val="none" w:sz="0" w:space="0" w:color="auto"/>
                                <w:right w:val="none" w:sz="0" w:space="0" w:color="auto"/>
                              </w:divBdr>
                              <w:divsChild>
                                <w:div w:id="140275919">
                                  <w:marLeft w:val="0"/>
                                  <w:marRight w:val="0"/>
                                  <w:marTop w:val="0"/>
                                  <w:marBottom w:val="0"/>
                                  <w:divBdr>
                                    <w:top w:val="none" w:sz="0" w:space="0" w:color="auto"/>
                                    <w:left w:val="none" w:sz="0" w:space="0" w:color="auto"/>
                                    <w:bottom w:val="none" w:sz="0" w:space="0" w:color="auto"/>
                                    <w:right w:val="none" w:sz="0" w:space="0" w:color="auto"/>
                                  </w:divBdr>
                                  <w:divsChild>
                                    <w:div w:id="1914244154">
                                      <w:marLeft w:val="0"/>
                                      <w:marRight w:val="0"/>
                                      <w:marTop w:val="0"/>
                                      <w:marBottom w:val="0"/>
                                      <w:divBdr>
                                        <w:top w:val="none" w:sz="0" w:space="0" w:color="auto"/>
                                        <w:left w:val="none" w:sz="0" w:space="0" w:color="auto"/>
                                        <w:bottom w:val="none" w:sz="0" w:space="0" w:color="auto"/>
                                        <w:right w:val="none" w:sz="0" w:space="0" w:color="auto"/>
                                      </w:divBdr>
                                      <w:divsChild>
                                        <w:div w:id="573123667">
                                          <w:marLeft w:val="0"/>
                                          <w:marRight w:val="0"/>
                                          <w:marTop w:val="0"/>
                                          <w:marBottom w:val="0"/>
                                          <w:divBdr>
                                            <w:top w:val="none" w:sz="0" w:space="0" w:color="auto"/>
                                            <w:left w:val="none" w:sz="0" w:space="0" w:color="auto"/>
                                            <w:bottom w:val="none" w:sz="0" w:space="0" w:color="auto"/>
                                            <w:right w:val="none" w:sz="0" w:space="0" w:color="auto"/>
                                          </w:divBdr>
                                          <w:divsChild>
                                            <w:div w:id="1107695522">
                                              <w:marLeft w:val="0"/>
                                              <w:marRight w:val="0"/>
                                              <w:marTop w:val="0"/>
                                              <w:marBottom w:val="0"/>
                                              <w:divBdr>
                                                <w:top w:val="none" w:sz="0" w:space="0" w:color="auto"/>
                                                <w:left w:val="none" w:sz="0" w:space="0" w:color="auto"/>
                                                <w:bottom w:val="none" w:sz="0" w:space="0" w:color="auto"/>
                                                <w:right w:val="none" w:sz="0" w:space="0" w:color="auto"/>
                                              </w:divBdr>
                                              <w:divsChild>
                                                <w:div w:id="534922924">
                                                  <w:marLeft w:val="0"/>
                                                  <w:marRight w:val="0"/>
                                                  <w:marTop w:val="0"/>
                                                  <w:marBottom w:val="0"/>
                                                  <w:divBdr>
                                                    <w:top w:val="none" w:sz="0" w:space="0" w:color="auto"/>
                                                    <w:left w:val="none" w:sz="0" w:space="0" w:color="auto"/>
                                                    <w:bottom w:val="none" w:sz="0" w:space="0" w:color="auto"/>
                                                    <w:right w:val="none" w:sz="0" w:space="0" w:color="auto"/>
                                                  </w:divBdr>
                                                  <w:divsChild>
                                                    <w:div w:id="511720614">
                                                      <w:marLeft w:val="600"/>
                                                      <w:marRight w:val="0"/>
                                                      <w:marTop w:val="0"/>
                                                      <w:marBottom w:val="0"/>
                                                      <w:divBdr>
                                                        <w:top w:val="none" w:sz="0" w:space="0" w:color="auto"/>
                                                        <w:left w:val="none" w:sz="0" w:space="0" w:color="auto"/>
                                                        <w:bottom w:val="none" w:sz="0" w:space="0" w:color="auto"/>
                                                        <w:right w:val="none" w:sz="0" w:space="0" w:color="auto"/>
                                                      </w:divBdr>
                                                    </w:div>
                                                    <w:div w:id="1385057565">
                                                      <w:marLeft w:val="600"/>
                                                      <w:marRight w:val="0"/>
                                                      <w:marTop w:val="0"/>
                                                      <w:marBottom w:val="0"/>
                                                      <w:divBdr>
                                                        <w:top w:val="none" w:sz="0" w:space="0" w:color="auto"/>
                                                        <w:left w:val="none" w:sz="0" w:space="0" w:color="auto"/>
                                                        <w:bottom w:val="none" w:sz="0" w:space="0" w:color="auto"/>
                                                        <w:right w:val="none" w:sz="0" w:space="0" w:color="auto"/>
                                                      </w:divBdr>
                                                    </w:div>
                                                    <w:div w:id="1390374263">
                                                      <w:marLeft w:val="600"/>
                                                      <w:marRight w:val="0"/>
                                                      <w:marTop w:val="0"/>
                                                      <w:marBottom w:val="0"/>
                                                      <w:divBdr>
                                                        <w:top w:val="none" w:sz="0" w:space="0" w:color="auto"/>
                                                        <w:left w:val="none" w:sz="0" w:space="0" w:color="auto"/>
                                                        <w:bottom w:val="none" w:sz="0" w:space="0" w:color="auto"/>
                                                        <w:right w:val="none" w:sz="0" w:space="0" w:color="auto"/>
                                                      </w:divBdr>
                                                    </w:div>
                                                    <w:div w:id="2045716313">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2893590">
      <w:bodyDiv w:val="1"/>
      <w:marLeft w:val="0"/>
      <w:marRight w:val="0"/>
      <w:marTop w:val="0"/>
      <w:marBottom w:val="0"/>
      <w:divBdr>
        <w:top w:val="none" w:sz="0" w:space="0" w:color="auto"/>
        <w:left w:val="none" w:sz="0" w:space="0" w:color="auto"/>
        <w:bottom w:val="none" w:sz="0" w:space="0" w:color="auto"/>
        <w:right w:val="none" w:sz="0" w:space="0" w:color="auto"/>
      </w:divBdr>
      <w:divsChild>
        <w:div w:id="716247500">
          <w:marLeft w:val="0"/>
          <w:marRight w:val="0"/>
          <w:marTop w:val="120"/>
          <w:marBottom w:val="0"/>
          <w:divBdr>
            <w:top w:val="none" w:sz="0" w:space="0" w:color="auto"/>
            <w:left w:val="none" w:sz="0" w:space="0" w:color="auto"/>
            <w:bottom w:val="none" w:sz="0" w:space="0" w:color="auto"/>
            <w:right w:val="none" w:sz="0" w:space="0" w:color="auto"/>
          </w:divBdr>
        </w:div>
        <w:div w:id="1401488972">
          <w:marLeft w:val="0"/>
          <w:marRight w:val="0"/>
          <w:marTop w:val="0"/>
          <w:marBottom w:val="0"/>
          <w:divBdr>
            <w:top w:val="none" w:sz="0" w:space="0" w:color="auto"/>
            <w:left w:val="none" w:sz="0" w:space="0" w:color="auto"/>
            <w:bottom w:val="none" w:sz="0" w:space="0" w:color="auto"/>
            <w:right w:val="none" w:sz="0" w:space="0" w:color="auto"/>
          </w:divBdr>
        </w:div>
      </w:divsChild>
    </w:div>
    <w:div w:id="463741650">
      <w:bodyDiv w:val="1"/>
      <w:marLeft w:val="0"/>
      <w:marRight w:val="0"/>
      <w:marTop w:val="0"/>
      <w:marBottom w:val="0"/>
      <w:divBdr>
        <w:top w:val="none" w:sz="0" w:space="0" w:color="auto"/>
        <w:left w:val="none" w:sz="0" w:space="0" w:color="auto"/>
        <w:bottom w:val="none" w:sz="0" w:space="0" w:color="auto"/>
        <w:right w:val="none" w:sz="0" w:space="0" w:color="auto"/>
      </w:divBdr>
      <w:divsChild>
        <w:div w:id="782072020">
          <w:marLeft w:val="0"/>
          <w:marRight w:val="0"/>
          <w:marTop w:val="0"/>
          <w:marBottom w:val="0"/>
          <w:divBdr>
            <w:top w:val="none" w:sz="0" w:space="0" w:color="auto"/>
            <w:left w:val="none" w:sz="0" w:space="0" w:color="auto"/>
            <w:bottom w:val="none" w:sz="0" w:space="0" w:color="auto"/>
            <w:right w:val="none" w:sz="0" w:space="0" w:color="auto"/>
          </w:divBdr>
        </w:div>
      </w:divsChild>
    </w:div>
    <w:div w:id="473060023">
      <w:bodyDiv w:val="1"/>
      <w:marLeft w:val="390"/>
      <w:marRight w:val="390"/>
      <w:marTop w:val="0"/>
      <w:marBottom w:val="0"/>
      <w:divBdr>
        <w:top w:val="none" w:sz="0" w:space="0" w:color="auto"/>
        <w:left w:val="none" w:sz="0" w:space="0" w:color="auto"/>
        <w:bottom w:val="none" w:sz="0" w:space="0" w:color="auto"/>
        <w:right w:val="none" w:sz="0" w:space="0" w:color="auto"/>
      </w:divBdr>
    </w:div>
    <w:div w:id="473988724">
      <w:bodyDiv w:val="1"/>
      <w:marLeft w:val="0"/>
      <w:marRight w:val="0"/>
      <w:marTop w:val="0"/>
      <w:marBottom w:val="0"/>
      <w:divBdr>
        <w:top w:val="none" w:sz="0" w:space="0" w:color="auto"/>
        <w:left w:val="none" w:sz="0" w:space="0" w:color="auto"/>
        <w:bottom w:val="none" w:sz="0" w:space="0" w:color="auto"/>
        <w:right w:val="none" w:sz="0" w:space="0" w:color="auto"/>
      </w:divBdr>
      <w:divsChild>
        <w:div w:id="1534731207">
          <w:marLeft w:val="0"/>
          <w:marRight w:val="0"/>
          <w:marTop w:val="0"/>
          <w:marBottom w:val="0"/>
          <w:divBdr>
            <w:top w:val="none" w:sz="0" w:space="0" w:color="auto"/>
            <w:left w:val="none" w:sz="0" w:space="0" w:color="auto"/>
            <w:bottom w:val="none" w:sz="0" w:space="0" w:color="auto"/>
            <w:right w:val="none" w:sz="0" w:space="0" w:color="auto"/>
          </w:divBdr>
        </w:div>
      </w:divsChild>
    </w:div>
    <w:div w:id="483157772">
      <w:bodyDiv w:val="1"/>
      <w:marLeft w:val="0"/>
      <w:marRight w:val="0"/>
      <w:marTop w:val="0"/>
      <w:marBottom w:val="0"/>
      <w:divBdr>
        <w:top w:val="none" w:sz="0" w:space="0" w:color="auto"/>
        <w:left w:val="none" w:sz="0" w:space="0" w:color="auto"/>
        <w:bottom w:val="none" w:sz="0" w:space="0" w:color="auto"/>
        <w:right w:val="none" w:sz="0" w:space="0" w:color="auto"/>
      </w:divBdr>
      <w:divsChild>
        <w:div w:id="75857816">
          <w:marLeft w:val="0"/>
          <w:marRight w:val="0"/>
          <w:marTop w:val="0"/>
          <w:marBottom w:val="0"/>
          <w:divBdr>
            <w:top w:val="none" w:sz="0" w:space="0" w:color="auto"/>
            <w:left w:val="none" w:sz="0" w:space="0" w:color="auto"/>
            <w:bottom w:val="none" w:sz="0" w:space="0" w:color="auto"/>
            <w:right w:val="none" w:sz="0" w:space="0" w:color="auto"/>
          </w:divBdr>
          <w:divsChild>
            <w:div w:id="1990667360">
              <w:marLeft w:val="0"/>
              <w:marRight w:val="0"/>
              <w:marTop w:val="0"/>
              <w:marBottom w:val="0"/>
              <w:divBdr>
                <w:top w:val="none" w:sz="0" w:space="0" w:color="auto"/>
                <w:left w:val="none" w:sz="0" w:space="0" w:color="auto"/>
                <w:bottom w:val="none" w:sz="0" w:space="0" w:color="auto"/>
                <w:right w:val="none" w:sz="0" w:space="0" w:color="auto"/>
              </w:divBdr>
              <w:divsChild>
                <w:div w:id="819267954">
                  <w:marLeft w:val="0"/>
                  <w:marRight w:val="0"/>
                  <w:marTop w:val="0"/>
                  <w:marBottom w:val="0"/>
                  <w:divBdr>
                    <w:top w:val="none" w:sz="0" w:space="0" w:color="auto"/>
                    <w:left w:val="none" w:sz="0" w:space="0" w:color="auto"/>
                    <w:bottom w:val="none" w:sz="0" w:space="0" w:color="auto"/>
                    <w:right w:val="none" w:sz="0" w:space="0" w:color="auto"/>
                  </w:divBdr>
                  <w:divsChild>
                    <w:div w:id="1163275215">
                      <w:marLeft w:val="0"/>
                      <w:marRight w:val="0"/>
                      <w:marTop w:val="0"/>
                      <w:marBottom w:val="0"/>
                      <w:divBdr>
                        <w:top w:val="none" w:sz="0" w:space="0" w:color="auto"/>
                        <w:left w:val="none" w:sz="0" w:space="0" w:color="auto"/>
                        <w:bottom w:val="none" w:sz="0" w:space="0" w:color="auto"/>
                        <w:right w:val="none" w:sz="0" w:space="0" w:color="auto"/>
                      </w:divBdr>
                    </w:div>
                    <w:div w:id="1711765457">
                      <w:marLeft w:val="0"/>
                      <w:marRight w:val="0"/>
                      <w:marTop w:val="120"/>
                      <w:marBottom w:val="0"/>
                      <w:divBdr>
                        <w:top w:val="none" w:sz="0" w:space="0" w:color="auto"/>
                        <w:left w:val="none" w:sz="0" w:space="0" w:color="auto"/>
                        <w:bottom w:val="none" w:sz="0" w:space="0" w:color="auto"/>
                        <w:right w:val="none" w:sz="0" w:space="0" w:color="auto"/>
                      </w:divBdr>
                    </w:div>
                  </w:divsChild>
                </w:div>
                <w:div w:id="1790473133">
                  <w:marLeft w:val="0"/>
                  <w:marRight w:val="0"/>
                  <w:marTop w:val="0"/>
                  <w:marBottom w:val="0"/>
                  <w:divBdr>
                    <w:top w:val="none" w:sz="0" w:space="0" w:color="auto"/>
                    <w:left w:val="none" w:sz="0" w:space="0" w:color="auto"/>
                    <w:bottom w:val="none" w:sz="0" w:space="0" w:color="auto"/>
                    <w:right w:val="none" w:sz="0" w:space="0" w:color="auto"/>
                  </w:divBdr>
                  <w:divsChild>
                    <w:div w:id="1296985869">
                      <w:marLeft w:val="0"/>
                      <w:marRight w:val="0"/>
                      <w:marTop w:val="120"/>
                      <w:marBottom w:val="0"/>
                      <w:divBdr>
                        <w:top w:val="none" w:sz="0" w:space="0" w:color="auto"/>
                        <w:left w:val="none" w:sz="0" w:space="0" w:color="auto"/>
                        <w:bottom w:val="none" w:sz="0" w:space="0" w:color="auto"/>
                        <w:right w:val="none" w:sz="0" w:space="0" w:color="auto"/>
                      </w:divBdr>
                    </w:div>
                    <w:div w:id="192317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409315">
      <w:bodyDiv w:val="1"/>
      <w:marLeft w:val="0"/>
      <w:marRight w:val="0"/>
      <w:marTop w:val="0"/>
      <w:marBottom w:val="0"/>
      <w:divBdr>
        <w:top w:val="none" w:sz="0" w:space="0" w:color="auto"/>
        <w:left w:val="none" w:sz="0" w:space="0" w:color="auto"/>
        <w:bottom w:val="none" w:sz="0" w:space="0" w:color="auto"/>
        <w:right w:val="none" w:sz="0" w:space="0" w:color="auto"/>
      </w:divBdr>
      <w:divsChild>
        <w:div w:id="292834537">
          <w:marLeft w:val="0"/>
          <w:marRight w:val="0"/>
          <w:marTop w:val="0"/>
          <w:marBottom w:val="0"/>
          <w:divBdr>
            <w:top w:val="none" w:sz="0" w:space="0" w:color="auto"/>
            <w:left w:val="none" w:sz="0" w:space="0" w:color="auto"/>
            <w:bottom w:val="none" w:sz="0" w:space="0" w:color="auto"/>
            <w:right w:val="none" w:sz="0" w:space="0" w:color="auto"/>
          </w:divBdr>
        </w:div>
      </w:divsChild>
    </w:div>
    <w:div w:id="491414400">
      <w:bodyDiv w:val="1"/>
      <w:marLeft w:val="0"/>
      <w:marRight w:val="0"/>
      <w:marTop w:val="0"/>
      <w:marBottom w:val="0"/>
      <w:divBdr>
        <w:top w:val="none" w:sz="0" w:space="0" w:color="auto"/>
        <w:left w:val="none" w:sz="0" w:space="0" w:color="auto"/>
        <w:bottom w:val="none" w:sz="0" w:space="0" w:color="auto"/>
        <w:right w:val="none" w:sz="0" w:space="0" w:color="auto"/>
      </w:divBdr>
      <w:divsChild>
        <w:div w:id="1609388766">
          <w:marLeft w:val="0"/>
          <w:marRight w:val="0"/>
          <w:marTop w:val="0"/>
          <w:marBottom w:val="0"/>
          <w:divBdr>
            <w:top w:val="none" w:sz="0" w:space="0" w:color="auto"/>
            <w:left w:val="none" w:sz="0" w:space="0" w:color="auto"/>
            <w:bottom w:val="none" w:sz="0" w:space="0" w:color="auto"/>
            <w:right w:val="none" w:sz="0" w:space="0" w:color="auto"/>
          </w:divBdr>
          <w:divsChild>
            <w:div w:id="116401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2828">
      <w:bodyDiv w:val="1"/>
      <w:marLeft w:val="0"/>
      <w:marRight w:val="0"/>
      <w:marTop w:val="0"/>
      <w:marBottom w:val="0"/>
      <w:divBdr>
        <w:top w:val="none" w:sz="0" w:space="0" w:color="auto"/>
        <w:left w:val="none" w:sz="0" w:space="0" w:color="auto"/>
        <w:bottom w:val="none" w:sz="0" w:space="0" w:color="auto"/>
        <w:right w:val="none" w:sz="0" w:space="0" w:color="auto"/>
      </w:divBdr>
      <w:divsChild>
        <w:div w:id="230771417">
          <w:marLeft w:val="0"/>
          <w:marRight w:val="0"/>
          <w:marTop w:val="120"/>
          <w:marBottom w:val="0"/>
          <w:divBdr>
            <w:top w:val="none" w:sz="0" w:space="0" w:color="auto"/>
            <w:left w:val="none" w:sz="0" w:space="0" w:color="auto"/>
            <w:bottom w:val="none" w:sz="0" w:space="0" w:color="auto"/>
            <w:right w:val="none" w:sz="0" w:space="0" w:color="auto"/>
          </w:divBdr>
        </w:div>
        <w:div w:id="2111119917">
          <w:marLeft w:val="0"/>
          <w:marRight w:val="0"/>
          <w:marTop w:val="0"/>
          <w:marBottom w:val="0"/>
          <w:divBdr>
            <w:top w:val="none" w:sz="0" w:space="0" w:color="auto"/>
            <w:left w:val="none" w:sz="0" w:space="0" w:color="auto"/>
            <w:bottom w:val="none" w:sz="0" w:space="0" w:color="auto"/>
            <w:right w:val="none" w:sz="0" w:space="0" w:color="auto"/>
          </w:divBdr>
        </w:div>
      </w:divsChild>
    </w:div>
    <w:div w:id="501090761">
      <w:bodyDiv w:val="1"/>
      <w:marLeft w:val="0"/>
      <w:marRight w:val="0"/>
      <w:marTop w:val="0"/>
      <w:marBottom w:val="0"/>
      <w:divBdr>
        <w:top w:val="none" w:sz="0" w:space="0" w:color="auto"/>
        <w:left w:val="none" w:sz="0" w:space="0" w:color="auto"/>
        <w:bottom w:val="none" w:sz="0" w:space="0" w:color="auto"/>
        <w:right w:val="none" w:sz="0" w:space="0" w:color="auto"/>
      </w:divBdr>
    </w:div>
    <w:div w:id="503127595">
      <w:bodyDiv w:val="1"/>
      <w:marLeft w:val="0"/>
      <w:marRight w:val="0"/>
      <w:marTop w:val="0"/>
      <w:marBottom w:val="0"/>
      <w:divBdr>
        <w:top w:val="none" w:sz="0" w:space="0" w:color="auto"/>
        <w:left w:val="none" w:sz="0" w:space="0" w:color="auto"/>
        <w:bottom w:val="none" w:sz="0" w:space="0" w:color="auto"/>
        <w:right w:val="none" w:sz="0" w:space="0" w:color="auto"/>
      </w:divBdr>
    </w:div>
    <w:div w:id="505484795">
      <w:bodyDiv w:val="1"/>
      <w:marLeft w:val="0"/>
      <w:marRight w:val="0"/>
      <w:marTop w:val="0"/>
      <w:marBottom w:val="0"/>
      <w:divBdr>
        <w:top w:val="none" w:sz="0" w:space="0" w:color="auto"/>
        <w:left w:val="none" w:sz="0" w:space="0" w:color="auto"/>
        <w:bottom w:val="none" w:sz="0" w:space="0" w:color="auto"/>
        <w:right w:val="none" w:sz="0" w:space="0" w:color="auto"/>
      </w:divBdr>
    </w:div>
    <w:div w:id="509372635">
      <w:bodyDiv w:val="1"/>
      <w:marLeft w:val="0"/>
      <w:marRight w:val="0"/>
      <w:marTop w:val="0"/>
      <w:marBottom w:val="0"/>
      <w:divBdr>
        <w:top w:val="none" w:sz="0" w:space="0" w:color="auto"/>
        <w:left w:val="none" w:sz="0" w:space="0" w:color="auto"/>
        <w:bottom w:val="none" w:sz="0" w:space="0" w:color="auto"/>
        <w:right w:val="none" w:sz="0" w:space="0" w:color="auto"/>
      </w:divBdr>
    </w:div>
    <w:div w:id="512113981">
      <w:bodyDiv w:val="1"/>
      <w:marLeft w:val="0"/>
      <w:marRight w:val="0"/>
      <w:marTop w:val="0"/>
      <w:marBottom w:val="0"/>
      <w:divBdr>
        <w:top w:val="none" w:sz="0" w:space="0" w:color="auto"/>
        <w:left w:val="none" w:sz="0" w:space="0" w:color="auto"/>
        <w:bottom w:val="none" w:sz="0" w:space="0" w:color="auto"/>
        <w:right w:val="none" w:sz="0" w:space="0" w:color="auto"/>
      </w:divBdr>
      <w:divsChild>
        <w:div w:id="1704404965">
          <w:marLeft w:val="0"/>
          <w:marRight w:val="0"/>
          <w:marTop w:val="0"/>
          <w:marBottom w:val="0"/>
          <w:divBdr>
            <w:top w:val="none" w:sz="0" w:space="0" w:color="auto"/>
            <w:left w:val="none" w:sz="0" w:space="0" w:color="auto"/>
            <w:bottom w:val="none" w:sz="0" w:space="0" w:color="auto"/>
            <w:right w:val="none" w:sz="0" w:space="0" w:color="auto"/>
          </w:divBdr>
        </w:div>
      </w:divsChild>
    </w:div>
    <w:div w:id="513154439">
      <w:bodyDiv w:val="1"/>
      <w:marLeft w:val="390"/>
      <w:marRight w:val="390"/>
      <w:marTop w:val="390"/>
      <w:marBottom w:val="0"/>
      <w:divBdr>
        <w:top w:val="none" w:sz="0" w:space="0" w:color="auto"/>
        <w:left w:val="none" w:sz="0" w:space="0" w:color="auto"/>
        <w:bottom w:val="none" w:sz="0" w:space="0" w:color="auto"/>
        <w:right w:val="none" w:sz="0" w:space="0" w:color="auto"/>
      </w:divBdr>
      <w:divsChild>
        <w:div w:id="169686896">
          <w:marLeft w:val="600"/>
          <w:marRight w:val="0"/>
          <w:marTop w:val="0"/>
          <w:marBottom w:val="0"/>
          <w:divBdr>
            <w:top w:val="none" w:sz="0" w:space="0" w:color="auto"/>
            <w:left w:val="none" w:sz="0" w:space="0" w:color="auto"/>
            <w:bottom w:val="none" w:sz="0" w:space="0" w:color="auto"/>
            <w:right w:val="none" w:sz="0" w:space="0" w:color="auto"/>
          </w:divBdr>
        </w:div>
        <w:div w:id="404766123">
          <w:marLeft w:val="600"/>
          <w:marRight w:val="0"/>
          <w:marTop w:val="0"/>
          <w:marBottom w:val="0"/>
          <w:divBdr>
            <w:top w:val="none" w:sz="0" w:space="0" w:color="auto"/>
            <w:left w:val="none" w:sz="0" w:space="0" w:color="auto"/>
            <w:bottom w:val="none" w:sz="0" w:space="0" w:color="auto"/>
            <w:right w:val="none" w:sz="0" w:space="0" w:color="auto"/>
          </w:divBdr>
        </w:div>
        <w:div w:id="697775876">
          <w:marLeft w:val="600"/>
          <w:marRight w:val="0"/>
          <w:marTop w:val="0"/>
          <w:marBottom w:val="0"/>
          <w:divBdr>
            <w:top w:val="none" w:sz="0" w:space="0" w:color="auto"/>
            <w:left w:val="none" w:sz="0" w:space="0" w:color="auto"/>
            <w:bottom w:val="none" w:sz="0" w:space="0" w:color="auto"/>
            <w:right w:val="none" w:sz="0" w:space="0" w:color="auto"/>
          </w:divBdr>
        </w:div>
        <w:div w:id="709844349">
          <w:marLeft w:val="600"/>
          <w:marRight w:val="0"/>
          <w:marTop w:val="0"/>
          <w:marBottom w:val="0"/>
          <w:divBdr>
            <w:top w:val="none" w:sz="0" w:space="0" w:color="auto"/>
            <w:left w:val="none" w:sz="0" w:space="0" w:color="auto"/>
            <w:bottom w:val="none" w:sz="0" w:space="0" w:color="auto"/>
            <w:right w:val="none" w:sz="0" w:space="0" w:color="auto"/>
          </w:divBdr>
        </w:div>
        <w:div w:id="1608275120">
          <w:marLeft w:val="600"/>
          <w:marRight w:val="0"/>
          <w:marTop w:val="0"/>
          <w:marBottom w:val="0"/>
          <w:divBdr>
            <w:top w:val="none" w:sz="0" w:space="0" w:color="auto"/>
            <w:left w:val="none" w:sz="0" w:space="0" w:color="auto"/>
            <w:bottom w:val="none" w:sz="0" w:space="0" w:color="auto"/>
            <w:right w:val="none" w:sz="0" w:space="0" w:color="auto"/>
          </w:divBdr>
        </w:div>
        <w:div w:id="1721438156">
          <w:marLeft w:val="600"/>
          <w:marRight w:val="0"/>
          <w:marTop w:val="0"/>
          <w:marBottom w:val="0"/>
          <w:divBdr>
            <w:top w:val="none" w:sz="0" w:space="0" w:color="auto"/>
            <w:left w:val="none" w:sz="0" w:space="0" w:color="auto"/>
            <w:bottom w:val="none" w:sz="0" w:space="0" w:color="auto"/>
            <w:right w:val="none" w:sz="0" w:space="0" w:color="auto"/>
          </w:divBdr>
        </w:div>
      </w:divsChild>
    </w:div>
    <w:div w:id="518356912">
      <w:bodyDiv w:val="1"/>
      <w:marLeft w:val="390"/>
      <w:marRight w:val="390"/>
      <w:marTop w:val="390"/>
      <w:marBottom w:val="0"/>
      <w:divBdr>
        <w:top w:val="none" w:sz="0" w:space="0" w:color="auto"/>
        <w:left w:val="none" w:sz="0" w:space="0" w:color="auto"/>
        <w:bottom w:val="none" w:sz="0" w:space="0" w:color="auto"/>
        <w:right w:val="none" w:sz="0" w:space="0" w:color="auto"/>
      </w:divBdr>
      <w:divsChild>
        <w:div w:id="28529857">
          <w:marLeft w:val="600"/>
          <w:marRight w:val="0"/>
          <w:marTop w:val="0"/>
          <w:marBottom w:val="0"/>
          <w:divBdr>
            <w:top w:val="none" w:sz="0" w:space="0" w:color="auto"/>
            <w:left w:val="none" w:sz="0" w:space="0" w:color="auto"/>
            <w:bottom w:val="none" w:sz="0" w:space="0" w:color="auto"/>
            <w:right w:val="none" w:sz="0" w:space="0" w:color="auto"/>
          </w:divBdr>
        </w:div>
        <w:div w:id="1241019941">
          <w:marLeft w:val="600"/>
          <w:marRight w:val="0"/>
          <w:marTop w:val="0"/>
          <w:marBottom w:val="0"/>
          <w:divBdr>
            <w:top w:val="none" w:sz="0" w:space="0" w:color="auto"/>
            <w:left w:val="none" w:sz="0" w:space="0" w:color="auto"/>
            <w:bottom w:val="none" w:sz="0" w:space="0" w:color="auto"/>
            <w:right w:val="none" w:sz="0" w:space="0" w:color="auto"/>
          </w:divBdr>
        </w:div>
        <w:div w:id="1263145617">
          <w:marLeft w:val="600"/>
          <w:marRight w:val="0"/>
          <w:marTop w:val="0"/>
          <w:marBottom w:val="0"/>
          <w:divBdr>
            <w:top w:val="none" w:sz="0" w:space="0" w:color="auto"/>
            <w:left w:val="none" w:sz="0" w:space="0" w:color="auto"/>
            <w:bottom w:val="none" w:sz="0" w:space="0" w:color="auto"/>
            <w:right w:val="none" w:sz="0" w:space="0" w:color="auto"/>
          </w:divBdr>
        </w:div>
      </w:divsChild>
    </w:div>
    <w:div w:id="531384222">
      <w:bodyDiv w:val="1"/>
      <w:marLeft w:val="0"/>
      <w:marRight w:val="0"/>
      <w:marTop w:val="0"/>
      <w:marBottom w:val="0"/>
      <w:divBdr>
        <w:top w:val="none" w:sz="0" w:space="0" w:color="auto"/>
        <w:left w:val="none" w:sz="0" w:space="0" w:color="auto"/>
        <w:bottom w:val="none" w:sz="0" w:space="0" w:color="auto"/>
        <w:right w:val="none" w:sz="0" w:space="0" w:color="auto"/>
      </w:divBdr>
      <w:divsChild>
        <w:div w:id="421950600">
          <w:marLeft w:val="0"/>
          <w:marRight w:val="0"/>
          <w:marTop w:val="0"/>
          <w:marBottom w:val="0"/>
          <w:divBdr>
            <w:top w:val="none" w:sz="0" w:space="0" w:color="auto"/>
            <w:left w:val="none" w:sz="0" w:space="0" w:color="auto"/>
            <w:bottom w:val="none" w:sz="0" w:space="0" w:color="auto"/>
            <w:right w:val="none" w:sz="0" w:space="0" w:color="auto"/>
          </w:divBdr>
        </w:div>
      </w:divsChild>
    </w:div>
    <w:div w:id="535315911">
      <w:bodyDiv w:val="1"/>
      <w:marLeft w:val="0"/>
      <w:marRight w:val="0"/>
      <w:marTop w:val="0"/>
      <w:marBottom w:val="0"/>
      <w:divBdr>
        <w:top w:val="none" w:sz="0" w:space="0" w:color="auto"/>
        <w:left w:val="none" w:sz="0" w:space="0" w:color="auto"/>
        <w:bottom w:val="none" w:sz="0" w:space="0" w:color="auto"/>
        <w:right w:val="none" w:sz="0" w:space="0" w:color="auto"/>
      </w:divBdr>
    </w:div>
    <w:div w:id="539588999">
      <w:bodyDiv w:val="1"/>
      <w:marLeft w:val="0"/>
      <w:marRight w:val="0"/>
      <w:marTop w:val="0"/>
      <w:marBottom w:val="0"/>
      <w:divBdr>
        <w:top w:val="none" w:sz="0" w:space="0" w:color="auto"/>
        <w:left w:val="none" w:sz="0" w:space="0" w:color="auto"/>
        <w:bottom w:val="none" w:sz="0" w:space="0" w:color="auto"/>
        <w:right w:val="none" w:sz="0" w:space="0" w:color="auto"/>
      </w:divBdr>
      <w:divsChild>
        <w:div w:id="440958559">
          <w:marLeft w:val="0"/>
          <w:marRight w:val="0"/>
          <w:marTop w:val="0"/>
          <w:marBottom w:val="0"/>
          <w:divBdr>
            <w:top w:val="none" w:sz="0" w:space="0" w:color="auto"/>
            <w:left w:val="none" w:sz="0" w:space="0" w:color="auto"/>
            <w:bottom w:val="none" w:sz="0" w:space="0" w:color="auto"/>
            <w:right w:val="none" w:sz="0" w:space="0" w:color="auto"/>
          </w:divBdr>
        </w:div>
        <w:div w:id="753235793">
          <w:marLeft w:val="0"/>
          <w:marRight w:val="0"/>
          <w:marTop w:val="120"/>
          <w:marBottom w:val="0"/>
          <w:divBdr>
            <w:top w:val="none" w:sz="0" w:space="0" w:color="auto"/>
            <w:left w:val="none" w:sz="0" w:space="0" w:color="auto"/>
            <w:bottom w:val="none" w:sz="0" w:space="0" w:color="auto"/>
            <w:right w:val="none" w:sz="0" w:space="0" w:color="auto"/>
          </w:divBdr>
        </w:div>
      </w:divsChild>
    </w:div>
    <w:div w:id="546378619">
      <w:bodyDiv w:val="1"/>
      <w:marLeft w:val="390"/>
      <w:marRight w:val="390"/>
      <w:marTop w:val="390"/>
      <w:marBottom w:val="0"/>
      <w:divBdr>
        <w:top w:val="none" w:sz="0" w:space="0" w:color="auto"/>
        <w:left w:val="none" w:sz="0" w:space="0" w:color="auto"/>
        <w:bottom w:val="none" w:sz="0" w:space="0" w:color="auto"/>
        <w:right w:val="none" w:sz="0" w:space="0" w:color="auto"/>
      </w:divBdr>
      <w:divsChild>
        <w:div w:id="590430377">
          <w:marLeft w:val="720"/>
          <w:marRight w:val="0"/>
          <w:marTop w:val="0"/>
          <w:marBottom w:val="0"/>
          <w:divBdr>
            <w:top w:val="none" w:sz="0" w:space="0" w:color="auto"/>
            <w:left w:val="none" w:sz="0" w:space="0" w:color="auto"/>
            <w:bottom w:val="none" w:sz="0" w:space="0" w:color="auto"/>
            <w:right w:val="none" w:sz="0" w:space="0" w:color="auto"/>
          </w:divBdr>
        </w:div>
        <w:div w:id="750542532">
          <w:marLeft w:val="720"/>
          <w:marRight w:val="0"/>
          <w:marTop w:val="0"/>
          <w:marBottom w:val="0"/>
          <w:divBdr>
            <w:top w:val="none" w:sz="0" w:space="0" w:color="auto"/>
            <w:left w:val="none" w:sz="0" w:space="0" w:color="auto"/>
            <w:bottom w:val="none" w:sz="0" w:space="0" w:color="auto"/>
            <w:right w:val="none" w:sz="0" w:space="0" w:color="auto"/>
          </w:divBdr>
        </w:div>
        <w:div w:id="1170372158">
          <w:marLeft w:val="720"/>
          <w:marRight w:val="0"/>
          <w:marTop w:val="0"/>
          <w:marBottom w:val="0"/>
          <w:divBdr>
            <w:top w:val="none" w:sz="0" w:space="0" w:color="auto"/>
            <w:left w:val="none" w:sz="0" w:space="0" w:color="auto"/>
            <w:bottom w:val="none" w:sz="0" w:space="0" w:color="auto"/>
            <w:right w:val="none" w:sz="0" w:space="0" w:color="auto"/>
          </w:divBdr>
        </w:div>
        <w:div w:id="1574319114">
          <w:marLeft w:val="720"/>
          <w:marRight w:val="0"/>
          <w:marTop w:val="0"/>
          <w:marBottom w:val="0"/>
          <w:divBdr>
            <w:top w:val="none" w:sz="0" w:space="0" w:color="auto"/>
            <w:left w:val="none" w:sz="0" w:space="0" w:color="auto"/>
            <w:bottom w:val="none" w:sz="0" w:space="0" w:color="auto"/>
            <w:right w:val="none" w:sz="0" w:space="0" w:color="auto"/>
          </w:divBdr>
        </w:div>
        <w:div w:id="2010056902">
          <w:marLeft w:val="720"/>
          <w:marRight w:val="0"/>
          <w:marTop w:val="0"/>
          <w:marBottom w:val="0"/>
          <w:divBdr>
            <w:top w:val="none" w:sz="0" w:space="0" w:color="auto"/>
            <w:left w:val="none" w:sz="0" w:space="0" w:color="auto"/>
            <w:bottom w:val="none" w:sz="0" w:space="0" w:color="auto"/>
            <w:right w:val="none" w:sz="0" w:space="0" w:color="auto"/>
          </w:divBdr>
        </w:div>
      </w:divsChild>
    </w:div>
    <w:div w:id="563221096">
      <w:bodyDiv w:val="1"/>
      <w:marLeft w:val="390"/>
      <w:marRight w:val="390"/>
      <w:marTop w:val="390"/>
      <w:marBottom w:val="0"/>
      <w:divBdr>
        <w:top w:val="none" w:sz="0" w:space="0" w:color="auto"/>
        <w:left w:val="none" w:sz="0" w:space="0" w:color="auto"/>
        <w:bottom w:val="none" w:sz="0" w:space="0" w:color="auto"/>
        <w:right w:val="none" w:sz="0" w:space="0" w:color="auto"/>
      </w:divBdr>
    </w:div>
    <w:div w:id="567612245">
      <w:bodyDiv w:val="1"/>
      <w:marLeft w:val="0"/>
      <w:marRight w:val="0"/>
      <w:marTop w:val="0"/>
      <w:marBottom w:val="0"/>
      <w:divBdr>
        <w:top w:val="none" w:sz="0" w:space="0" w:color="auto"/>
        <w:left w:val="none" w:sz="0" w:space="0" w:color="auto"/>
        <w:bottom w:val="none" w:sz="0" w:space="0" w:color="auto"/>
        <w:right w:val="none" w:sz="0" w:space="0" w:color="auto"/>
      </w:divBdr>
      <w:divsChild>
        <w:div w:id="610283988">
          <w:marLeft w:val="0"/>
          <w:marRight w:val="0"/>
          <w:marTop w:val="0"/>
          <w:marBottom w:val="0"/>
          <w:divBdr>
            <w:top w:val="none" w:sz="0" w:space="0" w:color="auto"/>
            <w:left w:val="none" w:sz="0" w:space="0" w:color="auto"/>
            <w:bottom w:val="none" w:sz="0" w:space="0" w:color="auto"/>
            <w:right w:val="none" w:sz="0" w:space="0" w:color="auto"/>
          </w:divBdr>
        </w:div>
      </w:divsChild>
    </w:div>
    <w:div w:id="572856069">
      <w:bodyDiv w:val="1"/>
      <w:marLeft w:val="0"/>
      <w:marRight w:val="0"/>
      <w:marTop w:val="0"/>
      <w:marBottom w:val="0"/>
      <w:divBdr>
        <w:top w:val="none" w:sz="0" w:space="0" w:color="auto"/>
        <w:left w:val="none" w:sz="0" w:space="0" w:color="auto"/>
        <w:bottom w:val="none" w:sz="0" w:space="0" w:color="auto"/>
        <w:right w:val="none" w:sz="0" w:space="0" w:color="auto"/>
      </w:divBdr>
      <w:divsChild>
        <w:div w:id="149978753">
          <w:marLeft w:val="0"/>
          <w:marRight w:val="0"/>
          <w:marTop w:val="0"/>
          <w:marBottom w:val="0"/>
          <w:divBdr>
            <w:top w:val="none" w:sz="0" w:space="0" w:color="auto"/>
            <w:left w:val="none" w:sz="0" w:space="0" w:color="auto"/>
            <w:bottom w:val="none" w:sz="0" w:space="0" w:color="auto"/>
            <w:right w:val="none" w:sz="0" w:space="0" w:color="auto"/>
          </w:divBdr>
          <w:divsChild>
            <w:div w:id="865025521">
              <w:marLeft w:val="0"/>
              <w:marRight w:val="0"/>
              <w:marTop w:val="120"/>
              <w:marBottom w:val="0"/>
              <w:divBdr>
                <w:top w:val="none" w:sz="0" w:space="0" w:color="auto"/>
                <w:left w:val="none" w:sz="0" w:space="0" w:color="auto"/>
                <w:bottom w:val="none" w:sz="0" w:space="0" w:color="auto"/>
                <w:right w:val="none" w:sz="0" w:space="0" w:color="auto"/>
              </w:divBdr>
            </w:div>
            <w:div w:id="1629123912">
              <w:marLeft w:val="0"/>
              <w:marRight w:val="0"/>
              <w:marTop w:val="0"/>
              <w:marBottom w:val="0"/>
              <w:divBdr>
                <w:top w:val="none" w:sz="0" w:space="0" w:color="auto"/>
                <w:left w:val="none" w:sz="0" w:space="0" w:color="auto"/>
                <w:bottom w:val="none" w:sz="0" w:space="0" w:color="auto"/>
                <w:right w:val="none" w:sz="0" w:space="0" w:color="auto"/>
              </w:divBdr>
            </w:div>
          </w:divsChild>
        </w:div>
        <w:div w:id="254049210">
          <w:marLeft w:val="0"/>
          <w:marRight w:val="0"/>
          <w:marTop w:val="0"/>
          <w:marBottom w:val="0"/>
          <w:divBdr>
            <w:top w:val="none" w:sz="0" w:space="0" w:color="auto"/>
            <w:left w:val="none" w:sz="0" w:space="0" w:color="auto"/>
            <w:bottom w:val="none" w:sz="0" w:space="0" w:color="auto"/>
            <w:right w:val="none" w:sz="0" w:space="0" w:color="auto"/>
          </w:divBdr>
          <w:divsChild>
            <w:div w:id="369453084">
              <w:marLeft w:val="0"/>
              <w:marRight w:val="0"/>
              <w:marTop w:val="120"/>
              <w:marBottom w:val="0"/>
              <w:divBdr>
                <w:top w:val="none" w:sz="0" w:space="0" w:color="auto"/>
                <w:left w:val="none" w:sz="0" w:space="0" w:color="auto"/>
                <w:bottom w:val="none" w:sz="0" w:space="0" w:color="auto"/>
                <w:right w:val="none" w:sz="0" w:space="0" w:color="auto"/>
              </w:divBdr>
            </w:div>
            <w:div w:id="402217690">
              <w:marLeft w:val="0"/>
              <w:marRight w:val="0"/>
              <w:marTop w:val="0"/>
              <w:marBottom w:val="0"/>
              <w:divBdr>
                <w:top w:val="none" w:sz="0" w:space="0" w:color="auto"/>
                <w:left w:val="none" w:sz="0" w:space="0" w:color="auto"/>
                <w:bottom w:val="none" w:sz="0" w:space="0" w:color="auto"/>
                <w:right w:val="none" w:sz="0" w:space="0" w:color="auto"/>
              </w:divBdr>
            </w:div>
          </w:divsChild>
        </w:div>
        <w:div w:id="317340965">
          <w:marLeft w:val="0"/>
          <w:marRight w:val="0"/>
          <w:marTop w:val="0"/>
          <w:marBottom w:val="0"/>
          <w:divBdr>
            <w:top w:val="none" w:sz="0" w:space="0" w:color="auto"/>
            <w:left w:val="none" w:sz="0" w:space="0" w:color="auto"/>
            <w:bottom w:val="none" w:sz="0" w:space="0" w:color="auto"/>
            <w:right w:val="none" w:sz="0" w:space="0" w:color="auto"/>
          </w:divBdr>
          <w:divsChild>
            <w:div w:id="699085591">
              <w:marLeft w:val="0"/>
              <w:marRight w:val="0"/>
              <w:marTop w:val="0"/>
              <w:marBottom w:val="0"/>
              <w:divBdr>
                <w:top w:val="none" w:sz="0" w:space="0" w:color="auto"/>
                <w:left w:val="none" w:sz="0" w:space="0" w:color="auto"/>
                <w:bottom w:val="none" w:sz="0" w:space="0" w:color="auto"/>
                <w:right w:val="none" w:sz="0" w:space="0" w:color="auto"/>
              </w:divBdr>
            </w:div>
            <w:div w:id="1288664413">
              <w:marLeft w:val="0"/>
              <w:marRight w:val="0"/>
              <w:marTop w:val="120"/>
              <w:marBottom w:val="0"/>
              <w:divBdr>
                <w:top w:val="none" w:sz="0" w:space="0" w:color="auto"/>
                <w:left w:val="none" w:sz="0" w:space="0" w:color="auto"/>
                <w:bottom w:val="none" w:sz="0" w:space="0" w:color="auto"/>
                <w:right w:val="none" w:sz="0" w:space="0" w:color="auto"/>
              </w:divBdr>
            </w:div>
          </w:divsChild>
        </w:div>
        <w:div w:id="779837310">
          <w:marLeft w:val="0"/>
          <w:marRight w:val="0"/>
          <w:marTop w:val="0"/>
          <w:marBottom w:val="0"/>
          <w:divBdr>
            <w:top w:val="none" w:sz="0" w:space="0" w:color="auto"/>
            <w:left w:val="none" w:sz="0" w:space="0" w:color="auto"/>
            <w:bottom w:val="none" w:sz="0" w:space="0" w:color="auto"/>
            <w:right w:val="none" w:sz="0" w:space="0" w:color="auto"/>
          </w:divBdr>
          <w:divsChild>
            <w:div w:id="48964118">
              <w:marLeft w:val="0"/>
              <w:marRight w:val="0"/>
              <w:marTop w:val="0"/>
              <w:marBottom w:val="0"/>
              <w:divBdr>
                <w:top w:val="none" w:sz="0" w:space="0" w:color="auto"/>
                <w:left w:val="none" w:sz="0" w:space="0" w:color="auto"/>
                <w:bottom w:val="none" w:sz="0" w:space="0" w:color="auto"/>
                <w:right w:val="none" w:sz="0" w:space="0" w:color="auto"/>
              </w:divBdr>
            </w:div>
            <w:div w:id="1047488392">
              <w:marLeft w:val="0"/>
              <w:marRight w:val="0"/>
              <w:marTop w:val="120"/>
              <w:marBottom w:val="0"/>
              <w:divBdr>
                <w:top w:val="none" w:sz="0" w:space="0" w:color="auto"/>
                <w:left w:val="none" w:sz="0" w:space="0" w:color="auto"/>
                <w:bottom w:val="none" w:sz="0" w:space="0" w:color="auto"/>
                <w:right w:val="none" w:sz="0" w:space="0" w:color="auto"/>
              </w:divBdr>
            </w:div>
          </w:divsChild>
        </w:div>
        <w:div w:id="1848671011">
          <w:marLeft w:val="0"/>
          <w:marRight w:val="0"/>
          <w:marTop w:val="0"/>
          <w:marBottom w:val="0"/>
          <w:divBdr>
            <w:top w:val="none" w:sz="0" w:space="0" w:color="auto"/>
            <w:left w:val="none" w:sz="0" w:space="0" w:color="auto"/>
            <w:bottom w:val="none" w:sz="0" w:space="0" w:color="auto"/>
            <w:right w:val="none" w:sz="0" w:space="0" w:color="auto"/>
          </w:divBdr>
          <w:divsChild>
            <w:div w:id="70592114">
              <w:marLeft w:val="0"/>
              <w:marRight w:val="0"/>
              <w:marTop w:val="0"/>
              <w:marBottom w:val="0"/>
              <w:divBdr>
                <w:top w:val="none" w:sz="0" w:space="0" w:color="auto"/>
                <w:left w:val="none" w:sz="0" w:space="0" w:color="auto"/>
                <w:bottom w:val="none" w:sz="0" w:space="0" w:color="auto"/>
                <w:right w:val="none" w:sz="0" w:space="0" w:color="auto"/>
              </w:divBdr>
            </w:div>
            <w:div w:id="11722614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77444991">
      <w:bodyDiv w:val="1"/>
      <w:marLeft w:val="0"/>
      <w:marRight w:val="0"/>
      <w:marTop w:val="0"/>
      <w:marBottom w:val="0"/>
      <w:divBdr>
        <w:top w:val="none" w:sz="0" w:space="0" w:color="auto"/>
        <w:left w:val="none" w:sz="0" w:space="0" w:color="auto"/>
        <w:bottom w:val="none" w:sz="0" w:space="0" w:color="auto"/>
        <w:right w:val="none" w:sz="0" w:space="0" w:color="auto"/>
      </w:divBdr>
      <w:divsChild>
        <w:div w:id="740828627">
          <w:marLeft w:val="0"/>
          <w:marRight w:val="0"/>
          <w:marTop w:val="0"/>
          <w:marBottom w:val="0"/>
          <w:divBdr>
            <w:top w:val="none" w:sz="0" w:space="0" w:color="auto"/>
            <w:left w:val="none" w:sz="0" w:space="0" w:color="auto"/>
            <w:bottom w:val="none" w:sz="0" w:space="0" w:color="auto"/>
            <w:right w:val="none" w:sz="0" w:space="0" w:color="auto"/>
          </w:divBdr>
          <w:divsChild>
            <w:div w:id="12919279">
              <w:marLeft w:val="0"/>
              <w:marRight w:val="0"/>
              <w:marTop w:val="0"/>
              <w:marBottom w:val="0"/>
              <w:divBdr>
                <w:top w:val="none" w:sz="0" w:space="0" w:color="auto"/>
                <w:left w:val="none" w:sz="0" w:space="0" w:color="auto"/>
                <w:bottom w:val="none" w:sz="0" w:space="0" w:color="auto"/>
                <w:right w:val="none" w:sz="0" w:space="0" w:color="auto"/>
              </w:divBdr>
              <w:divsChild>
                <w:div w:id="1639720756">
                  <w:marLeft w:val="0"/>
                  <w:marRight w:val="0"/>
                  <w:marTop w:val="0"/>
                  <w:marBottom w:val="0"/>
                  <w:divBdr>
                    <w:top w:val="none" w:sz="0" w:space="0" w:color="auto"/>
                    <w:left w:val="none" w:sz="0" w:space="0" w:color="auto"/>
                    <w:bottom w:val="none" w:sz="0" w:space="0" w:color="auto"/>
                    <w:right w:val="none" w:sz="0" w:space="0" w:color="auto"/>
                  </w:divBdr>
                  <w:divsChild>
                    <w:div w:id="538397857">
                      <w:marLeft w:val="0"/>
                      <w:marRight w:val="0"/>
                      <w:marTop w:val="0"/>
                      <w:marBottom w:val="0"/>
                      <w:divBdr>
                        <w:top w:val="none" w:sz="0" w:space="0" w:color="auto"/>
                        <w:left w:val="none" w:sz="0" w:space="0" w:color="auto"/>
                        <w:bottom w:val="none" w:sz="0" w:space="0" w:color="auto"/>
                        <w:right w:val="none" w:sz="0" w:space="0" w:color="auto"/>
                      </w:divBdr>
                      <w:divsChild>
                        <w:div w:id="19357037">
                          <w:marLeft w:val="0"/>
                          <w:marRight w:val="0"/>
                          <w:marTop w:val="120"/>
                          <w:marBottom w:val="0"/>
                          <w:divBdr>
                            <w:top w:val="none" w:sz="0" w:space="0" w:color="auto"/>
                            <w:left w:val="none" w:sz="0" w:space="0" w:color="auto"/>
                            <w:bottom w:val="none" w:sz="0" w:space="0" w:color="auto"/>
                            <w:right w:val="none" w:sz="0" w:space="0" w:color="auto"/>
                          </w:divBdr>
                        </w:div>
                        <w:div w:id="1088424955">
                          <w:marLeft w:val="0"/>
                          <w:marRight w:val="0"/>
                          <w:marTop w:val="0"/>
                          <w:marBottom w:val="0"/>
                          <w:divBdr>
                            <w:top w:val="none" w:sz="0" w:space="0" w:color="auto"/>
                            <w:left w:val="none" w:sz="0" w:space="0" w:color="auto"/>
                            <w:bottom w:val="none" w:sz="0" w:space="0" w:color="auto"/>
                            <w:right w:val="none" w:sz="0" w:space="0" w:color="auto"/>
                          </w:divBdr>
                        </w:div>
                      </w:divsChild>
                    </w:div>
                    <w:div w:id="1767531246">
                      <w:marLeft w:val="0"/>
                      <w:marRight w:val="0"/>
                      <w:marTop w:val="0"/>
                      <w:marBottom w:val="0"/>
                      <w:divBdr>
                        <w:top w:val="none" w:sz="0" w:space="0" w:color="auto"/>
                        <w:left w:val="none" w:sz="0" w:space="0" w:color="auto"/>
                        <w:bottom w:val="none" w:sz="0" w:space="0" w:color="auto"/>
                        <w:right w:val="none" w:sz="0" w:space="0" w:color="auto"/>
                      </w:divBdr>
                      <w:divsChild>
                        <w:div w:id="1536426014">
                          <w:marLeft w:val="0"/>
                          <w:marRight w:val="0"/>
                          <w:marTop w:val="120"/>
                          <w:marBottom w:val="0"/>
                          <w:divBdr>
                            <w:top w:val="none" w:sz="0" w:space="0" w:color="auto"/>
                            <w:left w:val="none" w:sz="0" w:space="0" w:color="auto"/>
                            <w:bottom w:val="none" w:sz="0" w:space="0" w:color="auto"/>
                            <w:right w:val="none" w:sz="0" w:space="0" w:color="auto"/>
                          </w:divBdr>
                        </w:div>
                        <w:div w:id="209731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643607">
                  <w:marLeft w:val="0"/>
                  <w:marRight w:val="0"/>
                  <w:marTop w:val="120"/>
                  <w:marBottom w:val="0"/>
                  <w:divBdr>
                    <w:top w:val="none" w:sz="0" w:space="0" w:color="auto"/>
                    <w:left w:val="none" w:sz="0" w:space="0" w:color="auto"/>
                    <w:bottom w:val="none" w:sz="0" w:space="0" w:color="auto"/>
                    <w:right w:val="none" w:sz="0" w:space="0" w:color="auto"/>
                  </w:divBdr>
                </w:div>
              </w:divsChild>
            </w:div>
            <w:div w:id="234248671">
              <w:marLeft w:val="0"/>
              <w:marRight w:val="0"/>
              <w:marTop w:val="0"/>
              <w:marBottom w:val="0"/>
              <w:divBdr>
                <w:top w:val="none" w:sz="0" w:space="0" w:color="auto"/>
                <w:left w:val="none" w:sz="0" w:space="0" w:color="auto"/>
                <w:bottom w:val="none" w:sz="0" w:space="0" w:color="auto"/>
                <w:right w:val="none" w:sz="0" w:space="0" w:color="auto"/>
              </w:divBdr>
              <w:divsChild>
                <w:div w:id="457258058">
                  <w:marLeft w:val="0"/>
                  <w:marRight w:val="0"/>
                  <w:marTop w:val="0"/>
                  <w:marBottom w:val="0"/>
                  <w:divBdr>
                    <w:top w:val="none" w:sz="0" w:space="0" w:color="auto"/>
                    <w:left w:val="none" w:sz="0" w:space="0" w:color="auto"/>
                    <w:bottom w:val="none" w:sz="0" w:space="0" w:color="auto"/>
                    <w:right w:val="none" w:sz="0" w:space="0" w:color="auto"/>
                  </w:divBdr>
                </w:div>
                <w:div w:id="1753579129">
                  <w:marLeft w:val="0"/>
                  <w:marRight w:val="0"/>
                  <w:marTop w:val="120"/>
                  <w:marBottom w:val="0"/>
                  <w:divBdr>
                    <w:top w:val="none" w:sz="0" w:space="0" w:color="auto"/>
                    <w:left w:val="none" w:sz="0" w:space="0" w:color="auto"/>
                    <w:bottom w:val="none" w:sz="0" w:space="0" w:color="auto"/>
                    <w:right w:val="none" w:sz="0" w:space="0" w:color="auto"/>
                  </w:divBdr>
                </w:div>
              </w:divsChild>
            </w:div>
            <w:div w:id="317266200">
              <w:marLeft w:val="0"/>
              <w:marRight w:val="0"/>
              <w:marTop w:val="0"/>
              <w:marBottom w:val="0"/>
              <w:divBdr>
                <w:top w:val="none" w:sz="0" w:space="0" w:color="auto"/>
                <w:left w:val="none" w:sz="0" w:space="0" w:color="auto"/>
                <w:bottom w:val="none" w:sz="0" w:space="0" w:color="auto"/>
                <w:right w:val="none" w:sz="0" w:space="0" w:color="auto"/>
              </w:divBdr>
              <w:divsChild>
                <w:div w:id="267854415">
                  <w:marLeft w:val="0"/>
                  <w:marRight w:val="0"/>
                  <w:marTop w:val="120"/>
                  <w:marBottom w:val="0"/>
                  <w:divBdr>
                    <w:top w:val="none" w:sz="0" w:space="0" w:color="auto"/>
                    <w:left w:val="none" w:sz="0" w:space="0" w:color="auto"/>
                    <w:bottom w:val="none" w:sz="0" w:space="0" w:color="auto"/>
                    <w:right w:val="none" w:sz="0" w:space="0" w:color="auto"/>
                  </w:divBdr>
                </w:div>
                <w:div w:id="1201241688">
                  <w:marLeft w:val="0"/>
                  <w:marRight w:val="0"/>
                  <w:marTop w:val="0"/>
                  <w:marBottom w:val="0"/>
                  <w:divBdr>
                    <w:top w:val="none" w:sz="0" w:space="0" w:color="auto"/>
                    <w:left w:val="none" w:sz="0" w:space="0" w:color="auto"/>
                    <w:bottom w:val="none" w:sz="0" w:space="0" w:color="auto"/>
                    <w:right w:val="none" w:sz="0" w:space="0" w:color="auto"/>
                  </w:divBdr>
                </w:div>
              </w:divsChild>
            </w:div>
            <w:div w:id="904726154">
              <w:marLeft w:val="0"/>
              <w:marRight w:val="0"/>
              <w:marTop w:val="0"/>
              <w:marBottom w:val="0"/>
              <w:divBdr>
                <w:top w:val="none" w:sz="0" w:space="0" w:color="auto"/>
                <w:left w:val="none" w:sz="0" w:space="0" w:color="auto"/>
                <w:bottom w:val="none" w:sz="0" w:space="0" w:color="auto"/>
                <w:right w:val="none" w:sz="0" w:space="0" w:color="auto"/>
              </w:divBdr>
              <w:divsChild>
                <w:div w:id="1561011924">
                  <w:marLeft w:val="0"/>
                  <w:marRight w:val="0"/>
                  <w:marTop w:val="0"/>
                  <w:marBottom w:val="0"/>
                  <w:divBdr>
                    <w:top w:val="none" w:sz="0" w:space="0" w:color="auto"/>
                    <w:left w:val="none" w:sz="0" w:space="0" w:color="auto"/>
                    <w:bottom w:val="none" w:sz="0" w:space="0" w:color="auto"/>
                    <w:right w:val="none" w:sz="0" w:space="0" w:color="auto"/>
                  </w:divBdr>
                  <w:divsChild>
                    <w:div w:id="42682940">
                      <w:marLeft w:val="0"/>
                      <w:marRight w:val="0"/>
                      <w:marTop w:val="0"/>
                      <w:marBottom w:val="0"/>
                      <w:divBdr>
                        <w:top w:val="none" w:sz="0" w:space="0" w:color="auto"/>
                        <w:left w:val="none" w:sz="0" w:space="0" w:color="auto"/>
                        <w:bottom w:val="none" w:sz="0" w:space="0" w:color="auto"/>
                        <w:right w:val="none" w:sz="0" w:space="0" w:color="auto"/>
                      </w:divBdr>
                      <w:divsChild>
                        <w:div w:id="1042365577">
                          <w:marLeft w:val="0"/>
                          <w:marRight w:val="0"/>
                          <w:marTop w:val="120"/>
                          <w:marBottom w:val="0"/>
                          <w:divBdr>
                            <w:top w:val="none" w:sz="0" w:space="0" w:color="auto"/>
                            <w:left w:val="none" w:sz="0" w:space="0" w:color="auto"/>
                            <w:bottom w:val="none" w:sz="0" w:space="0" w:color="auto"/>
                            <w:right w:val="none" w:sz="0" w:space="0" w:color="auto"/>
                          </w:divBdr>
                        </w:div>
                        <w:div w:id="1765414693">
                          <w:marLeft w:val="0"/>
                          <w:marRight w:val="0"/>
                          <w:marTop w:val="0"/>
                          <w:marBottom w:val="0"/>
                          <w:divBdr>
                            <w:top w:val="none" w:sz="0" w:space="0" w:color="auto"/>
                            <w:left w:val="none" w:sz="0" w:space="0" w:color="auto"/>
                            <w:bottom w:val="none" w:sz="0" w:space="0" w:color="auto"/>
                            <w:right w:val="none" w:sz="0" w:space="0" w:color="auto"/>
                          </w:divBdr>
                        </w:div>
                      </w:divsChild>
                    </w:div>
                    <w:div w:id="614675428">
                      <w:marLeft w:val="0"/>
                      <w:marRight w:val="0"/>
                      <w:marTop w:val="0"/>
                      <w:marBottom w:val="0"/>
                      <w:divBdr>
                        <w:top w:val="none" w:sz="0" w:space="0" w:color="auto"/>
                        <w:left w:val="none" w:sz="0" w:space="0" w:color="auto"/>
                        <w:bottom w:val="none" w:sz="0" w:space="0" w:color="auto"/>
                        <w:right w:val="none" w:sz="0" w:space="0" w:color="auto"/>
                      </w:divBdr>
                      <w:divsChild>
                        <w:div w:id="1256403465">
                          <w:marLeft w:val="0"/>
                          <w:marRight w:val="0"/>
                          <w:marTop w:val="0"/>
                          <w:marBottom w:val="0"/>
                          <w:divBdr>
                            <w:top w:val="none" w:sz="0" w:space="0" w:color="auto"/>
                            <w:left w:val="none" w:sz="0" w:space="0" w:color="auto"/>
                            <w:bottom w:val="none" w:sz="0" w:space="0" w:color="auto"/>
                            <w:right w:val="none" w:sz="0" w:space="0" w:color="auto"/>
                          </w:divBdr>
                        </w:div>
                        <w:div w:id="1549874372">
                          <w:marLeft w:val="0"/>
                          <w:marRight w:val="0"/>
                          <w:marTop w:val="120"/>
                          <w:marBottom w:val="0"/>
                          <w:divBdr>
                            <w:top w:val="none" w:sz="0" w:space="0" w:color="auto"/>
                            <w:left w:val="none" w:sz="0" w:space="0" w:color="auto"/>
                            <w:bottom w:val="none" w:sz="0" w:space="0" w:color="auto"/>
                            <w:right w:val="none" w:sz="0" w:space="0" w:color="auto"/>
                          </w:divBdr>
                        </w:div>
                      </w:divsChild>
                    </w:div>
                    <w:div w:id="1033263142">
                      <w:marLeft w:val="0"/>
                      <w:marRight w:val="0"/>
                      <w:marTop w:val="0"/>
                      <w:marBottom w:val="0"/>
                      <w:divBdr>
                        <w:top w:val="none" w:sz="0" w:space="0" w:color="auto"/>
                        <w:left w:val="none" w:sz="0" w:space="0" w:color="auto"/>
                        <w:bottom w:val="none" w:sz="0" w:space="0" w:color="auto"/>
                        <w:right w:val="none" w:sz="0" w:space="0" w:color="auto"/>
                      </w:divBdr>
                      <w:divsChild>
                        <w:div w:id="299118393">
                          <w:marLeft w:val="0"/>
                          <w:marRight w:val="0"/>
                          <w:marTop w:val="0"/>
                          <w:marBottom w:val="0"/>
                          <w:divBdr>
                            <w:top w:val="none" w:sz="0" w:space="0" w:color="auto"/>
                            <w:left w:val="none" w:sz="0" w:space="0" w:color="auto"/>
                            <w:bottom w:val="none" w:sz="0" w:space="0" w:color="auto"/>
                            <w:right w:val="none" w:sz="0" w:space="0" w:color="auto"/>
                          </w:divBdr>
                        </w:div>
                        <w:div w:id="212502988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06032578">
                  <w:marLeft w:val="0"/>
                  <w:marRight w:val="0"/>
                  <w:marTop w:val="120"/>
                  <w:marBottom w:val="0"/>
                  <w:divBdr>
                    <w:top w:val="none" w:sz="0" w:space="0" w:color="auto"/>
                    <w:left w:val="none" w:sz="0" w:space="0" w:color="auto"/>
                    <w:bottom w:val="none" w:sz="0" w:space="0" w:color="auto"/>
                    <w:right w:val="none" w:sz="0" w:space="0" w:color="auto"/>
                  </w:divBdr>
                </w:div>
              </w:divsChild>
            </w:div>
            <w:div w:id="1038314231">
              <w:marLeft w:val="0"/>
              <w:marRight w:val="0"/>
              <w:marTop w:val="0"/>
              <w:marBottom w:val="0"/>
              <w:divBdr>
                <w:top w:val="none" w:sz="0" w:space="0" w:color="auto"/>
                <w:left w:val="none" w:sz="0" w:space="0" w:color="auto"/>
                <w:bottom w:val="none" w:sz="0" w:space="0" w:color="auto"/>
                <w:right w:val="none" w:sz="0" w:space="0" w:color="auto"/>
              </w:divBdr>
              <w:divsChild>
                <w:div w:id="192811047">
                  <w:marLeft w:val="0"/>
                  <w:marRight w:val="0"/>
                  <w:marTop w:val="0"/>
                  <w:marBottom w:val="0"/>
                  <w:divBdr>
                    <w:top w:val="none" w:sz="0" w:space="0" w:color="auto"/>
                    <w:left w:val="none" w:sz="0" w:space="0" w:color="auto"/>
                    <w:bottom w:val="none" w:sz="0" w:space="0" w:color="auto"/>
                    <w:right w:val="none" w:sz="0" w:space="0" w:color="auto"/>
                  </w:divBdr>
                </w:div>
                <w:div w:id="1473794197">
                  <w:marLeft w:val="0"/>
                  <w:marRight w:val="0"/>
                  <w:marTop w:val="120"/>
                  <w:marBottom w:val="0"/>
                  <w:divBdr>
                    <w:top w:val="none" w:sz="0" w:space="0" w:color="auto"/>
                    <w:left w:val="none" w:sz="0" w:space="0" w:color="auto"/>
                    <w:bottom w:val="none" w:sz="0" w:space="0" w:color="auto"/>
                    <w:right w:val="none" w:sz="0" w:space="0" w:color="auto"/>
                  </w:divBdr>
                </w:div>
              </w:divsChild>
            </w:div>
            <w:div w:id="1652979204">
              <w:marLeft w:val="0"/>
              <w:marRight w:val="0"/>
              <w:marTop w:val="0"/>
              <w:marBottom w:val="0"/>
              <w:divBdr>
                <w:top w:val="none" w:sz="0" w:space="0" w:color="auto"/>
                <w:left w:val="none" w:sz="0" w:space="0" w:color="auto"/>
                <w:bottom w:val="none" w:sz="0" w:space="0" w:color="auto"/>
                <w:right w:val="none" w:sz="0" w:space="0" w:color="auto"/>
              </w:divBdr>
              <w:divsChild>
                <w:div w:id="37357832">
                  <w:marLeft w:val="0"/>
                  <w:marRight w:val="0"/>
                  <w:marTop w:val="120"/>
                  <w:marBottom w:val="0"/>
                  <w:divBdr>
                    <w:top w:val="none" w:sz="0" w:space="0" w:color="auto"/>
                    <w:left w:val="none" w:sz="0" w:space="0" w:color="auto"/>
                    <w:bottom w:val="none" w:sz="0" w:space="0" w:color="auto"/>
                    <w:right w:val="none" w:sz="0" w:space="0" w:color="auto"/>
                  </w:divBdr>
                </w:div>
                <w:div w:id="225192312">
                  <w:marLeft w:val="0"/>
                  <w:marRight w:val="0"/>
                  <w:marTop w:val="0"/>
                  <w:marBottom w:val="0"/>
                  <w:divBdr>
                    <w:top w:val="none" w:sz="0" w:space="0" w:color="auto"/>
                    <w:left w:val="none" w:sz="0" w:space="0" w:color="auto"/>
                    <w:bottom w:val="none" w:sz="0" w:space="0" w:color="auto"/>
                    <w:right w:val="none" w:sz="0" w:space="0" w:color="auto"/>
                  </w:divBdr>
                </w:div>
              </w:divsChild>
            </w:div>
            <w:div w:id="1910188655">
              <w:marLeft w:val="0"/>
              <w:marRight w:val="0"/>
              <w:marTop w:val="0"/>
              <w:marBottom w:val="0"/>
              <w:divBdr>
                <w:top w:val="none" w:sz="0" w:space="0" w:color="auto"/>
                <w:left w:val="none" w:sz="0" w:space="0" w:color="auto"/>
                <w:bottom w:val="none" w:sz="0" w:space="0" w:color="auto"/>
                <w:right w:val="none" w:sz="0" w:space="0" w:color="auto"/>
              </w:divBdr>
              <w:divsChild>
                <w:div w:id="522593802">
                  <w:marLeft w:val="0"/>
                  <w:marRight w:val="0"/>
                  <w:marTop w:val="0"/>
                  <w:marBottom w:val="0"/>
                  <w:divBdr>
                    <w:top w:val="none" w:sz="0" w:space="0" w:color="auto"/>
                    <w:left w:val="none" w:sz="0" w:space="0" w:color="auto"/>
                    <w:bottom w:val="none" w:sz="0" w:space="0" w:color="auto"/>
                    <w:right w:val="none" w:sz="0" w:space="0" w:color="auto"/>
                  </w:divBdr>
                </w:div>
                <w:div w:id="1338771587">
                  <w:marLeft w:val="0"/>
                  <w:marRight w:val="0"/>
                  <w:marTop w:val="120"/>
                  <w:marBottom w:val="0"/>
                  <w:divBdr>
                    <w:top w:val="none" w:sz="0" w:space="0" w:color="auto"/>
                    <w:left w:val="none" w:sz="0" w:space="0" w:color="auto"/>
                    <w:bottom w:val="none" w:sz="0" w:space="0" w:color="auto"/>
                    <w:right w:val="none" w:sz="0" w:space="0" w:color="auto"/>
                  </w:divBdr>
                </w:div>
              </w:divsChild>
            </w:div>
            <w:div w:id="1989282082">
              <w:marLeft w:val="0"/>
              <w:marRight w:val="0"/>
              <w:marTop w:val="0"/>
              <w:marBottom w:val="0"/>
              <w:divBdr>
                <w:top w:val="none" w:sz="0" w:space="0" w:color="auto"/>
                <w:left w:val="none" w:sz="0" w:space="0" w:color="auto"/>
                <w:bottom w:val="none" w:sz="0" w:space="0" w:color="auto"/>
                <w:right w:val="none" w:sz="0" w:space="0" w:color="auto"/>
              </w:divBdr>
              <w:divsChild>
                <w:div w:id="1266687835">
                  <w:marLeft w:val="0"/>
                  <w:marRight w:val="0"/>
                  <w:marTop w:val="0"/>
                  <w:marBottom w:val="0"/>
                  <w:divBdr>
                    <w:top w:val="none" w:sz="0" w:space="0" w:color="auto"/>
                    <w:left w:val="none" w:sz="0" w:space="0" w:color="auto"/>
                    <w:bottom w:val="none" w:sz="0" w:space="0" w:color="auto"/>
                    <w:right w:val="none" w:sz="0" w:space="0" w:color="auto"/>
                  </w:divBdr>
                </w:div>
                <w:div w:id="146939734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81725014">
      <w:bodyDiv w:val="1"/>
      <w:marLeft w:val="0"/>
      <w:marRight w:val="0"/>
      <w:marTop w:val="0"/>
      <w:marBottom w:val="0"/>
      <w:divBdr>
        <w:top w:val="none" w:sz="0" w:space="0" w:color="auto"/>
        <w:left w:val="none" w:sz="0" w:space="0" w:color="auto"/>
        <w:bottom w:val="none" w:sz="0" w:space="0" w:color="auto"/>
        <w:right w:val="none" w:sz="0" w:space="0" w:color="auto"/>
      </w:divBdr>
      <w:divsChild>
        <w:div w:id="1125346039">
          <w:marLeft w:val="0"/>
          <w:marRight w:val="0"/>
          <w:marTop w:val="0"/>
          <w:marBottom w:val="0"/>
          <w:divBdr>
            <w:top w:val="none" w:sz="0" w:space="0" w:color="auto"/>
            <w:left w:val="none" w:sz="0" w:space="0" w:color="auto"/>
            <w:bottom w:val="none" w:sz="0" w:space="0" w:color="auto"/>
            <w:right w:val="none" w:sz="0" w:space="0" w:color="auto"/>
          </w:divBdr>
        </w:div>
      </w:divsChild>
    </w:div>
    <w:div w:id="584655226">
      <w:bodyDiv w:val="1"/>
      <w:marLeft w:val="0"/>
      <w:marRight w:val="0"/>
      <w:marTop w:val="0"/>
      <w:marBottom w:val="0"/>
      <w:divBdr>
        <w:top w:val="none" w:sz="0" w:space="0" w:color="auto"/>
        <w:left w:val="none" w:sz="0" w:space="0" w:color="auto"/>
        <w:bottom w:val="none" w:sz="0" w:space="0" w:color="auto"/>
        <w:right w:val="none" w:sz="0" w:space="0" w:color="auto"/>
      </w:divBdr>
      <w:divsChild>
        <w:div w:id="585186065">
          <w:marLeft w:val="0"/>
          <w:marRight w:val="0"/>
          <w:marTop w:val="0"/>
          <w:marBottom w:val="0"/>
          <w:divBdr>
            <w:top w:val="none" w:sz="0" w:space="0" w:color="auto"/>
            <w:left w:val="none" w:sz="0" w:space="0" w:color="auto"/>
            <w:bottom w:val="none" w:sz="0" w:space="0" w:color="auto"/>
            <w:right w:val="none" w:sz="0" w:space="0" w:color="auto"/>
          </w:divBdr>
        </w:div>
      </w:divsChild>
    </w:div>
    <w:div w:id="586310593">
      <w:bodyDiv w:val="1"/>
      <w:marLeft w:val="0"/>
      <w:marRight w:val="0"/>
      <w:marTop w:val="0"/>
      <w:marBottom w:val="0"/>
      <w:divBdr>
        <w:top w:val="none" w:sz="0" w:space="0" w:color="auto"/>
        <w:left w:val="none" w:sz="0" w:space="0" w:color="auto"/>
        <w:bottom w:val="none" w:sz="0" w:space="0" w:color="auto"/>
        <w:right w:val="none" w:sz="0" w:space="0" w:color="auto"/>
      </w:divBdr>
      <w:divsChild>
        <w:div w:id="962227729">
          <w:marLeft w:val="0"/>
          <w:marRight w:val="0"/>
          <w:marTop w:val="0"/>
          <w:marBottom w:val="0"/>
          <w:divBdr>
            <w:top w:val="none" w:sz="0" w:space="0" w:color="auto"/>
            <w:left w:val="none" w:sz="0" w:space="0" w:color="auto"/>
            <w:bottom w:val="none" w:sz="0" w:space="0" w:color="auto"/>
            <w:right w:val="none" w:sz="0" w:space="0" w:color="auto"/>
          </w:divBdr>
        </w:div>
      </w:divsChild>
    </w:div>
    <w:div w:id="586885598">
      <w:bodyDiv w:val="1"/>
      <w:marLeft w:val="0"/>
      <w:marRight w:val="0"/>
      <w:marTop w:val="0"/>
      <w:marBottom w:val="0"/>
      <w:divBdr>
        <w:top w:val="none" w:sz="0" w:space="0" w:color="auto"/>
        <w:left w:val="none" w:sz="0" w:space="0" w:color="auto"/>
        <w:bottom w:val="none" w:sz="0" w:space="0" w:color="auto"/>
        <w:right w:val="none" w:sz="0" w:space="0" w:color="auto"/>
      </w:divBdr>
      <w:divsChild>
        <w:div w:id="336033397">
          <w:marLeft w:val="0"/>
          <w:marRight w:val="0"/>
          <w:marTop w:val="0"/>
          <w:marBottom w:val="0"/>
          <w:divBdr>
            <w:top w:val="none" w:sz="0" w:space="0" w:color="auto"/>
            <w:left w:val="none" w:sz="0" w:space="0" w:color="auto"/>
            <w:bottom w:val="none" w:sz="0" w:space="0" w:color="auto"/>
            <w:right w:val="none" w:sz="0" w:space="0" w:color="auto"/>
          </w:divBdr>
          <w:divsChild>
            <w:div w:id="139809191">
              <w:marLeft w:val="0"/>
              <w:marRight w:val="0"/>
              <w:marTop w:val="0"/>
              <w:marBottom w:val="0"/>
              <w:divBdr>
                <w:top w:val="none" w:sz="0" w:space="0" w:color="auto"/>
                <w:left w:val="none" w:sz="0" w:space="0" w:color="auto"/>
                <w:bottom w:val="none" w:sz="0" w:space="0" w:color="auto"/>
                <w:right w:val="none" w:sz="0" w:space="0" w:color="auto"/>
              </w:divBdr>
              <w:divsChild>
                <w:div w:id="1209731063">
                  <w:marLeft w:val="0"/>
                  <w:marRight w:val="0"/>
                  <w:marTop w:val="0"/>
                  <w:marBottom w:val="0"/>
                  <w:divBdr>
                    <w:top w:val="none" w:sz="0" w:space="0" w:color="auto"/>
                    <w:left w:val="none" w:sz="0" w:space="0" w:color="auto"/>
                    <w:bottom w:val="none" w:sz="0" w:space="0" w:color="auto"/>
                    <w:right w:val="none" w:sz="0" w:space="0" w:color="auto"/>
                  </w:divBdr>
                  <w:divsChild>
                    <w:div w:id="1918828749">
                      <w:marLeft w:val="1"/>
                      <w:marRight w:val="1"/>
                      <w:marTop w:val="0"/>
                      <w:marBottom w:val="0"/>
                      <w:divBdr>
                        <w:top w:val="none" w:sz="0" w:space="0" w:color="auto"/>
                        <w:left w:val="none" w:sz="0" w:space="0" w:color="auto"/>
                        <w:bottom w:val="none" w:sz="0" w:space="0" w:color="auto"/>
                        <w:right w:val="none" w:sz="0" w:space="0" w:color="auto"/>
                      </w:divBdr>
                      <w:divsChild>
                        <w:div w:id="1558936761">
                          <w:marLeft w:val="0"/>
                          <w:marRight w:val="0"/>
                          <w:marTop w:val="0"/>
                          <w:marBottom w:val="0"/>
                          <w:divBdr>
                            <w:top w:val="none" w:sz="0" w:space="0" w:color="auto"/>
                            <w:left w:val="none" w:sz="0" w:space="0" w:color="auto"/>
                            <w:bottom w:val="none" w:sz="0" w:space="0" w:color="auto"/>
                            <w:right w:val="none" w:sz="0" w:space="0" w:color="auto"/>
                          </w:divBdr>
                          <w:divsChild>
                            <w:div w:id="642546255">
                              <w:marLeft w:val="0"/>
                              <w:marRight w:val="0"/>
                              <w:marTop w:val="0"/>
                              <w:marBottom w:val="360"/>
                              <w:divBdr>
                                <w:top w:val="none" w:sz="0" w:space="0" w:color="auto"/>
                                <w:left w:val="none" w:sz="0" w:space="0" w:color="auto"/>
                                <w:bottom w:val="none" w:sz="0" w:space="0" w:color="auto"/>
                                <w:right w:val="none" w:sz="0" w:space="0" w:color="auto"/>
                              </w:divBdr>
                              <w:divsChild>
                                <w:div w:id="1908152763">
                                  <w:marLeft w:val="0"/>
                                  <w:marRight w:val="0"/>
                                  <w:marTop w:val="0"/>
                                  <w:marBottom w:val="0"/>
                                  <w:divBdr>
                                    <w:top w:val="none" w:sz="0" w:space="0" w:color="auto"/>
                                    <w:left w:val="none" w:sz="0" w:space="0" w:color="auto"/>
                                    <w:bottom w:val="none" w:sz="0" w:space="0" w:color="auto"/>
                                    <w:right w:val="none" w:sz="0" w:space="0" w:color="auto"/>
                                  </w:divBdr>
                                  <w:divsChild>
                                    <w:div w:id="2020307926">
                                      <w:marLeft w:val="0"/>
                                      <w:marRight w:val="0"/>
                                      <w:marTop w:val="0"/>
                                      <w:marBottom w:val="0"/>
                                      <w:divBdr>
                                        <w:top w:val="none" w:sz="0" w:space="0" w:color="auto"/>
                                        <w:left w:val="none" w:sz="0" w:space="0" w:color="auto"/>
                                        <w:bottom w:val="none" w:sz="0" w:space="0" w:color="auto"/>
                                        <w:right w:val="none" w:sz="0" w:space="0" w:color="auto"/>
                                      </w:divBdr>
                                      <w:divsChild>
                                        <w:div w:id="805661323">
                                          <w:marLeft w:val="0"/>
                                          <w:marRight w:val="0"/>
                                          <w:marTop w:val="0"/>
                                          <w:marBottom w:val="0"/>
                                          <w:divBdr>
                                            <w:top w:val="none" w:sz="0" w:space="0" w:color="auto"/>
                                            <w:left w:val="none" w:sz="0" w:space="0" w:color="auto"/>
                                            <w:bottom w:val="none" w:sz="0" w:space="0" w:color="auto"/>
                                            <w:right w:val="none" w:sz="0" w:space="0" w:color="auto"/>
                                          </w:divBdr>
                                          <w:divsChild>
                                            <w:div w:id="1284191017">
                                              <w:marLeft w:val="0"/>
                                              <w:marRight w:val="0"/>
                                              <w:marTop w:val="0"/>
                                              <w:marBottom w:val="0"/>
                                              <w:divBdr>
                                                <w:top w:val="none" w:sz="0" w:space="0" w:color="auto"/>
                                                <w:left w:val="none" w:sz="0" w:space="0" w:color="auto"/>
                                                <w:bottom w:val="none" w:sz="0" w:space="0" w:color="auto"/>
                                                <w:right w:val="none" w:sz="0" w:space="0" w:color="auto"/>
                                              </w:divBdr>
                                              <w:divsChild>
                                                <w:div w:id="1758359982">
                                                  <w:marLeft w:val="0"/>
                                                  <w:marRight w:val="0"/>
                                                  <w:marTop w:val="0"/>
                                                  <w:marBottom w:val="0"/>
                                                  <w:divBdr>
                                                    <w:top w:val="none" w:sz="0" w:space="0" w:color="auto"/>
                                                    <w:left w:val="none" w:sz="0" w:space="0" w:color="auto"/>
                                                    <w:bottom w:val="none" w:sz="0" w:space="0" w:color="auto"/>
                                                    <w:right w:val="none" w:sz="0" w:space="0" w:color="auto"/>
                                                  </w:divBdr>
                                                  <w:divsChild>
                                                    <w:div w:id="90056111">
                                                      <w:marLeft w:val="600"/>
                                                      <w:marRight w:val="0"/>
                                                      <w:marTop w:val="0"/>
                                                      <w:marBottom w:val="0"/>
                                                      <w:divBdr>
                                                        <w:top w:val="none" w:sz="0" w:space="0" w:color="auto"/>
                                                        <w:left w:val="none" w:sz="0" w:space="0" w:color="auto"/>
                                                        <w:bottom w:val="none" w:sz="0" w:space="0" w:color="auto"/>
                                                        <w:right w:val="none" w:sz="0" w:space="0" w:color="auto"/>
                                                      </w:divBdr>
                                                    </w:div>
                                                    <w:div w:id="568923961">
                                                      <w:marLeft w:val="600"/>
                                                      <w:marRight w:val="0"/>
                                                      <w:marTop w:val="0"/>
                                                      <w:marBottom w:val="0"/>
                                                      <w:divBdr>
                                                        <w:top w:val="none" w:sz="0" w:space="0" w:color="auto"/>
                                                        <w:left w:val="none" w:sz="0" w:space="0" w:color="auto"/>
                                                        <w:bottom w:val="none" w:sz="0" w:space="0" w:color="auto"/>
                                                        <w:right w:val="none" w:sz="0" w:space="0" w:color="auto"/>
                                                      </w:divBdr>
                                                    </w:div>
                                                    <w:div w:id="1227256809">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6891323">
      <w:bodyDiv w:val="1"/>
      <w:marLeft w:val="390"/>
      <w:marRight w:val="390"/>
      <w:marTop w:val="390"/>
      <w:marBottom w:val="0"/>
      <w:divBdr>
        <w:top w:val="none" w:sz="0" w:space="0" w:color="auto"/>
        <w:left w:val="none" w:sz="0" w:space="0" w:color="auto"/>
        <w:bottom w:val="none" w:sz="0" w:space="0" w:color="auto"/>
        <w:right w:val="none" w:sz="0" w:space="0" w:color="auto"/>
      </w:divBdr>
      <w:divsChild>
        <w:div w:id="433132339">
          <w:marLeft w:val="600"/>
          <w:marRight w:val="0"/>
          <w:marTop w:val="0"/>
          <w:marBottom w:val="0"/>
          <w:divBdr>
            <w:top w:val="none" w:sz="0" w:space="0" w:color="auto"/>
            <w:left w:val="none" w:sz="0" w:space="0" w:color="auto"/>
            <w:bottom w:val="none" w:sz="0" w:space="0" w:color="auto"/>
            <w:right w:val="none" w:sz="0" w:space="0" w:color="auto"/>
          </w:divBdr>
        </w:div>
        <w:div w:id="714040258">
          <w:marLeft w:val="600"/>
          <w:marRight w:val="0"/>
          <w:marTop w:val="0"/>
          <w:marBottom w:val="0"/>
          <w:divBdr>
            <w:top w:val="none" w:sz="0" w:space="0" w:color="auto"/>
            <w:left w:val="none" w:sz="0" w:space="0" w:color="auto"/>
            <w:bottom w:val="none" w:sz="0" w:space="0" w:color="auto"/>
            <w:right w:val="none" w:sz="0" w:space="0" w:color="auto"/>
          </w:divBdr>
        </w:div>
      </w:divsChild>
    </w:div>
    <w:div w:id="593056896">
      <w:bodyDiv w:val="1"/>
      <w:marLeft w:val="0"/>
      <w:marRight w:val="0"/>
      <w:marTop w:val="0"/>
      <w:marBottom w:val="0"/>
      <w:divBdr>
        <w:top w:val="none" w:sz="0" w:space="0" w:color="auto"/>
        <w:left w:val="none" w:sz="0" w:space="0" w:color="auto"/>
        <w:bottom w:val="none" w:sz="0" w:space="0" w:color="auto"/>
        <w:right w:val="none" w:sz="0" w:space="0" w:color="auto"/>
      </w:divBdr>
      <w:divsChild>
        <w:div w:id="1316495248">
          <w:marLeft w:val="0"/>
          <w:marRight w:val="0"/>
          <w:marTop w:val="120"/>
          <w:marBottom w:val="0"/>
          <w:divBdr>
            <w:top w:val="none" w:sz="0" w:space="0" w:color="auto"/>
            <w:left w:val="none" w:sz="0" w:space="0" w:color="auto"/>
            <w:bottom w:val="none" w:sz="0" w:space="0" w:color="auto"/>
            <w:right w:val="none" w:sz="0" w:space="0" w:color="auto"/>
          </w:divBdr>
        </w:div>
        <w:div w:id="1816145440">
          <w:marLeft w:val="0"/>
          <w:marRight w:val="0"/>
          <w:marTop w:val="0"/>
          <w:marBottom w:val="0"/>
          <w:divBdr>
            <w:top w:val="none" w:sz="0" w:space="0" w:color="auto"/>
            <w:left w:val="none" w:sz="0" w:space="0" w:color="auto"/>
            <w:bottom w:val="none" w:sz="0" w:space="0" w:color="auto"/>
            <w:right w:val="none" w:sz="0" w:space="0" w:color="auto"/>
          </w:divBdr>
        </w:div>
      </w:divsChild>
    </w:div>
    <w:div w:id="596181125">
      <w:bodyDiv w:val="1"/>
      <w:marLeft w:val="0"/>
      <w:marRight w:val="0"/>
      <w:marTop w:val="0"/>
      <w:marBottom w:val="0"/>
      <w:divBdr>
        <w:top w:val="none" w:sz="0" w:space="0" w:color="auto"/>
        <w:left w:val="none" w:sz="0" w:space="0" w:color="auto"/>
        <w:bottom w:val="none" w:sz="0" w:space="0" w:color="auto"/>
        <w:right w:val="none" w:sz="0" w:space="0" w:color="auto"/>
      </w:divBdr>
      <w:divsChild>
        <w:div w:id="52655847">
          <w:marLeft w:val="0"/>
          <w:marRight w:val="0"/>
          <w:marTop w:val="0"/>
          <w:marBottom w:val="0"/>
          <w:divBdr>
            <w:top w:val="none" w:sz="0" w:space="0" w:color="auto"/>
            <w:left w:val="none" w:sz="0" w:space="0" w:color="auto"/>
            <w:bottom w:val="none" w:sz="0" w:space="0" w:color="auto"/>
            <w:right w:val="none" w:sz="0" w:space="0" w:color="auto"/>
          </w:divBdr>
          <w:divsChild>
            <w:div w:id="908461870">
              <w:marLeft w:val="0"/>
              <w:marRight w:val="0"/>
              <w:marTop w:val="0"/>
              <w:marBottom w:val="0"/>
              <w:divBdr>
                <w:top w:val="none" w:sz="0" w:space="0" w:color="auto"/>
                <w:left w:val="none" w:sz="0" w:space="0" w:color="auto"/>
                <w:bottom w:val="none" w:sz="0" w:space="0" w:color="auto"/>
                <w:right w:val="none" w:sz="0" w:space="0" w:color="auto"/>
              </w:divBdr>
              <w:divsChild>
                <w:div w:id="770511665">
                  <w:marLeft w:val="0"/>
                  <w:marRight w:val="0"/>
                  <w:marTop w:val="120"/>
                  <w:marBottom w:val="0"/>
                  <w:divBdr>
                    <w:top w:val="none" w:sz="0" w:space="0" w:color="auto"/>
                    <w:left w:val="none" w:sz="0" w:space="0" w:color="auto"/>
                    <w:bottom w:val="none" w:sz="0" w:space="0" w:color="auto"/>
                    <w:right w:val="none" w:sz="0" w:space="0" w:color="auto"/>
                  </w:divBdr>
                </w:div>
                <w:div w:id="1081563420">
                  <w:marLeft w:val="0"/>
                  <w:marRight w:val="0"/>
                  <w:marTop w:val="0"/>
                  <w:marBottom w:val="0"/>
                  <w:divBdr>
                    <w:top w:val="none" w:sz="0" w:space="0" w:color="auto"/>
                    <w:left w:val="none" w:sz="0" w:space="0" w:color="auto"/>
                    <w:bottom w:val="none" w:sz="0" w:space="0" w:color="auto"/>
                    <w:right w:val="none" w:sz="0" w:space="0" w:color="auto"/>
                  </w:divBdr>
                </w:div>
              </w:divsChild>
            </w:div>
            <w:div w:id="1693988959">
              <w:marLeft w:val="0"/>
              <w:marRight w:val="0"/>
              <w:marTop w:val="0"/>
              <w:marBottom w:val="0"/>
              <w:divBdr>
                <w:top w:val="none" w:sz="0" w:space="0" w:color="auto"/>
                <w:left w:val="none" w:sz="0" w:space="0" w:color="auto"/>
                <w:bottom w:val="none" w:sz="0" w:space="0" w:color="auto"/>
                <w:right w:val="none" w:sz="0" w:space="0" w:color="auto"/>
              </w:divBdr>
              <w:divsChild>
                <w:div w:id="887570295">
                  <w:marLeft w:val="0"/>
                  <w:marRight w:val="0"/>
                  <w:marTop w:val="120"/>
                  <w:marBottom w:val="0"/>
                  <w:divBdr>
                    <w:top w:val="none" w:sz="0" w:space="0" w:color="auto"/>
                    <w:left w:val="none" w:sz="0" w:space="0" w:color="auto"/>
                    <w:bottom w:val="none" w:sz="0" w:space="0" w:color="auto"/>
                    <w:right w:val="none" w:sz="0" w:space="0" w:color="auto"/>
                  </w:divBdr>
                </w:div>
                <w:div w:id="1813253690">
                  <w:marLeft w:val="0"/>
                  <w:marRight w:val="0"/>
                  <w:marTop w:val="0"/>
                  <w:marBottom w:val="0"/>
                  <w:divBdr>
                    <w:top w:val="none" w:sz="0" w:space="0" w:color="auto"/>
                    <w:left w:val="none" w:sz="0" w:space="0" w:color="auto"/>
                    <w:bottom w:val="none" w:sz="0" w:space="0" w:color="auto"/>
                    <w:right w:val="none" w:sz="0" w:space="0" w:color="auto"/>
                  </w:divBdr>
                  <w:divsChild>
                    <w:div w:id="166986816">
                      <w:marLeft w:val="0"/>
                      <w:marRight w:val="0"/>
                      <w:marTop w:val="0"/>
                      <w:marBottom w:val="0"/>
                      <w:divBdr>
                        <w:top w:val="none" w:sz="0" w:space="0" w:color="auto"/>
                        <w:left w:val="none" w:sz="0" w:space="0" w:color="auto"/>
                        <w:bottom w:val="none" w:sz="0" w:space="0" w:color="auto"/>
                        <w:right w:val="none" w:sz="0" w:space="0" w:color="auto"/>
                      </w:divBdr>
                      <w:divsChild>
                        <w:div w:id="1310012326">
                          <w:marLeft w:val="0"/>
                          <w:marRight w:val="0"/>
                          <w:marTop w:val="120"/>
                          <w:marBottom w:val="0"/>
                          <w:divBdr>
                            <w:top w:val="none" w:sz="0" w:space="0" w:color="auto"/>
                            <w:left w:val="none" w:sz="0" w:space="0" w:color="auto"/>
                            <w:bottom w:val="none" w:sz="0" w:space="0" w:color="auto"/>
                            <w:right w:val="none" w:sz="0" w:space="0" w:color="auto"/>
                          </w:divBdr>
                        </w:div>
                        <w:div w:id="2137289853">
                          <w:marLeft w:val="0"/>
                          <w:marRight w:val="0"/>
                          <w:marTop w:val="0"/>
                          <w:marBottom w:val="0"/>
                          <w:divBdr>
                            <w:top w:val="none" w:sz="0" w:space="0" w:color="auto"/>
                            <w:left w:val="none" w:sz="0" w:space="0" w:color="auto"/>
                            <w:bottom w:val="none" w:sz="0" w:space="0" w:color="auto"/>
                            <w:right w:val="none" w:sz="0" w:space="0" w:color="auto"/>
                          </w:divBdr>
                        </w:div>
                      </w:divsChild>
                    </w:div>
                    <w:div w:id="1074474000">
                      <w:marLeft w:val="0"/>
                      <w:marRight w:val="0"/>
                      <w:marTop w:val="0"/>
                      <w:marBottom w:val="0"/>
                      <w:divBdr>
                        <w:top w:val="none" w:sz="0" w:space="0" w:color="auto"/>
                        <w:left w:val="none" w:sz="0" w:space="0" w:color="auto"/>
                        <w:bottom w:val="none" w:sz="0" w:space="0" w:color="auto"/>
                        <w:right w:val="none" w:sz="0" w:space="0" w:color="auto"/>
                      </w:divBdr>
                      <w:divsChild>
                        <w:div w:id="279461765">
                          <w:marLeft w:val="0"/>
                          <w:marRight w:val="0"/>
                          <w:marTop w:val="120"/>
                          <w:marBottom w:val="0"/>
                          <w:divBdr>
                            <w:top w:val="none" w:sz="0" w:space="0" w:color="auto"/>
                            <w:left w:val="none" w:sz="0" w:space="0" w:color="auto"/>
                            <w:bottom w:val="none" w:sz="0" w:space="0" w:color="auto"/>
                            <w:right w:val="none" w:sz="0" w:space="0" w:color="auto"/>
                          </w:divBdr>
                        </w:div>
                        <w:div w:id="1627278727">
                          <w:marLeft w:val="0"/>
                          <w:marRight w:val="0"/>
                          <w:marTop w:val="0"/>
                          <w:marBottom w:val="0"/>
                          <w:divBdr>
                            <w:top w:val="none" w:sz="0" w:space="0" w:color="auto"/>
                            <w:left w:val="none" w:sz="0" w:space="0" w:color="auto"/>
                            <w:bottom w:val="none" w:sz="0" w:space="0" w:color="auto"/>
                            <w:right w:val="none" w:sz="0" w:space="0" w:color="auto"/>
                          </w:divBdr>
                        </w:div>
                      </w:divsChild>
                    </w:div>
                    <w:div w:id="1663314392">
                      <w:marLeft w:val="0"/>
                      <w:marRight w:val="0"/>
                      <w:marTop w:val="0"/>
                      <w:marBottom w:val="0"/>
                      <w:divBdr>
                        <w:top w:val="none" w:sz="0" w:space="0" w:color="auto"/>
                        <w:left w:val="none" w:sz="0" w:space="0" w:color="auto"/>
                        <w:bottom w:val="none" w:sz="0" w:space="0" w:color="auto"/>
                        <w:right w:val="none" w:sz="0" w:space="0" w:color="auto"/>
                      </w:divBdr>
                      <w:divsChild>
                        <w:div w:id="1761832563">
                          <w:marLeft w:val="0"/>
                          <w:marRight w:val="0"/>
                          <w:marTop w:val="0"/>
                          <w:marBottom w:val="0"/>
                          <w:divBdr>
                            <w:top w:val="none" w:sz="0" w:space="0" w:color="auto"/>
                            <w:left w:val="none" w:sz="0" w:space="0" w:color="auto"/>
                            <w:bottom w:val="none" w:sz="0" w:space="0" w:color="auto"/>
                            <w:right w:val="none" w:sz="0" w:space="0" w:color="auto"/>
                          </w:divBdr>
                        </w:div>
                        <w:div w:id="1981575072">
                          <w:marLeft w:val="0"/>
                          <w:marRight w:val="0"/>
                          <w:marTop w:val="120"/>
                          <w:marBottom w:val="0"/>
                          <w:divBdr>
                            <w:top w:val="none" w:sz="0" w:space="0" w:color="auto"/>
                            <w:left w:val="none" w:sz="0" w:space="0" w:color="auto"/>
                            <w:bottom w:val="none" w:sz="0" w:space="0" w:color="auto"/>
                            <w:right w:val="none" w:sz="0" w:space="0" w:color="auto"/>
                          </w:divBdr>
                        </w:div>
                      </w:divsChild>
                    </w:div>
                    <w:div w:id="1769081242">
                      <w:marLeft w:val="0"/>
                      <w:marRight w:val="0"/>
                      <w:marTop w:val="0"/>
                      <w:marBottom w:val="0"/>
                      <w:divBdr>
                        <w:top w:val="none" w:sz="0" w:space="0" w:color="auto"/>
                        <w:left w:val="none" w:sz="0" w:space="0" w:color="auto"/>
                        <w:bottom w:val="none" w:sz="0" w:space="0" w:color="auto"/>
                        <w:right w:val="none" w:sz="0" w:space="0" w:color="auto"/>
                      </w:divBdr>
                      <w:divsChild>
                        <w:div w:id="1190559602">
                          <w:marLeft w:val="0"/>
                          <w:marRight w:val="0"/>
                          <w:marTop w:val="120"/>
                          <w:marBottom w:val="0"/>
                          <w:divBdr>
                            <w:top w:val="none" w:sz="0" w:space="0" w:color="auto"/>
                            <w:left w:val="none" w:sz="0" w:space="0" w:color="auto"/>
                            <w:bottom w:val="none" w:sz="0" w:space="0" w:color="auto"/>
                            <w:right w:val="none" w:sz="0" w:space="0" w:color="auto"/>
                          </w:divBdr>
                        </w:div>
                        <w:div w:id="18192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332730">
              <w:marLeft w:val="0"/>
              <w:marRight w:val="0"/>
              <w:marTop w:val="0"/>
              <w:marBottom w:val="0"/>
              <w:divBdr>
                <w:top w:val="none" w:sz="0" w:space="0" w:color="auto"/>
                <w:left w:val="none" w:sz="0" w:space="0" w:color="auto"/>
                <w:bottom w:val="none" w:sz="0" w:space="0" w:color="auto"/>
                <w:right w:val="none" w:sz="0" w:space="0" w:color="auto"/>
              </w:divBdr>
              <w:divsChild>
                <w:div w:id="299458209">
                  <w:marLeft w:val="0"/>
                  <w:marRight w:val="0"/>
                  <w:marTop w:val="0"/>
                  <w:marBottom w:val="0"/>
                  <w:divBdr>
                    <w:top w:val="none" w:sz="0" w:space="0" w:color="auto"/>
                    <w:left w:val="none" w:sz="0" w:space="0" w:color="auto"/>
                    <w:bottom w:val="none" w:sz="0" w:space="0" w:color="auto"/>
                    <w:right w:val="none" w:sz="0" w:space="0" w:color="auto"/>
                  </w:divBdr>
                </w:div>
                <w:div w:id="1868791450">
                  <w:marLeft w:val="0"/>
                  <w:marRight w:val="0"/>
                  <w:marTop w:val="120"/>
                  <w:marBottom w:val="0"/>
                  <w:divBdr>
                    <w:top w:val="none" w:sz="0" w:space="0" w:color="auto"/>
                    <w:left w:val="none" w:sz="0" w:space="0" w:color="auto"/>
                    <w:bottom w:val="none" w:sz="0" w:space="0" w:color="auto"/>
                    <w:right w:val="none" w:sz="0" w:space="0" w:color="auto"/>
                  </w:divBdr>
                </w:div>
              </w:divsChild>
            </w:div>
            <w:div w:id="1735272772">
              <w:marLeft w:val="0"/>
              <w:marRight w:val="0"/>
              <w:marTop w:val="0"/>
              <w:marBottom w:val="0"/>
              <w:divBdr>
                <w:top w:val="none" w:sz="0" w:space="0" w:color="auto"/>
                <w:left w:val="none" w:sz="0" w:space="0" w:color="auto"/>
                <w:bottom w:val="none" w:sz="0" w:space="0" w:color="auto"/>
                <w:right w:val="none" w:sz="0" w:space="0" w:color="auto"/>
              </w:divBdr>
              <w:divsChild>
                <w:div w:id="1078360982">
                  <w:marLeft w:val="0"/>
                  <w:marRight w:val="0"/>
                  <w:marTop w:val="0"/>
                  <w:marBottom w:val="0"/>
                  <w:divBdr>
                    <w:top w:val="none" w:sz="0" w:space="0" w:color="auto"/>
                    <w:left w:val="none" w:sz="0" w:space="0" w:color="auto"/>
                    <w:bottom w:val="none" w:sz="0" w:space="0" w:color="auto"/>
                    <w:right w:val="none" w:sz="0" w:space="0" w:color="auto"/>
                  </w:divBdr>
                </w:div>
                <w:div w:id="137365659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02765899">
      <w:bodyDiv w:val="1"/>
      <w:marLeft w:val="0"/>
      <w:marRight w:val="0"/>
      <w:marTop w:val="0"/>
      <w:marBottom w:val="0"/>
      <w:divBdr>
        <w:top w:val="none" w:sz="0" w:space="0" w:color="auto"/>
        <w:left w:val="none" w:sz="0" w:space="0" w:color="auto"/>
        <w:bottom w:val="none" w:sz="0" w:space="0" w:color="auto"/>
        <w:right w:val="none" w:sz="0" w:space="0" w:color="auto"/>
      </w:divBdr>
      <w:divsChild>
        <w:div w:id="1541817096">
          <w:marLeft w:val="0"/>
          <w:marRight w:val="0"/>
          <w:marTop w:val="0"/>
          <w:marBottom w:val="0"/>
          <w:divBdr>
            <w:top w:val="none" w:sz="0" w:space="0" w:color="auto"/>
            <w:left w:val="none" w:sz="0" w:space="0" w:color="auto"/>
            <w:bottom w:val="none" w:sz="0" w:space="0" w:color="auto"/>
            <w:right w:val="none" w:sz="0" w:space="0" w:color="auto"/>
          </w:divBdr>
        </w:div>
      </w:divsChild>
    </w:div>
    <w:div w:id="604583017">
      <w:bodyDiv w:val="1"/>
      <w:marLeft w:val="390"/>
      <w:marRight w:val="390"/>
      <w:marTop w:val="0"/>
      <w:marBottom w:val="0"/>
      <w:divBdr>
        <w:top w:val="none" w:sz="0" w:space="0" w:color="auto"/>
        <w:left w:val="none" w:sz="0" w:space="0" w:color="auto"/>
        <w:bottom w:val="none" w:sz="0" w:space="0" w:color="auto"/>
        <w:right w:val="none" w:sz="0" w:space="0" w:color="auto"/>
      </w:divBdr>
      <w:divsChild>
        <w:div w:id="288555873">
          <w:marLeft w:val="810"/>
          <w:marRight w:val="810"/>
          <w:marTop w:val="360"/>
          <w:marBottom w:val="0"/>
          <w:divBdr>
            <w:top w:val="none" w:sz="0" w:space="0" w:color="auto"/>
            <w:left w:val="none" w:sz="0" w:space="0" w:color="auto"/>
            <w:bottom w:val="none" w:sz="0" w:space="0" w:color="auto"/>
            <w:right w:val="none" w:sz="0" w:space="0" w:color="auto"/>
          </w:divBdr>
        </w:div>
      </w:divsChild>
    </w:div>
    <w:div w:id="606275648">
      <w:bodyDiv w:val="1"/>
      <w:marLeft w:val="0"/>
      <w:marRight w:val="0"/>
      <w:marTop w:val="0"/>
      <w:marBottom w:val="0"/>
      <w:divBdr>
        <w:top w:val="none" w:sz="0" w:space="0" w:color="auto"/>
        <w:left w:val="none" w:sz="0" w:space="0" w:color="auto"/>
        <w:bottom w:val="none" w:sz="0" w:space="0" w:color="auto"/>
        <w:right w:val="none" w:sz="0" w:space="0" w:color="auto"/>
      </w:divBdr>
      <w:divsChild>
        <w:div w:id="1143623700">
          <w:marLeft w:val="0"/>
          <w:marRight w:val="0"/>
          <w:marTop w:val="0"/>
          <w:marBottom w:val="0"/>
          <w:divBdr>
            <w:top w:val="none" w:sz="0" w:space="0" w:color="auto"/>
            <w:left w:val="none" w:sz="0" w:space="0" w:color="auto"/>
            <w:bottom w:val="none" w:sz="0" w:space="0" w:color="auto"/>
            <w:right w:val="none" w:sz="0" w:space="0" w:color="auto"/>
          </w:divBdr>
        </w:div>
      </w:divsChild>
    </w:div>
    <w:div w:id="612634562">
      <w:bodyDiv w:val="1"/>
      <w:marLeft w:val="0"/>
      <w:marRight w:val="0"/>
      <w:marTop w:val="0"/>
      <w:marBottom w:val="0"/>
      <w:divBdr>
        <w:top w:val="none" w:sz="0" w:space="0" w:color="auto"/>
        <w:left w:val="none" w:sz="0" w:space="0" w:color="auto"/>
        <w:bottom w:val="none" w:sz="0" w:space="0" w:color="auto"/>
        <w:right w:val="none" w:sz="0" w:space="0" w:color="auto"/>
      </w:divBdr>
    </w:div>
    <w:div w:id="613638741">
      <w:bodyDiv w:val="1"/>
      <w:marLeft w:val="0"/>
      <w:marRight w:val="0"/>
      <w:marTop w:val="0"/>
      <w:marBottom w:val="0"/>
      <w:divBdr>
        <w:top w:val="none" w:sz="0" w:space="0" w:color="auto"/>
        <w:left w:val="none" w:sz="0" w:space="0" w:color="auto"/>
        <w:bottom w:val="none" w:sz="0" w:space="0" w:color="auto"/>
        <w:right w:val="none" w:sz="0" w:space="0" w:color="auto"/>
      </w:divBdr>
      <w:divsChild>
        <w:div w:id="1551071041">
          <w:marLeft w:val="0"/>
          <w:marRight w:val="0"/>
          <w:marTop w:val="0"/>
          <w:marBottom w:val="0"/>
          <w:divBdr>
            <w:top w:val="none" w:sz="0" w:space="0" w:color="auto"/>
            <w:left w:val="none" w:sz="0" w:space="0" w:color="auto"/>
            <w:bottom w:val="none" w:sz="0" w:space="0" w:color="auto"/>
            <w:right w:val="none" w:sz="0" w:space="0" w:color="auto"/>
          </w:divBdr>
        </w:div>
      </w:divsChild>
    </w:div>
    <w:div w:id="614410969">
      <w:bodyDiv w:val="1"/>
      <w:marLeft w:val="0"/>
      <w:marRight w:val="0"/>
      <w:marTop w:val="0"/>
      <w:marBottom w:val="0"/>
      <w:divBdr>
        <w:top w:val="none" w:sz="0" w:space="0" w:color="auto"/>
        <w:left w:val="none" w:sz="0" w:space="0" w:color="auto"/>
        <w:bottom w:val="none" w:sz="0" w:space="0" w:color="auto"/>
        <w:right w:val="none" w:sz="0" w:space="0" w:color="auto"/>
      </w:divBdr>
      <w:divsChild>
        <w:div w:id="987170041">
          <w:marLeft w:val="0"/>
          <w:marRight w:val="0"/>
          <w:marTop w:val="0"/>
          <w:marBottom w:val="0"/>
          <w:divBdr>
            <w:top w:val="none" w:sz="0" w:space="0" w:color="auto"/>
            <w:left w:val="none" w:sz="0" w:space="0" w:color="auto"/>
            <w:bottom w:val="none" w:sz="0" w:space="0" w:color="auto"/>
            <w:right w:val="none" w:sz="0" w:space="0" w:color="auto"/>
          </w:divBdr>
          <w:divsChild>
            <w:div w:id="672339581">
              <w:marLeft w:val="0"/>
              <w:marRight w:val="0"/>
              <w:marTop w:val="0"/>
              <w:marBottom w:val="0"/>
              <w:divBdr>
                <w:top w:val="none" w:sz="0" w:space="0" w:color="auto"/>
                <w:left w:val="none" w:sz="0" w:space="0" w:color="auto"/>
                <w:bottom w:val="none" w:sz="0" w:space="0" w:color="auto"/>
                <w:right w:val="none" w:sz="0" w:space="0" w:color="auto"/>
              </w:divBdr>
            </w:div>
          </w:divsChild>
        </w:div>
        <w:div w:id="1309702370">
          <w:marLeft w:val="0"/>
          <w:marRight w:val="0"/>
          <w:marTop w:val="0"/>
          <w:marBottom w:val="0"/>
          <w:divBdr>
            <w:top w:val="none" w:sz="0" w:space="0" w:color="auto"/>
            <w:left w:val="none" w:sz="0" w:space="0" w:color="auto"/>
            <w:bottom w:val="none" w:sz="0" w:space="0" w:color="auto"/>
            <w:right w:val="none" w:sz="0" w:space="0" w:color="auto"/>
          </w:divBdr>
          <w:divsChild>
            <w:div w:id="119029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039201">
      <w:bodyDiv w:val="1"/>
      <w:marLeft w:val="0"/>
      <w:marRight w:val="0"/>
      <w:marTop w:val="0"/>
      <w:marBottom w:val="0"/>
      <w:divBdr>
        <w:top w:val="none" w:sz="0" w:space="0" w:color="auto"/>
        <w:left w:val="none" w:sz="0" w:space="0" w:color="auto"/>
        <w:bottom w:val="none" w:sz="0" w:space="0" w:color="auto"/>
        <w:right w:val="none" w:sz="0" w:space="0" w:color="auto"/>
      </w:divBdr>
      <w:divsChild>
        <w:div w:id="270402031">
          <w:marLeft w:val="0"/>
          <w:marRight w:val="0"/>
          <w:marTop w:val="0"/>
          <w:marBottom w:val="0"/>
          <w:divBdr>
            <w:top w:val="none" w:sz="0" w:space="0" w:color="auto"/>
            <w:left w:val="none" w:sz="0" w:space="0" w:color="auto"/>
            <w:bottom w:val="none" w:sz="0" w:space="0" w:color="auto"/>
            <w:right w:val="none" w:sz="0" w:space="0" w:color="auto"/>
          </w:divBdr>
          <w:divsChild>
            <w:div w:id="161505264">
              <w:marLeft w:val="0"/>
              <w:marRight w:val="0"/>
              <w:marTop w:val="0"/>
              <w:marBottom w:val="0"/>
              <w:divBdr>
                <w:top w:val="none" w:sz="0" w:space="0" w:color="auto"/>
                <w:left w:val="none" w:sz="0" w:space="0" w:color="auto"/>
                <w:bottom w:val="none" w:sz="0" w:space="0" w:color="auto"/>
                <w:right w:val="none" w:sz="0" w:space="0" w:color="auto"/>
              </w:divBdr>
              <w:divsChild>
                <w:div w:id="876504621">
                  <w:marLeft w:val="0"/>
                  <w:marRight w:val="0"/>
                  <w:marTop w:val="120"/>
                  <w:marBottom w:val="0"/>
                  <w:divBdr>
                    <w:top w:val="none" w:sz="0" w:space="0" w:color="auto"/>
                    <w:left w:val="none" w:sz="0" w:space="0" w:color="auto"/>
                    <w:bottom w:val="none" w:sz="0" w:space="0" w:color="auto"/>
                    <w:right w:val="none" w:sz="0" w:space="0" w:color="auto"/>
                  </w:divBdr>
                </w:div>
                <w:div w:id="2031176309">
                  <w:marLeft w:val="0"/>
                  <w:marRight w:val="0"/>
                  <w:marTop w:val="0"/>
                  <w:marBottom w:val="0"/>
                  <w:divBdr>
                    <w:top w:val="none" w:sz="0" w:space="0" w:color="auto"/>
                    <w:left w:val="none" w:sz="0" w:space="0" w:color="auto"/>
                    <w:bottom w:val="none" w:sz="0" w:space="0" w:color="auto"/>
                    <w:right w:val="none" w:sz="0" w:space="0" w:color="auto"/>
                  </w:divBdr>
                </w:div>
              </w:divsChild>
            </w:div>
            <w:div w:id="1594820496">
              <w:marLeft w:val="0"/>
              <w:marRight w:val="0"/>
              <w:marTop w:val="0"/>
              <w:marBottom w:val="0"/>
              <w:divBdr>
                <w:top w:val="none" w:sz="0" w:space="0" w:color="auto"/>
                <w:left w:val="none" w:sz="0" w:space="0" w:color="auto"/>
                <w:bottom w:val="none" w:sz="0" w:space="0" w:color="auto"/>
                <w:right w:val="none" w:sz="0" w:space="0" w:color="auto"/>
              </w:divBdr>
              <w:divsChild>
                <w:div w:id="1015880395">
                  <w:marLeft w:val="0"/>
                  <w:marRight w:val="0"/>
                  <w:marTop w:val="120"/>
                  <w:marBottom w:val="0"/>
                  <w:divBdr>
                    <w:top w:val="none" w:sz="0" w:space="0" w:color="auto"/>
                    <w:left w:val="none" w:sz="0" w:space="0" w:color="auto"/>
                    <w:bottom w:val="none" w:sz="0" w:space="0" w:color="auto"/>
                    <w:right w:val="none" w:sz="0" w:space="0" w:color="auto"/>
                  </w:divBdr>
                </w:div>
                <w:div w:id="194977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573757">
      <w:bodyDiv w:val="1"/>
      <w:marLeft w:val="0"/>
      <w:marRight w:val="0"/>
      <w:marTop w:val="0"/>
      <w:marBottom w:val="0"/>
      <w:divBdr>
        <w:top w:val="none" w:sz="0" w:space="0" w:color="auto"/>
        <w:left w:val="none" w:sz="0" w:space="0" w:color="auto"/>
        <w:bottom w:val="none" w:sz="0" w:space="0" w:color="auto"/>
        <w:right w:val="none" w:sz="0" w:space="0" w:color="auto"/>
      </w:divBdr>
      <w:divsChild>
        <w:div w:id="229731036">
          <w:marLeft w:val="0"/>
          <w:marRight w:val="0"/>
          <w:marTop w:val="0"/>
          <w:marBottom w:val="0"/>
          <w:divBdr>
            <w:top w:val="none" w:sz="0" w:space="0" w:color="auto"/>
            <w:left w:val="none" w:sz="0" w:space="0" w:color="auto"/>
            <w:bottom w:val="none" w:sz="0" w:space="0" w:color="auto"/>
            <w:right w:val="none" w:sz="0" w:space="0" w:color="auto"/>
          </w:divBdr>
        </w:div>
      </w:divsChild>
    </w:div>
    <w:div w:id="625241170">
      <w:bodyDiv w:val="1"/>
      <w:marLeft w:val="0"/>
      <w:marRight w:val="0"/>
      <w:marTop w:val="0"/>
      <w:marBottom w:val="0"/>
      <w:divBdr>
        <w:top w:val="none" w:sz="0" w:space="0" w:color="auto"/>
        <w:left w:val="none" w:sz="0" w:space="0" w:color="auto"/>
        <w:bottom w:val="none" w:sz="0" w:space="0" w:color="auto"/>
        <w:right w:val="none" w:sz="0" w:space="0" w:color="auto"/>
      </w:divBdr>
      <w:divsChild>
        <w:div w:id="634020545">
          <w:marLeft w:val="0"/>
          <w:marRight w:val="0"/>
          <w:marTop w:val="0"/>
          <w:marBottom w:val="0"/>
          <w:divBdr>
            <w:top w:val="none" w:sz="0" w:space="0" w:color="auto"/>
            <w:left w:val="none" w:sz="0" w:space="0" w:color="auto"/>
            <w:bottom w:val="none" w:sz="0" w:space="0" w:color="auto"/>
            <w:right w:val="none" w:sz="0" w:space="0" w:color="auto"/>
          </w:divBdr>
          <w:divsChild>
            <w:div w:id="1091510035">
              <w:marLeft w:val="0"/>
              <w:marRight w:val="0"/>
              <w:marTop w:val="0"/>
              <w:marBottom w:val="0"/>
              <w:divBdr>
                <w:top w:val="none" w:sz="0" w:space="0" w:color="auto"/>
                <w:left w:val="none" w:sz="0" w:space="0" w:color="auto"/>
                <w:bottom w:val="none" w:sz="0" w:space="0" w:color="auto"/>
                <w:right w:val="none" w:sz="0" w:space="0" w:color="auto"/>
              </w:divBdr>
            </w:div>
          </w:divsChild>
        </w:div>
        <w:div w:id="1898274701">
          <w:marLeft w:val="0"/>
          <w:marRight w:val="0"/>
          <w:marTop w:val="0"/>
          <w:marBottom w:val="0"/>
          <w:divBdr>
            <w:top w:val="none" w:sz="0" w:space="0" w:color="auto"/>
            <w:left w:val="none" w:sz="0" w:space="0" w:color="auto"/>
            <w:bottom w:val="none" w:sz="0" w:space="0" w:color="auto"/>
            <w:right w:val="none" w:sz="0" w:space="0" w:color="auto"/>
          </w:divBdr>
          <w:divsChild>
            <w:div w:id="46631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6479">
      <w:bodyDiv w:val="1"/>
      <w:marLeft w:val="0"/>
      <w:marRight w:val="0"/>
      <w:marTop w:val="0"/>
      <w:marBottom w:val="0"/>
      <w:divBdr>
        <w:top w:val="none" w:sz="0" w:space="0" w:color="auto"/>
        <w:left w:val="none" w:sz="0" w:space="0" w:color="auto"/>
        <w:bottom w:val="none" w:sz="0" w:space="0" w:color="auto"/>
        <w:right w:val="none" w:sz="0" w:space="0" w:color="auto"/>
      </w:divBdr>
      <w:divsChild>
        <w:div w:id="1714769269">
          <w:marLeft w:val="0"/>
          <w:marRight w:val="0"/>
          <w:marTop w:val="0"/>
          <w:marBottom w:val="0"/>
          <w:divBdr>
            <w:top w:val="none" w:sz="0" w:space="0" w:color="auto"/>
            <w:left w:val="none" w:sz="0" w:space="0" w:color="auto"/>
            <w:bottom w:val="none" w:sz="0" w:space="0" w:color="auto"/>
            <w:right w:val="none" w:sz="0" w:space="0" w:color="auto"/>
          </w:divBdr>
        </w:div>
      </w:divsChild>
    </w:div>
    <w:div w:id="630404112">
      <w:bodyDiv w:val="1"/>
      <w:marLeft w:val="0"/>
      <w:marRight w:val="0"/>
      <w:marTop w:val="0"/>
      <w:marBottom w:val="0"/>
      <w:divBdr>
        <w:top w:val="none" w:sz="0" w:space="0" w:color="auto"/>
        <w:left w:val="none" w:sz="0" w:space="0" w:color="auto"/>
        <w:bottom w:val="none" w:sz="0" w:space="0" w:color="auto"/>
        <w:right w:val="none" w:sz="0" w:space="0" w:color="auto"/>
      </w:divBdr>
      <w:divsChild>
        <w:div w:id="974259011">
          <w:marLeft w:val="0"/>
          <w:marRight w:val="0"/>
          <w:marTop w:val="0"/>
          <w:marBottom w:val="0"/>
          <w:divBdr>
            <w:top w:val="none" w:sz="0" w:space="0" w:color="auto"/>
            <w:left w:val="none" w:sz="0" w:space="0" w:color="auto"/>
            <w:bottom w:val="none" w:sz="0" w:space="0" w:color="auto"/>
            <w:right w:val="none" w:sz="0" w:space="0" w:color="auto"/>
          </w:divBdr>
          <w:divsChild>
            <w:div w:id="192390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06746">
      <w:bodyDiv w:val="1"/>
      <w:marLeft w:val="390"/>
      <w:marRight w:val="390"/>
      <w:marTop w:val="390"/>
      <w:marBottom w:val="0"/>
      <w:divBdr>
        <w:top w:val="none" w:sz="0" w:space="0" w:color="auto"/>
        <w:left w:val="none" w:sz="0" w:space="0" w:color="auto"/>
        <w:bottom w:val="none" w:sz="0" w:space="0" w:color="auto"/>
        <w:right w:val="none" w:sz="0" w:space="0" w:color="auto"/>
      </w:divBdr>
      <w:divsChild>
        <w:div w:id="124665062">
          <w:marLeft w:val="600"/>
          <w:marRight w:val="0"/>
          <w:marTop w:val="0"/>
          <w:marBottom w:val="0"/>
          <w:divBdr>
            <w:top w:val="none" w:sz="0" w:space="0" w:color="auto"/>
            <w:left w:val="none" w:sz="0" w:space="0" w:color="auto"/>
            <w:bottom w:val="none" w:sz="0" w:space="0" w:color="auto"/>
            <w:right w:val="none" w:sz="0" w:space="0" w:color="auto"/>
          </w:divBdr>
        </w:div>
        <w:div w:id="223099844">
          <w:marLeft w:val="600"/>
          <w:marRight w:val="0"/>
          <w:marTop w:val="0"/>
          <w:marBottom w:val="0"/>
          <w:divBdr>
            <w:top w:val="none" w:sz="0" w:space="0" w:color="auto"/>
            <w:left w:val="none" w:sz="0" w:space="0" w:color="auto"/>
            <w:bottom w:val="none" w:sz="0" w:space="0" w:color="auto"/>
            <w:right w:val="none" w:sz="0" w:space="0" w:color="auto"/>
          </w:divBdr>
        </w:div>
        <w:div w:id="264731880">
          <w:marLeft w:val="600"/>
          <w:marRight w:val="0"/>
          <w:marTop w:val="0"/>
          <w:marBottom w:val="0"/>
          <w:divBdr>
            <w:top w:val="none" w:sz="0" w:space="0" w:color="auto"/>
            <w:left w:val="none" w:sz="0" w:space="0" w:color="auto"/>
            <w:bottom w:val="none" w:sz="0" w:space="0" w:color="auto"/>
            <w:right w:val="none" w:sz="0" w:space="0" w:color="auto"/>
          </w:divBdr>
        </w:div>
        <w:div w:id="296841488">
          <w:marLeft w:val="600"/>
          <w:marRight w:val="0"/>
          <w:marTop w:val="0"/>
          <w:marBottom w:val="0"/>
          <w:divBdr>
            <w:top w:val="none" w:sz="0" w:space="0" w:color="auto"/>
            <w:left w:val="none" w:sz="0" w:space="0" w:color="auto"/>
            <w:bottom w:val="none" w:sz="0" w:space="0" w:color="auto"/>
            <w:right w:val="none" w:sz="0" w:space="0" w:color="auto"/>
          </w:divBdr>
        </w:div>
        <w:div w:id="313795717">
          <w:marLeft w:val="600"/>
          <w:marRight w:val="0"/>
          <w:marTop w:val="0"/>
          <w:marBottom w:val="0"/>
          <w:divBdr>
            <w:top w:val="none" w:sz="0" w:space="0" w:color="auto"/>
            <w:left w:val="none" w:sz="0" w:space="0" w:color="auto"/>
            <w:bottom w:val="none" w:sz="0" w:space="0" w:color="auto"/>
            <w:right w:val="none" w:sz="0" w:space="0" w:color="auto"/>
          </w:divBdr>
        </w:div>
        <w:div w:id="416639805">
          <w:marLeft w:val="600"/>
          <w:marRight w:val="0"/>
          <w:marTop w:val="0"/>
          <w:marBottom w:val="0"/>
          <w:divBdr>
            <w:top w:val="none" w:sz="0" w:space="0" w:color="auto"/>
            <w:left w:val="none" w:sz="0" w:space="0" w:color="auto"/>
            <w:bottom w:val="none" w:sz="0" w:space="0" w:color="auto"/>
            <w:right w:val="none" w:sz="0" w:space="0" w:color="auto"/>
          </w:divBdr>
        </w:div>
        <w:div w:id="437482757">
          <w:marLeft w:val="600"/>
          <w:marRight w:val="0"/>
          <w:marTop w:val="0"/>
          <w:marBottom w:val="0"/>
          <w:divBdr>
            <w:top w:val="none" w:sz="0" w:space="0" w:color="auto"/>
            <w:left w:val="none" w:sz="0" w:space="0" w:color="auto"/>
            <w:bottom w:val="none" w:sz="0" w:space="0" w:color="auto"/>
            <w:right w:val="none" w:sz="0" w:space="0" w:color="auto"/>
          </w:divBdr>
        </w:div>
        <w:div w:id="473522433">
          <w:marLeft w:val="600"/>
          <w:marRight w:val="0"/>
          <w:marTop w:val="0"/>
          <w:marBottom w:val="0"/>
          <w:divBdr>
            <w:top w:val="none" w:sz="0" w:space="0" w:color="auto"/>
            <w:left w:val="none" w:sz="0" w:space="0" w:color="auto"/>
            <w:bottom w:val="none" w:sz="0" w:space="0" w:color="auto"/>
            <w:right w:val="none" w:sz="0" w:space="0" w:color="auto"/>
          </w:divBdr>
        </w:div>
        <w:div w:id="538711421">
          <w:marLeft w:val="600"/>
          <w:marRight w:val="0"/>
          <w:marTop w:val="0"/>
          <w:marBottom w:val="0"/>
          <w:divBdr>
            <w:top w:val="none" w:sz="0" w:space="0" w:color="auto"/>
            <w:left w:val="none" w:sz="0" w:space="0" w:color="auto"/>
            <w:bottom w:val="none" w:sz="0" w:space="0" w:color="auto"/>
            <w:right w:val="none" w:sz="0" w:space="0" w:color="auto"/>
          </w:divBdr>
        </w:div>
        <w:div w:id="570045217">
          <w:marLeft w:val="720"/>
          <w:marRight w:val="0"/>
          <w:marTop w:val="0"/>
          <w:marBottom w:val="0"/>
          <w:divBdr>
            <w:top w:val="none" w:sz="0" w:space="0" w:color="auto"/>
            <w:left w:val="none" w:sz="0" w:space="0" w:color="auto"/>
            <w:bottom w:val="none" w:sz="0" w:space="0" w:color="auto"/>
            <w:right w:val="none" w:sz="0" w:space="0" w:color="auto"/>
          </w:divBdr>
        </w:div>
        <w:div w:id="572810598">
          <w:marLeft w:val="600"/>
          <w:marRight w:val="0"/>
          <w:marTop w:val="0"/>
          <w:marBottom w:val="0"/>
          <w:divBdr>
            <w:top w:val="none" w:sz="0" w:space="0" w:color="auto"/>
            <w:left w:val="none" w:sz="0" w:space="0" w:color="auto"/>
            <w:bottom w:val="none" w:sz="0" w:space="0" w:color="auto"/>
            <w:right w:val="none" w:sz="0" w:space="0" w:color="auto"/>
          </w:divBdr>
        </w:div>
        <w:div w:id="642589419">
          <w:marLeft w:val="600"/>
          <w:marRight w:val="0"/>
          <w:marTop w:val="0"/>
          <w:marBottom w:val="0"/>
          <w:divBdr>
            <w:top w:val="none" w:sz="0" w:space="0" w:color="auto"/>
            <w:left w:val="none" w:sz="0" w:space="0" w:color="auto"/>
            <w:bottom w:val="none" w:sz="0" w:space="0" w:color="auto"/>
            <w:right w:val="none" w:sz="0" w:space="0" w:color="auto"/>
          </w:divBdr>
        </w:div>
        <w:div w:id="727802968">
          <w:marLeft w:val="600"/>
          <w:marRight w:val="0"/>
          <w:marTop w:val="0"/>
          <w:marBottom w:val="0"/>
          <w:divBdr>
            <w:top w:val="none" w:sz="0" w:space="0" w:color="auto"/>
            <w:left w:val="none" w:sz="0" w:space="0" w:color="auto"/>
            <w:bottom w:val="none" w:sz="0" w:space="0" w:color="auto"/>
            <w:right w:val="none" w:sz="0" w:space="0" w:color="auto"/>
          </w:divBdr>
        </w:div>
        <w:div w:id="753472534">
          <w:marLeft w:val="720"/>
          <w:marRight w:val="0"/>
          <w:marTop w:val="0"/>
          <w:marBottom w:val="0"/>
          <w:divBdr>
            <w:top w:val="none" w:sz="0" w:space="0" w:color="auto"/>
            <w:left w:val="none" w:sz="0" w:space="0" w:color="auto"/>
            <w:bottom w:val="none" w:sz="0" w:space="0" w:color="auto"/>
            <w:right w:val="none" w:sz="0" w:space="0" w:color="auto"/>
          </w:divBdr>
        </w:div>
        <w:div w:id="852456356">
          <w:marLeft w:val="600"/>
          <w:marRight w:val="0"/>
          <w:marTop w:val="0"/>
          <w:marBottom w:val="0"/>
          <w:divBdr>
            <w:top w:val="none" w:sz="0" w:space="0" w:color="auto"/>
            <w:left w:val="none" w:sz="0" w:space="0" w:color="auto"/>
            <w:bottom w:val="none" w:sz="0" w:space="0" w:color="auto"/>
            <w:right w:val="none" w:sz="0" w:space="0" w:color="auto"/>
          </w:divBdr>
        </w:div>
        <w:div w:id="884028900">
          <w:marLeft w:val="720"/>
          <w:marRight w:val="0"/>
          <w:marTop w:val="0"/>
          <w:marBottom w:val="0"/>
          <w:divBdr>
            <w:top w:val="none" w:sz="0" w:space="0" w:color="auto"/>
            <w:left w:val="none" w:sz="0" w:space="0" w:color="auto"/>
            <w:bottom w:val="none" w:sz="0" w:space="0" w:color="auto"/>
            <w:right w:val="none" w:sz="0" w:space="0" w:color="auto"/>
          </w:divBdr>
        </w:div>
        <w:div w:id="905144347">
          <w:marLeft w:val="600"/>
          <w:marRight w:val="0"/>
          <w:marTop w:val="0"/>
          <w:marBottom w:val="0"/>
          <w:divBdr>
            <w:top w:val="none" w:sz="0" w:space="0" w:color="auto"/>
            <w:left w:val="none" w:sz="0" w:space="0" w:color="auto"/>
            <w:bottom w:val="none" w:sz="0" w:space="0" w:color="auto"/>
            <w:right w:val="none" w:sz="0" w:space="0" w:color="auto"/>
          </w:divBdr>
        </w:div>
        <w:div w:id="924993132">
          <w:marLeft w:val="840"/>
          <w:marRight w:val="0"/>
          <w:marTop w:val="0"/>
          <w:marBottom w:val="0"/>
          <w:divBdr>
            <w:top w:val="none" w:sz="0" w:space="0" w:color="auto"/>
            <w:left w:val="none" w:sz="0" w:space="0" w:color="auto"/>
            <w:bottom w:val="none" w:sz="0" w:space="0" w:color="auto"/>
            <w:right w:val="none" w:sz="0" w:space="0" w:color="auto"/>
          </w:divBdr>
        </w:div>
        <w:div w:id="958489277">
          <w:marLeft w:val="600"/>
          <w:marRight w:val="0"/>
          <w:marTop w:val="0"/>
          <w:marBottom w:val="0"/>
          <w:divBdr>
            <w:top w:val="none" w:sz="0" w:space="0" w:color="auto"/>
            <w:left w:val="none" w:sz="0" w:space="0" w:color="auto"/>
            <w:bottom w:val="none" w:sz="0" w:space="0" w:color="auto"/>
            <w:right w:val="none" w:sz="0" w:space="0" w:color="auto"/>
          </w:divBdr>
        </w:div>
        <w:div w:id="999583343">
          <w:marLeft w:val="600"/>
          <w:marRight w:val="0"/>
          <w:marTop w:val="0"/>
          <w:marBottom w:val="0"/>
          <w:divBdr>
            <w:top w:val="none" w:sz="0" w:space="0" w:color="auto"/>
            <w:left w:val="none" w:sz="0" w:space="0" w:color="auto"/>
            <w:bottom w:val="none" w:sz="0" w:space="0" w:color="auto"/>
            <w:right w:val="none" w:sz="0" w:space="0" w:color="auto"/>
          </w:divBdr>
        </w:div>
        <w:div w:id="1103917165">
          <w:marLeft w:val="720"/>
          <w:marRight w:val="0"/>
          <w:marTop w:val="0"/>
          <w:marBottom w:val="0"/>
          <w:divBdr>
            <w:top w:val="none" w:sz="0" w:space="0" w:color="auto"/>
            <w:left w:val="none" w:sz="0" w:space="0" w:color="auto"/>
            <w:bottom w:val="none" w:sz="0" w:space="0" w:color="auto"/>
            <w:right w:val="none" w:sz="0" w:space="0" w:color="auto"/>
          </w:divBdr>
        </w:div>
        <w:div w:id="1234270058">
          <w:marLeft w:val="720"/>
          <w:marRight w:val="0"/>
          <w:marTop w:val="0"/>
          <w:marBottom w:val="0"/>
          <w:divBdr>
            <w:top w:val="none" w:sz="0" w:space="0" w:color="auto"/>
            <w:left w:val="none" w:sz="0" w:space="0" w:color="auto"/>
            <w:bottom w:val="none" w:sz="0" w:space="0" w:color="auto"/>
            <w:right w:val="none" w:sz="0" w:space="0" w:color="auto"/>
          </w:divBdr>
        </w:div>
        <w:div w:id="1314605741">
          <w:marLeft w:val="600"/>
          <w:marRight w:val="0"/>
          <w:marTop w:val="0"/>
          <w:marBottom w:val="0"/>
          <w:divBdr>
            <w:top w:val="none" w:sz="0" w:space="0" w:color="auto"/>
            <w:left w:val="none" w:sz="0" w:space="0" w:color="auto"/>
            <w:bottom w:val="none" w:sz="0" w:space="0" w:color="auto"/>
            <w:right w:val="none" w:sz="0" w:space="0" w:color="auto"/>
          </w:divBdr>
        </w:div>
        <w:div w:id="1358778755">
          <w:marLeft w:val="600"/>
          <w:marRight w:val="0"/>
          <w:marTop w:val="0"/>
          <w:marBottom w:val="0"/>
          <w:divBdr>
            <w:top w:val="none" w:sz="0" w:space="0" w:color="auto"/>
            <w:left w:val="none" w:sz="0" w:space="0" w:color="auto"/>
            <w:bottom w:val="none" w:sz="0" w:space="0" w:color="auto"/>
            <w:right w:val="none" w:sz="0" w:space="0" w:color="auto"/>
          </w:divBdr>
        </w:div>
        <w:div w:id="1518081972">
          <w:marLeft w:val="600"/>
          <w:marRight w:val="0"/>
          <w:marTop w:val="0"/>
          <w:marBottom w:val="0"/>
          <w:divBdr>
            <w:top w:val="none" w:sz="0" w:space="0" w:color="auto"/>
            <w:left w:val="none" w:sz="0" w:space="0" w:color="auto"/>
            <w:bottom w:val="none" w:sz="0" w:space="0" w:color="auto"/>
            <w:right w:val="none" w:sz="0" w:space="0" w:color="auto"/>
          </w:divBdr>
        </w:div>
        <w:div w:id="1781533167">
          <w:marLeft w:val="600"/>
          <w:marRight w:val="0"/>
          <w:marTop w:val="0"/>
          <w:marBottom w:val="0"/>
          <w:divBdr>
            <w:top w:val="none" w:sz="0" w:space="0" w:color="auto"/>
            <w:left w:val="none" w:sz="0" w:space="0" w:color="auto"/>
            <w:bottom w:val="none" w:sz="0" w:space="0" w:color="auto"/>
            <w:right w:val="none" w:sz="0" w:space="0" w:color="auto"/>
          </w:divBdr>
        </w:div>
        <w:div w:id="1789931894">
          <w:marLeft w:val="600"/>
          <w:marRight w:val="0"/>
          <w:marTop w:val="0"/>
          <w:marBottom w:val="0"/>
          <w:divBdr>
            <w:top w:val="none" w:sz="0" w:space="0" w:color="auto"/>
            <w:left w:val="none" w:sz="0" w:space="0" w:color="auto"/>
            <w:bottom w:val="none" w:sz="0" w:space="0" w:color="auto"/>
            <w:right w:val="none" w:sz="0" w:space="0" w:color="auto"/>
          </w:divBdr>
        </w:div>
        <w:div w:id="1923448629">
          <w:marLeft w:val="600"/>
          <w:marRight w:val="0"/>
          <w:marTop w:val="0"/>
          <w:marBottom w:val="0"/>
          <w:divBdr>
            <w:top w:val="none" w:sz="0" w:space="0" w:color="auto"/>
            <w:left w:val="none" w:sz="0" w:space="0" w:color="auto"/>
            <w:bottom w:val="none" w:sz="0" w:space="0" w:color="auto"/>
            <w:right w:val="none" w:sz="0" w:space="0" w:color="auto"/>
          </w:divBdr>
        </w:div>
        <w:div w:id="1924340909">
          <w:marLeft w:val="600"/>
          <w:marRight w:val="0"/>
          <w:marTop w:val="0"/>
          <w:marBottom w:val="0"/>
          <w:divBdr>
            <w:top w:val="none" w:sz="0" w:space="0" w:color="auto"/>
            <w:left w:val="none" w:sz="0" w:space="0" w:color="auto"/>
            <w:bottom w:val="none" w:sz="0" w:space="0" w:color="auto"/>
            <w:right w:val="none" w:sz="0" w:space="0" w:color="auto"/>
          </w:divBdr>
        </w:div>
        <w:div w:id="1967849636">
          <w:marLeft w:val="600"/>
          <w:marRight w:val="0"/>
          <w:marTop w:val="0"/>
          <w:marBottom w:val="0"/>
          <w:divBdr>
            <w:top w:val="none" w:sz="0" w:space="0" w:color="auto"/>
            <w:left w:val="none" w:sz="0" w:space="0" w:color="auto"/>
            <w:bottom w:val="none" w:sz="0" w:space="0" w:color="auto"/>
            <w:right w:val="none" w:sz="0" w:space="0" w:color="auto"/>
          </w:divBdr>
        </w:div>
        <w:div w:id="2068335513">
          <w:marLeft w:val="600"/>
          <w:marRight w:val="0"/>
          <w:marTop w:val="0"/>
          <w:marBottom w:val="0"/>
          <w:divBdr>
            <w:top w:val="none" w:sz="0" w:space="0" w:color="auto"/>
            <w:left w:val="none" w:sz="0" w:space="0" w:color="auto"/>
            <w:bottom w:val="none" w:sz="0" w:space="0" w:color="auto"/>
            <w:right w:val="none" w:sz="0" w:space="0" w:color="auto"/>
          </w:divBdr>
        </w:div>
        <w:div w:id="2137916414">
          <w:marLeft w:val="600"/>
          <w:marRight w:val="0"/>
          <w:marTop w:val="0"/>
          <w:marBottom w:val="0"/>
          <w:divBdr>
            <w:top w:val="none" w:sz="0" w:space="0" w:color="auto"/>
            <w:left w:val="none" w:sz="0" w:space="0" w:color="auto"/>
            <w:bottom w:val="none" w:sz="0" w:space="0" w:color="auto"/>
            <w:right w:val="none" w:sz="0" w:space="0" w:color="auto"/>
          </w:divBdr>
        </w:div>
      </w:divsChild>
    </w:div>
    <w:div w:id="640231100">
      <w:bodyDiv w:val="1"/>
      <w:marLeft w:val="0"/>
      <w:marRight w:val="0"/>
      <w:marTop w:val="0"/>
      <w:marBottom w:val="0"/>
      <w:divBdr>
        <w:top w:val="none" w:sz="0" w:space="0" w:color="auto"/>
        <w:left w:val="none" w:sz="0" w:space="0" w:color="auto"/>
        <w:bottom w:val="none" w:sz="0" w:space="0" w:color="auto"/>
        <w:right w:val="none" w:sz="0" w:space="0" w:color="auto"/>
      </w:divBdr>
      <w:divsChild>
        <w:div w:id="636641731">
          <w:marLeft w:val="0"/>
          <w:marRight w:val="0"/>
          <w:marTop w:val="0"/>
          <w:marBottom w:val="0"/>
          <w:divBdr>
            <w:top w:val="none" w:sz="0" w:space="0" w:color="auto"/>
            <w:left w:val="none" w:sz="0" w:space="0" w:color="auto"/>
            <w:bottom w:val="none" w:sz="0" w:space="0" w:color="auto"/>
            <w:right w:val="none" w:sz="0" w:space="0" w:color="auto"/>
          </w:divBdr>
        </w:div>
        <w:div w:id="1683316577">
          <w:marLeft w:val="0"/>
          <w:marRight w:val="0"/>
          <w:marTop w:val="120"/>
          <w:marBottom w:val="0"/>
          <w:divBdr>
            <w:top w:val="none" w:sz="0" w:space="0" w:color="auto"/>
            <w:left w:val="none" w:sz="0" w:space="0" w:color="auto"/>
            <w:bottom w:val="none" w:sz="0" w:space="0" w:color="auto"/>
            <w:right w:val="none" w:sz="0" w:space="0" w:color="auto"/>
          </w:divBdr>
        </w:div>
      </w:divsChild>
    </w:div>
    <w:div w:id="641497094">
      <w:bodyDiv w:val="1"/>
      <w:marLeft w:val="390"/>
      <w:marRight w:val="390"/>
      <w:marTop w:val="0"/>
      <w:marBottom w:val="0"/>
      <w:divBdr>
        <w:top w:val="none" w:sz="0" w:space="0" w:color="auto"/>
        <w:left w:val="none" w:sz="0" w:space="0" w:color="auto"/>
        <w:bottom w:val="none" w:sz="0" w:space="0" w:color="auto"/>
        <w:right w:val="none" w:sz="0" w:space="0" w:color="auto"/>
      </w:divBdr>
    </w:div>
    <w:div w:id="653409607">
      <w:bodyDiv w:val="1"/>
      <w:marLeft w:val="0"/>
      <w:marRight w:val="0"/>
      <w:marTop w:val="0"/>
      <w:marBottom w:val="0"/>
      <w:divBdr>
        <w:top w:val="none" w:sz="0" w:space="0" w:color="auto"/>
        <w:left w:val="none" w:sz="0" w:space="0" w:color="auto"/>
        <w:bottom w:val="none" w:sz="0" w:space="0" w:color="auto"/>
        <w:right w:val="none" w:sz="0" w:space="0" w:color="auto"/>
      </w:divBdr>
      <w:divsChild>
        <w:div w:id="1230993347">
          <w:marLeft w:val="0"/>
          <w:marRight w:val="0"/>
          <w:marTop w:val="0"/>
          <w:marBottom w:val="0"/>
          <w:divBdr>
            <w:top w:val="none" w:sz="0" w:space="0" w:color="auto"/>
            <w:left w:val="none" w:sz="0" w:space="0" w:color="auto"/>
            <w:bottom w:val="none" w:sz="0" w:space="0" w:color="auto"/>
            <w:right w:val="none" w:sz="0" w:space="0" w:color="auto"/>
          </w:divBdr>
          <w:divsChild>
            <w:div w:id="47495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62164">
      <w:bodyDiv w:val="1"/>
      <w:marLeft w:val="0"/>
      <w:marRight w:val="0"/>
      <w:marTop w:val="0"/>
      <w:marBottom w:val="0"/>
      <w:divBdr>
        <w:top w:val="none" w:sz="0" w:space="0" w:color="auto"/>
        <w:left w:val="none" w:sz="0" w:space="0" w:color="auto"/>
        <w:bottom w:val="none" w:sz="0" w:space="0" w:color="auto"/>
        <w:right w:val="none" w:sz="0" w:space="0" w:color="auto"/>
      </w:divBdr>
    </w:div>
    <w:div w:id="659505242">
      <w:bodyDiv w:val="1"/>
      <w:marLeft w:val="0"/>
      <w:marRight w:val="0"/>
      <w:marTop w:val="0"/>
      <w:marBottom w:val="0"/>
      <w:divBdr>
        <w:top w:val="none" w:sz="0" w:space="0" w:color="auto"/>
        <w:left w:val="none" w:sz="0" w:space="0" w:color="auto"/>
        <w:bottom w:val="none" w:sz="0" w:space="0" w:color="auto"/>
        <w:right w:val="none" w:sz="0" w:space="0" w:color="auto"/>
      </w:divBdr>
      <w:divsChild>
        <w:div w:id="305399062">
          <w:marLeft w:val="0"/>
          <w:marRight w:val="0"/>
          <w:marTop w:val="0"/>
          <w:marBottom w:val="0"/>
          <w:divBdr>
            <w:top w:val="none" w:sz="0" w:space="0" w:color="auto"/>
            <w:left w:val="none" w:sz="0" w:space="0" w:color="auto"/>
            <w:bottom w:val="none" w:sz="0" w:space="0" w:color="auto"/>
            <w:right w:val="none" w:sz="0" w:space="0" w:color="auto"/>
          </w:divBdr>
          <w:divsChild>
            <w:div w:id="1180699202">
              <w:marLeft w:val="0"/>
              <w:marRight w:val="0"/>
              <w:marTop w:val="0"/>
              <w:marBottom w:val="0"/>
              <w:divBdr>
                <w:top w:val="none" w:sz="0" w:space="0" w:color="auto"/>
                <w:left w:val="none" w:sz="0" w:space="0" w:color="auto"/>
                <w:bottom w:val="none" w:sz="0" w:space="0" w:color="auto"/>
                <w:right w:val="none" w:sz="0" w:space="0" w:color="auto"/>
              </w:divBdr>
            </w:div>
          </w:divsChild>
        </w:div>
        <w:div w:id="839197556">
          <w:marLeft w:val="0"/>
          <w:marRight w:val="0"/>
          <w:marTop w:val="0"/>
          <w:marBottom w:val="0"/>
          <w:divBdr>
            <w:top w:val="none" w:sz="0" w:space="0" w:color="auto"/>
            <w:left w:val="none" w:sz="0" w:space="0" w:color="auto"/>
            <w:bottom w:val="none" w:sz="0" w:space="0" w:color="auto"/>
            <w:right w:val="none" w:sz="0" w:space="0" w:color="auto"/>
          </w:divBdr>
          <w:divsChild>
            <w:div w:id="989939578">
              <w:marLeft w:val="0"/>
              <w:marRight w:val="0"/>
              <w:marTop w:val="0"/>
              <w:marBottom w:val="0"/>
              <w:divBdr>
                <w:top w:val="none" w:sz="0" w:space="0" w:color="auto"/>
                <w:left w:val="none" w:sz="0" w:space="0" w:color="auto"/>
                <w:bottom w:val="none" w:sz="0" w:space="0" w:color="auto"/>
                <w:right w:val="none" w:sz="0" w:space="0" w:color="auto"/>
              </w:divBdr>
            </w:div>
          </w:divsChild>
        </w:div>
        <w:div w:id="1853689719">
          <w:marLeft w:val="0"/>
          <w:marRight w:val="0"/>
          <w:marTop w:val="0"/>
          <w:marBottom w:val="0"/>
          <w:divBdr>
            <w:top w:val="none" w:sz="0" w:space="0" w:color="auto"/>
            <w:left w:val="none" w:sz="0" w:space="0" w:color="auto"/>
            <w:bottom w:val="none" w:sz="0" w:space="0" w:color="auto"/>
            <w:right w:val="none" w:sz="0" w:space="0" w:color="auto"/>
          </w:divBdr>
          <w:divsChild>
            <w:div w:id="8158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45069">
      <w:bodyDiv w:val="1"/>
      <w:marLeft w:val="390"/>
      <w:marRight w:val="390"/>
      <w:marTop w:val="390"/>
      <w:marBottom w:val="0"/>
      <w:divBdr>
        <w:top w:val="none" w:sz="0" w:space="0" w:color="auto"/>
        <w:left w:val="none" w:sz="0" w:space="0" w:color="auto"/>
        <w:bottom w:val="none" w:sz="0" w:space="0" w:color="auto"/>
        <w:right w:val="none" w:sz="0" w:space="0" w:color="auto"/>
      </w:divBdr>
    </w:div>
    <w:div w:id="663240903">
      <w:bodyDiv w:val="1"/>
      <w:marLeft w:val="0"/>
      <w:marRight w:val="0"/>
      <w:marTop w:val="0"/>
      <w:marBottom w:val="0"/>
      <w:divBdr>
        <w:top w:val="none" w:sz="0" w:space="0" w:color="auto"/>
        <w:left w:val="none" w:sz="0" w:space="0" w:color="auto"/>
        <w:bottom w:val="none" w:sz="0" w:space="0" w:color="auto"/>
        <w:right w:val="none" w:sz="0" w:space="0" w:color="auto"/>
      </w:divBdr>
    </w:div>
    <w:div w:id="665406174">
      <w:bodyDiv w:val="1"/>
      <w:marLeft w:val="390"/>
      <w:marRight w:val="390"/>
      <w:marTop w:val="390"/>
      <w:marBottom w:val="0"/>
      <w:divBdr>
        <w:top w:val="none" w:sz="0" w:space="0" w:color="auto"/>
        <w:left w:val="none" w:sz="0" w:space="0" w:color="auto"/>
        <w:bottom w:val="none" w:sz="0" w:space="0" w:color="auto"/>
        <w:right w:val="none" w:sz="0" w:space="0" w:color="auto"/>
      </w:divBdr>
    </w:div>
    <w:div w:id="677270707">
      <w:bodyDiv w:val="1"/>
      <w:marLeft w:val="0"/>
      <w:marRight w:val="0"/>
      <w:marTop w:val="0"/>
      <w:marBottom w:val="0"/>
      <w:divBdr>
        <w:top w:val="none" w:sz="0" w:space="0" w:color="auto"/>
        <w:left w:val="none" w:sz="0" w:space="0" w:color="auto"/>
        <w:bottom w:val="none" w:sz="0" w:space="0" w:color="auto"/>
        <w:right w:val="none" w:sz="0" w:space="0" w:color="auto"/>
      </w:divBdr>
      <w:divsChild>
        <w:div w:id="2026318345">
          <w:marLeft w:val="0"/>
          <w:marRight w:val="0"/>
          <w:marTop w:val="0"/>
          <w:marBottom w:val="0"/>
          <w:divBdr>
            <w:top w:val="none" w:sz="0" w:space="0" w:color="auto"/>
            <w:left w:val="none" w:sz="0" w:space="0" w:color="auto"/>
            <w:bottom w:val="none" w:sz="0" w:space="0" w:color="auto"/>
            <w:right w:val="none" w:sz="0" w:space="0" w:color="auto"/>
          </w:divBdr>
          <w:divsChild>
            <w:div w:id="17577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777968">
      <w:bodyDiv w:val="1"/>
      <w:marLeft w:val="0"/>
      <w:marRight w:val="0"/>
      <w:marTop w:val="0"/>
      <w:marBottom w:val="0"/>
      <w:divBdr>
        <w:top w:val="none" w:sz="0" w:space="0" w:color="auto"/>
        <w:left w:val="none" w:sz="0" w:space="0" w:color="auto"/>
        <w:bottom w:val="none" w:sz="0" w:space="0" w:color="auto"/>
        <w:right w:val="none" w:sz="0" w:space="0" w:color="auto"/>
      </w:divBdr>
      <w:divsChild>
        <w:div w:id="1806193013">
          <w:marLeft w:val="0"/>
          <w:marRight w:val="0"/>
          <w:marTop w:val="0"/>
          <w:marBottom w:val="0"/>
          <w:divBdr>
            <w:top w:val="none" w:sz="0" w:space="0" w:color="auto"/>
            <w:left w:val="none" w:sz="0" w:space="0" w:color="auto"/>
            <w:bottom w:val="none" w:sz="0" w:space="0" w:color="auto"/>
            <w:right w:val="none" w:sz="0" w:space="0" w:color="auto"/>
          </w:divBdr>
        </w:div>
      </w:divsChild>
    </w:div>
    <w:div w:id="681081219">
      <w:bodyDiv w:val="1"/>
      <w:marLeft w:val="0"/>
      <w:marRight w:val="0"/>
      <w:marTop w:val="0"/>
      <w:marBottom w:val="0"/>
      <w:divBdr>
        <w:top w:val="none" w:sz="0" w:space="0" w:color="auto"/>
        <w:left w:val="none" w:sz="0" w:space="0" w:color="auto"/>
        <w:bottom w:val="none" w:sz="0" w:space="0" w:color="auto"/>
        <w:right w:val="none" w:sz="0" w:space="0" w:color="auto"/>
      </w:divBdr>
      <w:divsChild>
        <w:div w:id="1276133980">
          <w:marLeft w:val="0"/>
          <w:marRight w:val="0"/>
          <w:marTop w:val="120"/>
          <w:marBottom w:val="0"/>
          <w:divBdr>
            <w:top w:val="none" w:sz="0" w:space="0" w:color="auto"/>
            <w:left w:val="none" w:sz="0" w:space="0" w:color="auto"/>
            <w:bottom w:val="none" w:sz="0" w:space="0" w:color="auto"/>
            <w:right w:val="none" w:sz="0" w:space="0" w:color="auto"/>
          </w:divBdr>
        </w:div>
        <w:div w:id="1611887628">
          <w:marLeft w:val="0"/>
          <w:marRight w:val="0"/>
          <w:marTop w:val="0"/>
          <w:marBottom w:val="0"/>
          <w:divBdr>
            <w:top w:val="none" w:sz="0" w:space="0" w:color="auto"/>
            <w:left w:val="none" w:sz="0" w:space="0" w:color="auto"/>
            <w:bottom w:val="none" w:sz="0" w:space="0" w:color="auto"/>
            <w:right w:val="none" w:sz="0" w:space="0" w:color="auto"/>
          </w:divBdr>
        </w:div>
      </w:divsChild>
    </w:div>
    <w:div w:id="684332853">
      <w:bodyDiv w:val="1"/>
      <w:marLeft w:val="0"/>
      <w:marRight w:val="0"/>
      <w:marTop w:val="0"/>
      <w:marBottom w:val="0"/>
      <w:divBdr>
        <w:top w:val="none" w:sz="0" w:space="0" w:color="auto"/>
        <w:left w:val="none" w:sz="0" w:space="0" w:color="auto"/>
        <w:bottom w:val="none" w:sz="0" w:space="0" w:color="auto"/>
        <w:right w:val="none" w:sz="0" w:space="0" w:color="auto"/>
      </w:divBdr>
      <w:divsChild>
        <w:div w:id="1265501362">
          <w:marLeft w:val="0"/>
          <w:marRight w:val="0"/>
          <w:marTop w:val="0"/>
          <w:marBottom w:val="0"/>
          <w:divBdr>
            <w:top w:val="none" w:sz="0" w:space="0" w:color="auto"/>
            <w:left w:val="none" w:sz="0" w:space="0" w:color="auto"/>
            <w:bottom w:val="none" w:sz="0" w:space="0" w:color="auto"/>
            <w:right w:val="none" w:sz="0" w:space="0" w:color="auto"/>
          </w:divBdr>
        </w:div>
      </w:divsChild>
    </w:div>
    <w:div w:id="695618139">
      <w:bodyDiv w:val="1"/>
      <w:marLeft w:val="0"/>
      <w:marRight w:val="0"/>
      <w:marTop w:val="0"/>
      <w:marBottom w:val="0"/>
      <w:divBdr>
        <w:top w:val="none" w:sz="0" w:space="0" w:color="auto"/>
        <w:left w:val="none" w:sz="0" w:space="0" w:color="auto"/>
        <w:bottom w:val="none" w:sz="0" w:space="0" w:color="auto"/>
        <w:right w:val="none" w:sz="0" w:space="0" w:color="auto"/>
      </w:divBdr>
      <w:divsChild>
        <w:div w:id="2073581915">
          <w:marLeft w:val="0"/>
          <w:marRight w:val="0"/>
          <w:marTop w:val="0"/>
          <w:marBottom w:val="0"/>
          <w:divBdr>
            <w:top w:val="none" w:sz="0" w:space="0" w:color="auto"/>
            <w:left w:val="none" w:sz="0" w:space="0" w:color="auto"/>
            <w:bottom w:val="none" w:sz="0" w:space="0" w:color="auto"/>
            <w:right w:val="none" w:sz="0" w:space="0" w:color="auto"/>
          </w:divBdr>
          <w:divsChild>
            <w:div w:id="115494374">
              <w:marLeft w:val="0"/>
              <w:marRight w:val="0"/>
              <w:marTop w:val="0"/>
              <w:marBottom w:val="0"/>
              <w:divBdr>
                <w:top w:val="none" w:sz="0" w:space="0" w:color="auto"/>
                <w:left w:val="none" w:sz="0" w:space="0" w:color="auto"/>
                <w:bottom w:val="none" w:sz="0" w:space="0" w:color="auto"/>
                <w:right w:val="none" w:sz="0" w:space="0" w:color="auto"/>
              </w:divBdr>
              <w:divsChild>
                <w:div w:id="99376743">
                  <w:marLeft w:val="0"/>
                  <w:marRight w:val="0"/>
                  <w:marTop w:val="120"/>
                  <w:marBottom w:val="0"/>
                  <w:divBdr>
                    <w:top w:val="none" w:sz="0" w:space="0" w:color="auto"/>
                    <w:left w:val="none" w:sz="0" w:space="0" w:color="auto"/>
                    <w:bottom w:val="none" w:sz="0" w:space="0" w:color="auto"/>
                    <w:right w:val="none" w:sz="0" w:space="0" w:color="auto"/>
                  </w:divBdr>
                </w:div>
                <w:div w:id="802772941">
                  <w:marLeft w:val="0"/>
                  <w:marRight w:val="0"/>
                  <w:marTop w:val="0"/>
                  <w:marBottom w:val="0"/>
                  <w:divBdr>
                    <w:top w:val="none" w:sz="0" w:space="0" w:color="auto"/>
                    <w:left w:val="none" w:sz="0" w:space="0" w:color="auto"/>
                    <w:bottom w:val="none" w:sz="0" w:space="0" w:color="auto"/>
                    <w:right w:val="none" w:sz="0" w:space="0" w:color="auto"/>
                  </w:divBdr>
                </w:div>
              </w:divsChild>
            </w:div>
            <w:div w:id="1391923120">
              <w:marLeft w:val="0"/>
              <w:marRight w:val="0"/>
              <w:marTop w:val="0"/>
              <w:marBottom w:val="0"/>
              <w:divBdr>
                <w:top w:val="none" w:sz="0" w:space="0" w:color="auto"/>
                <w:left w:val="none" w:sz="0" w:space="0" w:color="auto"/>
                <w:bottom w:val="none" w:sz="0" w:space="0" w:color="auto"/>
                <w:right w:val="none" w:sz="0" w:space="0" w:color="auto"/>
              </w:divBdr>
              <w:divsChild>
                <w:div w:id="556941421">
                  <w:marLeft w:val="0"/>
                  <w:marRight w:val="0"/>
                  <w:marTop w:val="120"/>
                  <w:marBottom w:val="0"/>
                  <w:divBdr>
                    <w:top w:val="none" w:sz="0" w:space="0" w:color="auto"/>
                    <w:left w:val="none" w:sz="0" w:space="0" w:color="auto"/>
                    <w:bottom w:val="none" w:sz="0" w:space="0" w:color="auto"/>
                    <w:right w:val="none" w:sz="0" w:space="0" w:color="auto"/>
                  </w:divBdr>
                </w:div>
                <w:div w:id="737508923">
                  <w:marLeft w:val="0"/>
                  <w:marRight w:val="0"/>
                  <w:marTop w:val="0"/>
                  <w:marBottom w:val="0"/>
                  <w:divBdr>
                    <w:top w:val="none" w:sz="0" w:space="0" w:color="auto"/>
                    <w:left w:val="none" w:sz="0" w:space="0" w:color="auto"/>
                    <w:bottom w:val="none" w:sz="0" w:space="0" w:color="auto"/>
                    <w:right w:val="none" w:sz="0" w:space="0" w:color="auto"/>
                  </w:divBdr>
                </w:div>
              </w:divsChild>
            </w:div>
            <w:div w:id="1409040872">
              <w:marLeft w:val="0"/>
              <w:marRight w:val="0"/>
              <w:marTop w:val="0"/>
              <w:marBottom w:val="0"/>
              <w:divBdr>
                <w:top w:val="none" w:sz="0" w:space="0" w:color="auto"/>
                <w:left w:val="none" w:sz="0" w:space="0" w:color="auto"/>
                <w:bottom w:val="none" w:sz="0" w:space="0" w:color="auto"/>
                <w:right w:val="none" w:sz="0" w:space="0" w:color="auto"/>
              </w:divBdr>
              <w:divsChild>
                <w:div w:id="660158190">
                  <w:marLeft w:val="0"/>
                  <w:marRight w:val="0"/>
                  <w:marTop w:val="0"/>
                  <w:marBottom w:val="0"/>
                  <w:divBdr>
                    <w:top w:val="none" w:sz="0" w:space="0" w:color="auto"/>
                    <w:left w:val="none" w:sz="0" w:space="0" w:color="auto"/>
                    <w:bottom w:val="none" w:sz="0" w:space="0" w:color="auto"/>
                    <w:right w:val="none" w:sz="0" w:space="0" w:color="auto"/>
                  </w:divBdr>
                </w:div>
                <w:div w:id="2105226828">
                  <w:marLeft w:val="0"/>
                  <w:marRight w:val="0"/>
                  <w:marTop w:val="120"/>
                  <w:marBottom w:val="0"/>
                  <w:divBdr>
                    <w:top w:val="none" w:sz="0" w:space="0" w:color="auto"/>
                    <w:left w:val="none" w:sz="0" w:space="0" w:color="auto"/>
                    <w:bottom w:val="none" w:sz="0" w:space="0" w:color="auto"/>
                    <w:right w:val="none" w:sz="0" w:space="0" w:color="auto"/>
                  </w:divBdr>
                </w:div>
              </w:divsChild>
            </w:div>
            <w:div w:id="1429347290">
              <w:marLeft w:val="0"/>
              <w:marRight w:val="0"/>
              <w:marTop w:val="0"/>
              <w:marBottom w:val="0"/>
              <w:divBdr>
                <w:top w:val="none" w:sz="0" w:space="0" w:color="auto"/>
                <w:left w:val="none" w:sz="0" w:space="0" w:color="auto"/>
                <w:bottom w:val="none" w:sz="0" w:space="0" w:color="auto"/>
                <w:right w:val="none" w:sz="0" w:space="0" w:color="auto"/>
              </w:divBdr>
              <w:divsChild>
                <w:div w:id="1742630936">
                  <w:marLeft w:val="0"/>
                  <w:marRight w:val="0"/>
                  <w:marTop w:val="120"/>
                  <w:marBottom w:val="0"/>
                  <w:divBdr>
                    <w:top w:val="none" w:sz="0" w:space="0" w:color="auto"/>
                    <w:left w:val="none" w:sz="0" w:space="0" w:color="auto"/>
                    <w:bottom w:val="none" w:sz="0" w:space="0" w:color="auto"/>
                    <w:right w:val="none" w:sz="0" w:space="0" w:color="auto"/>
                  </w:divBdr>
                </w:div>
                <w:div w:id="1796170494">
                  <w:marLeft w:val="0"/>
                  <w:marRight w:val="0"/>
                  <w:marTop w:val="0"/>
                  <w:marBottom w:val="0"/>
                  <w:divBdr>
                    <w:top w:val="none" w:sz="0" w:space="0" w:color="auto"/>
                    <w:left w:val="none" w:sz="0" w:space="0" w:color="auto"/>
                    <w:bottom w:val="none" w:sz="0" w:space="0" w:color="auto"/>
                    <w:right w:val="none" w:sz="0" w:space="0" w:color="auto"/>
                  </w:divBdr>
                </w:div>
              </w:divsChild>
            </w:div>
            <w:div w:id="1954091427">
              <w:marLeft w:val="0"/>
              <w:marRight w:val="0"/>
              <w:marTop w:val="0"/>
              <w:marBottom w:val="0"/>
              <w:divBdr>
                <w:top w:val="none" w:sz="0" w:space="0" w:color="auto"/>
                <w:left w:val="none" w:sz="0" w:space="0" w:color="auto"/>
                <w:bottom w:val="none" w:sz="0" w:space="0" w:color="auto"/>
                <w:right w:val="none" w:sz="0" w:space="0" w:color="auto"/>
              </w:divBdr>
              <w:divsChild>
                <w:div w:id="556866248">
                  <w:marLeft w:val="0"/>
                  <w:marRight w:val="0"/>
                  <w:marTop w:val="120"/>
                  <w:marBottom w:val="0"/>
                  <w:divBdr>
                    <w:top w:val="none" w:sz="0" w:space="0" w:color="auto"/>
                    <w:left w:val="none" w:sz="0" w:space="0" w:color="auto"/>
                    <w:bottom w:val="none" w:sz="0" w:space="0" w:color="auto"/>
                    <w:right w:val="none" w:sz="0" w:space="0" w:color="auto"/>
                  </w:divBdr>
                </w:div>
                <w:div w:id="197377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815544">
      <w:bodyDiv w:val="1"/>
      <w:marLeft w:val="0"/>
      <w:marRight w:val="0"/>
      <w:marTop w:val="0"/>
      <w:marBottom w:val="0"/>
      <w:divBdr>
        <w:top w:val="none" w:sz="0" w:space="0" w:color="auto"/>
        <w:left w:val="none" w:sz="0" w:space="0" w:color="auto"/>
        <w:bottom w:val="none" w:sz="0" w:space="0" w:color="auto"/>
        <w:right w:val="none" w:sz="0" w:space="0" w:color="auto"/>
      </w:divBdr>
      <w:divsChild>
        <w:div w:id="1389766449">
          <w:marLeft w:val="0"/>
          <w:marRight w:val="0"/>
          <w:marTop w:val="0"/>
          <w:marBottom w:val="0"/>
          <w:divBdr>
            <w:top w:val="none" w:sz="0" w:space="0" w:color="auto"/>
            <w:left w:val="none" w:sz="0" w:space="0" w:color="auto"/>
            <w:bottom w:val="none" w:sz="0" w:space="0" w:color="auto"/>
            <w:right w:val="none" w:sz="0" w:space="0" w:color="auto"/>
          </w:divBdr>
          <w:divsChild>
            <w:div w:id="1178351228">
              <w:marLeft w:val="0"/>
              <w:marRight w:val="0"/>
              <w:marTop w:val="0"/>
              <w:marBottom w:val="0"/>
              <w:divBdr>
                <w:top w:val="none" w:sz="0" w:space="0" w:color="auto"/>
                <w:left w:val="none" w:sz="0" w:space="0" w:color="auto"/>
                <w:bottom w:val="none" w:sz="0" w:space="0" w:color="auto"/>
                <w:right w:val="none" w:sz="0" w:space="0" w:color="auto"/>
              </w:divBdr>
              <w:divsChild>
                <w:div w:id="782306133">
                  <w:marLeft w:val="0"/>
                  <w:marRight w:val="0"/>
                  <w:marTop w:val="0"/>
                  <w:marBottom w:val="0"/>
                  <w:divBdr>
                    <w:top w:val="none" w:sz="0" w:space="0" w:color="auto"/>
                    <w:left w:val="none" w:sz="0" w:space="0" w:color="auto"/>
                    <w:bottom w:val="none" w:sz="0" w:space="0" w:color="auto"/>
                    <w:right w:val="none" w:sz="0" w:space="0" w:color="auto"/>
                  </w:divBdr>
                  <w:divsChild>
                    <w:div w:id="2007705931">
                      <w:marLeft w:val="1"/>
                      <w:marRight w:val="1"/>
                      <w:marTop w:val="0"/>
                      <w:marBottom w:val="0"/>
                      <w:divBdr>
                        <w:top w:val="none" w:sz="0" w:space="0" w:color="auto"/>
                        <w:left w:val="none" w:sz="0" w:space="0" w:color="auto"/>
                        <w:bottom w:val="none" w:sz="0" w:space="0" w:color="auto"/>
                        <w:right w:val="none" w:sz="0" w:space="0" w:color="auto"/>
                      </w:divBdr>
                      <w:divsChild>
                        <w:div w:id="813331077">
                          <w:marLeft w:val="0"/>
                          <w:marRight w:val="0"/>
                          <w:marTop w:val="0"/>
                          <w:marBottom w:val="0"/>
                          <w:divBdr>
                            <w:top w:val="none" w:sz="0" w:space="0" w:color="auto"/>
                            <w:left w:val="none" w:sz="0" w:space="0" w:color="auto"/>
                            <w:bottom w:val="none" w:sz="0" w:space="0" w:color="auto"/>
                            <w:right w:val="none" w:sz="0" w:space="0" w:color="auto"/>
                          </w:divBdr>
                          <w:divsChild>
                            <w:div w:id="1608347640">
                              <w:marLeft w:val="0"/>
                              <w:marRight w:val="0"/>
                              <w:marTop w:val="0"/>
                              <w:marBottom w:val="360"/>
                              <w:divBdr>
                                <w:top w:val="none" w:sz="0" w:space="0" w:color="auto"/>
                                <w:left w:val="none" w:sz="0" w:space="0" w:color="auto"/>
                                <w:bottom w:val="none" w:sz="0" w:space="0" w:color="auto"/>
                                <w:right w:val="none" w:sz="0" w:space="0" w:color="auto"/>
                              </w:divBdr>
                              <w:divsChild>
                                <w:div w:id="590773009">
                                  <w:marLeft w:val="0"/>
                                  <w:marRight w:val="0"/>
                                  <w:marTop w:val="0"/>
                                  <w:marBottom w:val="0"/>
                                  <w:divBdr>
                                    <w:top w:val="none" w:sz="0" w:space="0" w:color="auto"/>
                                    <w:left w:val="none" w:sz="0" w:space="0" w:color="auto"/>
                                    <w:bottom w:val="none" w:sz="0" w:space="0" w:color="auto"/>
                                    <w:right w:val="none" w:sz="0" w:space="0" w:color="auto"/>
                                  </w:divBdr>
                                  <w:divsChild>
                                    <w:div w:id="1697806092">
                                      <w:marLeft w:val="0"/>
                                      <w:marRight w:val="0"/>
                                      <w:marTop w:val="0"/>
                                      <w:marBottom w:val="0"/>
                                      <w:divBdr>
                                        <w:top w:val="none" w:sz="0" w:space="0" w:color="auto"/>
                                        <w:left w:val="none" w:sz="0" w:space="0" w:color="auto"/>
                                        <w:bottom w:val="none" w:sz="0" w:space="0" w:color="auto"/>
                                        <w:right w:val="none" w:sz="0" w:space="0" w:color="auto"/>
                                      </w:divBdr>
                                      <w:divsChild>
                                        <w:div w:id="1445268066">
                                          <w:marLeft w:val="0"/>
                                          <w:marRight w:val="0"/>
                                          <w:marTop w:val="0"/>
                                          <w:marBottom w:val="0"/>
                                          <w:divBdr>
                                            <w:top w:val="none" w:sz="0" w:space="0" w:color="auto"/>
                                            <w:left w:val="none" w:sz="0" w:space="0" w:color="auto"/>
                                            <w:bottom w:val="none" w:sz="0" w:space="0" w:color="auto"/>
                                            <w:right w:val="none" w:sz="0" w:space="0" w:color="auto"/>
                                          </w:divBdr>
                                          <w:divsChild>
                                            <w:div w:id="1357190861">
                                              <w:marLeft w:val="0"/>
                                              <w:marRight w:val="0"/>
                                              <w:marTop w:val="0"/>
                                              <w:marBottom w:val="0"/>
                                              <w:divBdr>
                                                <w:top w:val="none" w:sz="0" w:space="0" w:color="auto"/>
                                                <w:left w:val="none" w:sz="0" w:space="0" w:color="auto"/>
                                                <w:bottom w:val="none" w:sz="0" w:space="0" w:color="auto"/>
                                                <w:right w:val="none" w:sz="0" w:space="0" w:color="auto"/>
                                              </w:divBdr>
                                              <w:divsChild>
                                                <w:div w:id="47468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8511336">
      <w:bodyDiv w:val="1"/>
      <w:marLeft w:val="0"/>
      <w:marRight w:val="0"/>
      <w:marTop w:val="0"/>
      <w:marBottom w:val="0"/>
      <w:divBdr>
        <w:top w:val="none" w:sz="0" w:space="0" w:color="auto"/>
        <w:left w:val="none" w:sz="0" w:space="0" w:color="auto"/>
        <w:bottom w:val="none" w:sz="0" w:space="0" w:color="auto"/>
        <w:right w:val="none" w:sz="0" w:space="0" w:color="auto"/>
      </w:divBdr>
      <w:divsChild>
        <w:div w:id="23987125">
          <w:marLeft w:val="0"/>
          <w:marRight w:val="0"/>
          <w:marTop w:val="120"/>
          <w:marBottom w:val="0"/>
          <w:divBdr>
            <w:top w:val="none" w:sz="0" w:space="0" w:color="auto"/>
            <w:left w:val="none" w:sz="0" w:space="0" w:color="auto"/>
            <w:bottom w:val="none" w:sz="0" w:space="0" w:color="auto"/>
            <w:right w:val="none" w:sz="0" w:space="0" w:color="auto"/>
          </w:divBdr>
        </w:div>
        <w:div w:id="1136609513">
          <w:marLeft w:val="0"/>
          <w:marRight w:val="0"/>
          <w:marTop w:val="0"/>
          <w:marBottom w:val="0"/>
          <w:divBdr>
            <w:top w:val="none" w:sz="0" w:space="0" w:color="auto"/>
            <w:left w:val="none" w:sz="0" w:space="0" w:color="auto"/>
            <w:bottom w:val="none" w:sz="0" w:space="0" w:color="auto"/>
            <w:right w:val="none" w:sz="0" w:space="0" w:color="auto"/>
          </w:divBdr>
        </w:div>
      </w:divsChild>
    </w:div>
    <w:div w:id="699428002">
      <w:bodyDiv w:val="1"/>
      <w:marLeft w:val="0"/>
      <w:marRight w:val="0"/>
      <w:marTop w:val="0"/>
      <w:marBottom w:val="0"/>
      <w:divBdr>
        <w:top w:val="none" w:sz="0" w:space="0" w:color="auto"/>
        <w:left w:val="none" w:sz="0" w:space="0" w:color="auto"/>
        <w:bottom w:val="none" w:sz="0" w:space="0" w:color="auto"/>
        <w:right w:val="none" w:sz="0" w:space="0" w:color="auto"/>
      </w:divBdr>
      <w:divsChild>
        <w:div w:id="1448112217">
          <w:marLeft w:val="0"/>
          <w:marRight w:val="0"/>
          <w:marTop w:val="0"/>
          <w:marBottom w:val="0"/>
          <w:divBdr>
            <w:top w:val="none" w:sz="0" w:space="0" w:color="auto"/>
            <w:left w:val="none" w:sz="0" w:space="0" w:color="auto"/>
            <w:bottom w:val="none" w:sz="0" w:space="0" w:color="auto"/>
            <w:right w:val="none" w:sz="0" w:space="0" w:color="auto"/>
          </w:divBdr>
          <w:divsChild>
            <w:div w:id="144804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35908">
      <w:bodyDiv w:val="1"/>
      <w:marLeft w:val="0"/>
      <w:marRight w:val="0"/>
      <w:marTop w:val="0"/>
      <w:marBottom w:val="0"/>
      <w:divBdr>
        <w:top w:val="none" w:sz="0" w:space="0" w:color="auto"/>
        <w:left w:val="none" w:sz="0" w:space="0" w:color="auto"/>
        <w:bottom w:val="none" w:sz="0" w:space="0" w:color="auto"/>
        <w:right w:val="none" w:sz="0" w:space="0" w:color="auto"/>
      </w:divBdr>
      <w:divsChild>
        <w:div w:id="1399590143">
          <w:marLeft w:val="0"/>
          <w:marRight w:val="0"/>
          <w:marTop w:val="0"/>
          <w:marBottom w:val="0"/>
          <w:divBdr>
            <w:top w:val="none" w:sz="0" w:space="0" w:color="auto"/>
            <w:left w:val="none" w:sz="0" w:space="0" w:color="auto"/>
            <w:bottom w:val="none" w:sz="0" w:space="0" w:color="auto"/>
            <w:right w:val="none" w:sz="0" w:space="0" w:color="auto"/>
          </w:divBdr>
        </w:div>
      </w:divsChild>
    </w:div>
    <w:div w:id="703287049">
      <w:bodyDiv w:val="1"/>
      <w:marLeft w:val="0"/>
      <w:marRight w:val="0"/>
      <w:marTop w:val="0"/>
      <w:marBottom w:val="0"/>
      <w:divBdr>
        <w:top w:val="none" w:sz="0" w:space="0" w:color="auto"/>
        <w:left w:val="none" w:sz="0" w:space="0" w:color="auto"/>
        <w:bottom w:val="none" w:sz="0" w:space="0" w:color="auto"/>
        <w:right w:val="none" w:sz="0" w:space="0" w:color="auto"/>
      </w:divBdr>
      <w:divsChild>
        <w:div w:id="1772357663">
          <w:marLeft w:val="0"/>
          <w:marRight w:val="0"/>
          <w:marTop w:val="0"/>
          <w:marBottom w:val="0"/>
          <w:divBdr>
            <w:top w:val="none" w:sz="0" w:space="0" w:color="auto"/>
            <w:left w:val="none" w:sz="0" w:space="0" w:color="auto"/>
            <w:bottom w:val="none" w:sz="0" w:space="0" w:color="auto"/>
            <w:right w:val="none" w:sz="0" w:space="0" w:color="auto"/>
          </w:divBdr>
        </w:div>
      </w:divsChild>
    </w:div>
    <w:div w:id="705254058">
      <w:bodyDiv w:val="1"/>
      <w:marLeft w:val="0"/>
      <w:marRight w:val="0"/>
      <w:marTop w:val="0"/>
      <w:marBottom w:val="0"/>
      <w:divBdr>
        <w:top w:val="none" w:sz="0" w:space="0" w:color="auto"/>
        <w:left w:val="none" w:sz="0" w:space="0" w:color="auto"/>
        <w:bottom w:val="none" w:sz="0" w:space="0" w:color="auto"/>
        <w:right w:val="none" w:sz="0" w:space="0" w:color="auto"/>
      </w:divBdr>
      <w:divsChild>
        <w:div w:id="731777245">
          <w:marLeft w:val="0"/>
          <w:marRight w:val="0"/>
          <w:marTop w:val="0"/>
          <w:marBottom w:val="0"/>
          <w:divBdr>
            <w:top w:val="none" w:sz="0" w:space="0" w:color="auto"/>
            <w:left w:val="none" w:sz="0" w:space="0" w:color="auto"/>
            <w:bottom w:val="none" w:sz="0" w:space="0" w:color="auto"/>
            <w:right w:val="none" w:sz="0" w:space="0" w:color="auto"/>
          </w:divBdr>
          <w:divsChild>
            <w:div w:id="619609928">
              <w:marLeft w:val="0"/>
              <w:marRight w:val="0"/>
              <w:marTop w:val="0"/>
              <w:marBottom w:val="0"/>
              <w:divBdr>
                <w:top w:val="none" w:sz="0" w:space="0" w:color="auto"/>
                <w:left w:val="none" w:sz="0" w:space="0" w:color="auto"/>
                <w:bottom w:val="none" w:sz="0" w:space="0" w:color="auto"/>
                <w:right w:val="none" w:sz="0" w:space="0" w:color="auto"/>
              </w:divBdr>
            </w:div>
          </w:divsChild>
        </w:div>
        <w:div w:id="1351830981">
          <w:marLeft w:val="0"/>
          <w:marRight w:val="0"/>
          <w:marTop w:val="0"/>
          <w:marBottom w:val="0"/>
          <w:divBdr>
            <w:top w:val="none" w:sz="0" w:space="0" w:color="auto"/>
            <w:left w:val="none" w:sz="0" w:space="0" w:color="auto"/>
            <w:bottom w:val="none" w:sz="0" w:space="0" w:color="auto"/>
            <w:right w:val="none" w:sz="0" w:space="0" w:color="auto"/>
          </w:divBdr>
          <w:divsChild>
            <w:div w:id="211959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803414">
      <w:bodyDiv w:val="1"/>
      <w:marLeft w:val="0"/>
      <w:marRight w:val="0"/>
      <w:marTop w:val="0"/>
      <w:marBottom w:val="0"/>
      <w:divBdr>
        <w:top w:val="none" w:sz="0" w:space="0" w:color="auto"/>
        <w:left w:val="none" w:sz="0" w:space="0" w:color="auto"/>
        <w:bottom w:val="none" w:sz="0" w:space="0" w:color="auto"/>
        <w:right w:val="none" w:sz="0" w:space="0" w:color="auto"/>
      </w:divBdr>
    </w:div>
    <w:div w:id="724305107">
      <w:bodyDiv w:val="1"/>
      <w:marLeft w:val="390"/>
      <w:marRight w:val="390"/>
      <w:marTop w:val="390"/>
      <w:marBottom w:val="0"/>
      <w:divBdr>
        <w:top w:val="none" w:sz="0" w:space="0" w:color="auto"/>
        <w:left w:val="none" w:sz="0" w:space="0" w:color="auto"/>
        <w:bottom w:val="none" w:sz="0" w:space="0" w:color="auto"/>
        <w:right w:val="none" w:sz="0" w:space="0" w:color="auto"/>
      </w:divBdr>
      <w:divsChild>
        <w:div w:id="698361208">
          <w:marLeft w:val="480"/>
          <w:marRight w:val="0"/>
          <w:marTop w:val="0"/>
          <w:marBottom w:val="0"/>
          <w:divBdr>
            <w:top w:val="none" w:sz="0" w:space="0" w:color="auto"/>
            <w:left w:val="none" w:sz="0" w:space="0" w:color="auto"/>
            <w:bottom w:val="none" w:sz="0" w:space="0" w:color="auto"/>
            <w:right w:val="none" w:sz="0" w:space="0" w:color="auto"/>
          </w:divBdr>
        </w:div>
        <w:div w:id="1949387986">
          <w:marLeft w:val="480"/>
          <w:marRight w:val="0"/>
          <w:marTop w:val="0"/>
          <w:marBottom w:val="0"/>
          <w:divBdr>
            <w:top w:val="none" w:sz="0" w:space="0" w:color="auto"/>
            <w:left w:val="none" w:sz="0" w:space="0" w:color="auto"/>
            <w:bottom w:val="none" w:sz="0" w:space="0" w:color="auto"/>
            <w:right w:val="none" w:sz="0" w:space="0" w:color="auto"/>
          </w:divBdr>
        </w:div>
        <w:div w:id="1996562555">
          <w:marLeft w:val="480"/>
          <w:marRight w:val="0"/>
          <w:marTop w:val="0"/>
          <w:marBottom w:val="0"/>
          <w:divBdr>
            <w:top w:val="none" w:sz="0" w:space="0" w:color="auto"/>
            <w:left w:val="none" w:sz="0" w:space="0" w:color="auto"/>
            <w:bottom w:val="none" w:sz="0" w:space="0" w:color="auto"/>
            <w:right w:val="none" w:sz="0" w:space="0" w:color="auto"/>
          </w:divBdr>
        </w:div>
      </w:divsChild>
    </w:div>
    <w:div w:id="724528898">
      <w:bodyDiv w:val="1"/>
      <w:marLeft w:val="390"/>
      <w:marRight w:val="390"/>
      <w:marTop w:val="390"/>
      <w:marBottom w:val="0"/>
      <w:divBdr>
        <w:top w:val="none" w:sz="0" w:space="0" w:color="auto"/>
        <w:left w:val="none" w:sz="0" w:space="0" w:color="auto"/>
        <w:bottom w:val="none" w:sz="0" w:space="0" w:color="auto"/>
        <w:right w:val="none" w:sz="0" w:space="0" w:color="auto"/>
      </w:divBdr>
      <w:divsChild>
        <w:div w:id="201527442">
          <w:marLeft w:val="600"/>
          <w:marRight w:val="0"/>
          <w:marTop w:val="0"/>
          <w:marBottom w:val="0"/>
          <w:divBdr>
            <w:top w:val="none" w:sz="0" w:space="0" w:color="auto"/>
            <w:left w:val="none" w:sz="0" w:space="0" w:color="auto"/>
            <w:bottom w:val="none" w:sz="0" w:space="0" w:color="auto"/>
            <w:right w:val="none" w:sz="0" w:space="0" w:color="auto"/>
          </w:divBdr>
        </w:div>
        <w:div w:id="288364260">
          <w:marLeft w:val="600"/>
          <w:marRight w:val="0"/>
          <w:marTop w:val="0"/>
          <w:marBottom w:val="0"/>
          <w:divBdr>
            <w:top w:val="none" w:sz="0" w:space="0" w:color="auto"/>
            <w:left w:val="none" w:sz="0" w:space="0" w:color="auto"/>
            <w:bottom w:val="none" w:sz="0" w:space="0" w:color="auto"/>
            <w:right w:val="none" w:sz="0" w:space="0" w:color="auto"/>
          </w:divBdr>
        </w:div>
        <w:div w:id="331223599">
          <w:marLeft w:val="600"/>
          <w:marRight w:val="0"/>
          <w:marTop w:val="0"/>
          <w:marBottom w:val="0"/>
          <w:divBdr>
            <w:top w:val="none" w:sz="0" w:space="0" w:color="auto"/>
            <w:left w:val="none" w:sz="0" w:space="0" w:color="auto"/>
            <w:bottom w:val="none" w:sz="0" w:space="0" w:color="auto"/>
            <w:right w:val="none" w:sz="0" w:space="0" w:color="auto"/>
          </w:divBdr>
        </w:div>
        <w:div w:id="847871922">
          <w:marLeft w:val="600"/>
          <w:marRight w:val="0"/>
          <w:marTop w:val="0"/>
          <w:marBottom w:val="0"/>
          <w:divBdr>
            <w:top w:val="none" w:sz="0" w:space="0" w:color="auto"/>
            <w:left w:val="none" w:sz="0" w:space="0" w:color="auto"/>
            <w:bottom w:val="none" w:sz="0" w:space="0" w:color="auto"/>
            <w:right w:val="none" w:sz="0" w:space="0" w:color="auto"/>
          </w:divBdr>
        </w:div>
        <w:div w:id="874200741">
          <w:marLeft w:val="600"/>
          <w:marRight w:val="0"/>
          <w:marTop w:val="0"/>
          <w:marBottom w:val="0"/>
          <w:divBdr>
            <w:top w:val="none" w:sz="0" w:space="0" w:color="auto"/>
            <w:left w:val="none" w:sz="0" w:space="0" w:color="auto"/>
            <w:bottom w:val="none" w:sz="0" w:space="0" w:color="auto"/>
            <w:right w:val="none" w:sz="0" w:space="0" w:color="auto"/>
          </w:divBdr>
        </w:div>
        <w:div w:id="1133720130">
          <w:marLeft w:val="600"/>
          <w:marRight w:val="0"/>
          <w:marTop w:val="0"/>
          <w:marBottom w:val="0"/>
          <w:divBdr>
            <w:top w:val="none" w:sz="0" w:space="0" w:color="auto"/>
            <w:left w:val="none" w:sz="0" w:space="0" w:color="auto"/>
            <w:bottom w:val="none" w:sz="0" w:space="0" w:color="auto"/>
            <w:right w:val="none" w:sz="0" w:space="0" w:color="auto"/>
          </w:divBdr>
        </w:div>
        <w:div w:id="1217232403">
          <w:marLeft w:val="600"/>
          <w:marRight w:val="0"/>
          <w:marTop w:val="0"/>
          <w:marBottom w:val="0"/>
          <w:divBdr>
            <w:top w:val="none" w:sz="0" w:space="0" w:color="auto"/>
            <w:left w:val="none" w:sz="0" w:space="0" w:color="auto"/>
            <w:bottom w:val="none" w:sz="0" w:space="0" w:color="auto"/>
            <w:right w:val="none" w:sz="0" w:space="0" w:color="auto"/>
          </w:divBdr>
        </w:div>
        <w:div w:id="1438332825">
          <w:marLeft w:val="600"/>
          <w:marRight w:val="0"/>
          <w:marTop w:val="0"/>
          <w:marBottom w:val="0"/>
          <w:divBdr>
            <w:top w:val="none" w:sz="0" w:space="0" w:color="auto"/>
            <w:left w:val="none" w:sz="0" w:space="0" w:color="auto"/>
            <w:bottom w:val="none" w:sz="0" w:space="0" w:color="auto"/>
            <w:right w:val="none" w:sz="0" w:space="0" w:color="auto"/>
          </w:divBdr>
        </w:div>
      </w:divsChild>
    </w:div>
    <w:div w:id="726494647">
      <w:bodyDiv w:val="1"/>
      <w:marLeft w:val="0"/>
      <w:marRight w:val="0"/>
      <w:marTop w:val="0"/>
      <w:marBottom w:val="0"/>
      <w:divBdr>
        <w:top w:val="none" w:sz="0" w:space="0" w:color="auto"/>
        <w:left w:val="none" w:sz="0" w:space="0" w:color="auto"/>
        <w:bottom w:val="none" w:sz="0" w:space="0" w:color="auto"/>
        <w:right w:val="none" w:sz="0" w:space="0" w:color="auto"/>
      </w:divBdr>
      <w:divsChild>
        <w:div w:id="1218013476">
          <w:marLeft w:val="0"/>
          <w:marRight w:val="0"/>
          <w:marTop w:val="0"/>
          <w:marBottom w:val="0"/>
          <w:divBdr>
            <w:top w:val="none" w:sz="0" w:space="0" w:color="auto"/>
            <w:left w:val="none" w:sz="0" w:space="0" w:color="auto"/>
            <w:bottom w:val="none" w:sz="0" w:space="0" w:color="auto"/>
            <w:right w:val="none" w:sz="0" w:space="0" w:color="auto"/>
          </w:divBdr>
        </w:div>
      </w:divsChild>
    </w:div>
    <w:div w:id="730923584">
      <w:bodyDiv w:val="1"/>
      <w:marLeft w:val="0"/>
      <w:marRight w:val="0"/>
      <w:marTop w:val="0"/>
      <w:marBottom w:val="0"/>
      <w:divBdr>
        <w:top w:val="none" w:sz="0" w:space="0" w:color="auto"/>
        <w:left w:val="none" w:sz="0" w:space="0" w:color="auto"/>
        <w:bottom w:val="none" w:sz="0" w:space="0" w:color="auto"/>
        <w:right w:val="none" w:sz="0" w:space="0" w:color="auto"/>
      </w:divBdr>
    </w:div>
    <w:div w:id="735468124">
      <w:bodyDiv w:val="1"/>
      <w:marLeft w:val="0"/>
      <w:marRight w:val="0"/>
      <w:marTop w:val="0"/>
      <w:marBottom w:val="0"/>
      <w:divBdr>
        <w:top w:val="none" w:sz="0" w:space="0" w:color="auto"/>
        <w:left w:val="none" w:sz="0" w:space="0" w:color="auto"/>
        <w:bottom w:val="none" w:sz="0" w:space="0" w:color="auto"/>
        <w:right w:val="none" w:sz="0" w:space="0" w:color="auto"/>
      </w:divBdr>
      <w:divsChild>
        <w:div w:id="1553538852">
          <w:marLeft w:val="0"/>
          <w:marRight w:val="0"/>
          <w:marTop w:val="0"/>
          <w:marBottom w:val="0"/>
          <w:divBdr>
            <w:top w:val="none" w:sz="0" w:space="0" w:color="auto"/>
            <w:left w:val="none" w:sz="0" w:space="0" w:color="auto"/>
            <w:bottom w:val="none" w:sz="0" w:space="0" w:color="auto"/>
            <w:right w:val="none" w:sz="0" w:space="0" w:color="auto"/>
          </w:divBdr>
          <w:divsChild>
            <w:div w:id="179879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178270">
      <w:bodyDiv w:val="1"/>
      <w:marLeft w:val="0"/>
      <w:marRight w:val="0"/>
      <w:marTop w:val="0"/>
      <w:marBottom w:val="0"/>
      <w:divBdr>
        <w:top w:val="none" w:sz="0" w:space="0" w:color="auto"/>
        <w:left w:val="none" w:sz="0" w:space="0" w:color="auto"/>
        <w:bottom w:val="none" w:sz="0" w:space="0" w:color="auto"/>
        <w:right w:val="none" w:sz="0" w:space="0" w:color="auto"/>
      </w:divBdr>
      <w:divsChild>
        <w:div w:id="513037322">
          <w:marLeft w:val="0"/>
          <w:marRight w:val="0"/>
          <w:marTop w:val="0"/>
          <w:marBottom w:val="0"/>
          <w:divBdr>
            <w:top w:val="none" w:sz="0" w:space="0" w:color="auto"/>
            <w:left w:val="none" w:sz="0" w:space="0" w:color="auto"/>
            <w:bottom w:val="none" w:sz="0" w:space="0" w:color="auto"/>
            <w:right w:val="none" w:sz="0" w:space="0" w:color="auto"/>
          </w:divBdr>
          <w:divsChild>
            <w:div w:id="39325197">
              <w:marLeft w:val="0"/>
              <w:marRight w:val="0"/>
              <w:marTop w:val="0"/>
              <w:marBottom w:val="0"/>
              <w:divBdr>
                <w:top w:val="none" w:sz="0" w:space="0" w:color="auto"/>
                <w:left w:val="none" w:sz="0" w:space="0" w:color="auto"/>
                <w:bottom w:val="none" w:sz="0" w:space="0" w:color="auto"/>
                <w:right w:val="none" w:sz="0" w:space="0" w:color="auto"/>
              </w:divBdr>
            </w:div>
            <w:div w:id="1807696047">
              <w:marLeft w:val="0"/>
              <w:marRight w:val="0"/>
              <w:marTop w:val="120"/>
              <w:marBottom w:val="0"/>
              <w:divBdr>
                <w:top w:val="none" w:sz="0" w:space="0" w:color="auto"/>
                <w:left w:val="none" w:sz="0" w:space="0" w:color="auto"/>
                <w:bottom w:val="none" w:sz="0" w:space="0" w:color="auto"/>
                <w:right w:val="none" w:sz="0" w:space="0" w:color="auto"/>
              </w:divBdr>
            </w:div>
          </w:divsChild>
        </w:div>
        <w:div w:id="1428769953">
          <w:marLeft w:val="0"/>
          <w:marRight w:val="0"/>
          <w:marTop w:val="0"/>
          <w:marBottom w:val="0"/>
          <w:divBdr>
            <w:top w:val="none" w:sz="0" w:space="0" w:color="auto"/>
            <w:left w:val="none" w:sz="0" w:space="0" w:color="auto"/>
            <w:bottom w:val="none" w:sz="0" w:space="0" w:color="auto"/>
            <w:right w:val="none" w:sz="0" w:space="0" w:color="auto"/>
          </w:divBdr>
          <w:divsChild>
            <w:div w:id="642469488">
              <w:marLeft w:val="0"/>
              <w:marRight w:val="0"/>
              <w:marTop w:val="120"/>
              <w:marBottom w:val="0"/>
              <w:divBdr>
                <w:top w:val="none" w:sz="0" w:space="0" w:color="auto"/>
                <w:left w:val="none" w:sz="0" w:space="0" w:color="auto"/>
                <w:bottom w:val="none" w:sz="0" w:space="0" w:color="auto"/>
                <w:right w:val="none" w:sz="0" w:space="0" w:color="auto"/>
              </w:divBdr>
            </w:div>
            <w:div w:id="98003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8616">
      <w:bodyDiv w:val="1"/>
      <w:marLeft w:val="0"/>
      <w:marRight w:val="0"/>
      <w:marTop w:val="0"/>
      <w:marBottom w:val="0"/>
      <w:divBdr>
        <w:top w:val="none" w:sz="0" w:space="0" w:color="auto"/>
        <w:left w:val="none" w:sz="0" w:space="0" w:color="auto"/>
        <w:bottom w:val="none" w:sz="0" w:space="0" w:color="auto"/>
        <w:right w:val="none" w:sz="0" w:space="0" w:color="auto"/>
      </w:divBdr>
      <w:divsChild>
        <w:div w:id="1635794836">
          <w:marLeft w:val="0"/>
          <w:marRight w:val="0"/>
          <w:marTop w:val="0"/>
          <w:marBottom w:val="0"/>
          <w:divBdr>
            <w:top w:val="none" w:sz="0" w:space="0" w:color="auto"/>
            <w:left w:val="none" w:sz="0" w:space="0" w:color="auto"/>
            <w:bottom w:val="none" w:sz="0" w:space="0" w:color="auto"/>
            <w:right w:val="none" w:sz="0" w:space="0" w:color="auto"/>
          </w:divBdr>
        </w:div>
      </w:divsChild>
    </w:div>
    <w:div w:id="743648865">
      <w:bodyDiv w:val="1"/>
      <w:marLeft w:val="0"/>
      <w:marRight w:val="0"/>
      <w:marTop w:val="0"/>
      <w:marBottom w:val="0"/>
      <w:divBdr>
        <w:top w:val="none" w:sz="0" w:space="0" w:color="auto"/>
        <w:left w:val="none" w:sz="0" w:space="0" w:color="auto"/>
        <w:bottom w:val="none" w:sz="0" w:space="0" w:color="auto"/>
        <w:right w:val="none" w:sz="0" w:space="0" w:color="auto"/>
      </w:divBdr>
      <w:divsChild>
        <w:div w:id="1138953018">
          <w:marLeft w:val="0"/>
          <w:marRight w:val="0"/>
          <w:marTop w:val="0"/>
          <w:marBottom w:val="0"/>
          <w:divBdr>
            <w:top w:val="none" w:sz="0" w:space="0" w:color="auto"/>
            <w:left w:val="none" w:sz="0" w:space="0" w:color="auto"/>
            <w:bottom w:val="none" w:sz="0" w:space="0" w:color="auto"/>
            <w:right w:val="none" w:sz="0" w:space="0" w:color="auto"/>
          </w:divBdr>
          <w:divsChild>
            <w:div w:id="208035238">
              <w:marLeft w:val="0"/>
              <w:marRight w:val="0"/>
              <w:marTop w:val="0"/>
              <w:marBottom w:val="0"/>
              <w:divBdr>
                <w:top w:val="none" w:sz="0" w:space="0" w:color="auto"/>
                <w:left w:val="none" w:sz="0" w:space="0" w:color="auto"/>
                <w:bottom w:val="none" w:sz="0" w:space="0" w:color="auto"/>
                <w:right w:val="none" w:sz="0" w:space="0" w:color="auto"/>
              </w:divBdr>
              <w:divsChild>
                <w:div w:id="1082415931">
                  <w:marLeft w:val="0"/>
                  <w:marRight w:val="0"/>
                  <w:marTop w:val="0"/>
                  <w:marBottom w:val="0"/>
                  <w:divBdr>
                    <w:top w:val="none" w:sz="0" w:space="0" w:color="auto"/>
                    <w:left w:val="none" w:sz="0" w:space="0" w:color="auto"/>
                    <w:bottom w:val="none" w:sz="0" w:space="0" w:color="auto"/>
                    <w:right w:val="none" w:sz="0" w:space="0" w:color="auto"/>
                  </w:divBdr>
                  <w:divsChild>
                    <w:div w:id="125584308">
                      <w:marLeft w:val="0"/>
                      <w:marRight w:val="0"/>
                      <w:marTop w:val="0"/>
                      <w:marBottom w:val="0"/>
                      <w:divBdr>
                        <w:top w:val="none" w:sz="0" w:space="0" w:color="auto"/>
                        <w:left w:val="none" w:sz="0" w:space="0" w:color="auto"/>
                        <w:bottom w:val="none" w:sz="0" w:space="0" w:color="auto"/>
                        <w:right w:val="none" w:sz="0" w:space="0" w:color="auto"/>
                      </w:divBdr>
                      <w:divsChild>
                        <w:div w:id="1488978773">
                          <w:marLeft w:val="0"/>
                          <w:marRight w:val="0"/>
                          <w:marTop w:val="120"/>
                          <w:marBottom w:val="0"/>
                          <w:divBdr>
                            <w:top w:val="none" w:sz="0" w:space="0" w:color="auto"/>
                            <w:left w:val="none" w:sz="0" w:space="0" w:color="auto"/>
                            <w:bottom w:val="none" w:sz="0" w:space="0" w:color="auto"/>
                            <w:right w:val="none" w:sz="0" w:space="0" w:color="auto"/>
                          </w:divBdr>
                        </w:div>
                        <w:div w:id="1670403538">
                          <w:marLeft w:val="0"/>
                          <w:marRight w:val="0"/>
                          <w:marTop w:val="0"/>
                          <w:marBottom w:val="0"/>
                          <w:divBdr>
                            <w:top w:val="none" w:sz="0" w:space="0" w:color="auto"/>
                            <w:left w:val="none" w:sz="0" w:space="0" w:color="auto"/>
                            <w:bottom w:val="none" w:sz="0" w:space="0" w:color="auto"/>
                            <w:right w:val="none" w:sz="0" w:space="0" w:color="auto"/>
                          </w:divBdr>
                        </w:div>
                      </w:divsChild>
                    </w:div>
                    <w:div w:id="202056124">
                      <w:marLeft w:val="0"/>
                      <w:marRight w:val="0"/>
                      <w:marTop w:val="0"/>
                      <w:marBottom w:val="0"/>
                      <w:divBdr>
                        <w:top w:val="none" w:sz="0" w:space="0" w:color="auto"/>
                        <w:left w:val="none" w:sz="0" w:space="0" w:color="auto"/>
                        <w:bottom w:val="none" w:sz="0" w:space="0" w:color="auto"/>
                        <w:right w:val="none" w:sz="0" w:space="0" w:color="auto"/>
                      </w:divBdr>
                      <w:divsChild>
                        <w:div w:id="1054888786">
                          <w:marLeft w:val="0"/>
                          <w:marRight w:val="0"/>
                          <w:marTop w:val="0"/>
                          <w:marBottom w:val="0"/>
                          <w:divBdr>
                            <w:top w:val="none" w:sz="0" w:space="0" w:color="auto"/>
                            <w:left w:val="none" w:sz="0" w:space="0" w:color="auto"/>
                            <w:bottom w:val="none" w:sz="0" w:space="0" w:color="auto"/>
                            <w:right w:val="none" w:sz="0" w:space="0" w:color="auto"/>
                          </w:divBdr>
                        </w:div>
                        <w:div w:id="1846896011">
                          <w:marLeft w:val="0"/>
                          <w:marRight w:val="0"/>
                          <w:marTop w:val="120"/>
                          <w:marBottom w:val="0"/>
                          <w:divBdr>
                            <w:top w:val="none" w:sz="0" w:space="0" w:color="auto"/>
                            <w:left w:val="none" w:sz="0" w:space="0" w:color="auto"/>
                            <w:bottom w:val="none" w:sz="0" w:space="0" w:color="auto"/>
                            <w:right w:val="none" w:sz="0" w:space="0" w:color="auto"/>
                          </w:divBdr>
                        </w:div>
                      </w:divsChild>
                    </w:div>
                    <w:div w:id="1745103297">
                      <w:marLeft w:val="0"/>
                      <w:marRight w:val="0"/>
                      <w:marTop w:val="0"/>
                      <w:marBottom w:val="0"/>
                      <w:divBdr>
                        <w:top w:val="none" w:sz="0" w:space="0" w:color="auto"/>
                        <w:left w:val="none" w:sz="0" w:space="0" w:color="auto"/>
                        <w:bottom w:val="none" w:sz="0" w:space="0" w:color="auto"/>
                        <w:right w:val="none" w:sz="0" w:space="0" w:color="auto"/>
                      </w:divBdr>
                      <w:divsChild>
                        <w:div w:id="1585336578">
                          <w:marLeft w:val="0"/>
                          <w:marRight w:val="0"/>
                          <w:marTop w:val="0"/>
                          <w:marBottom w:val="0"/>
                          <w:divBdr>
                            <w:top w:val="none" w:sz="0" w:space="0" w:color="auto"/>
                            <w:left w:val="none" w:sz="0" w:space="0" w:color="auto"/>
                            <w:bottom w:val="none" w:sz="0" w:space="0" w:color="auto"/>
                            <w:right w:val="none" w:sz="0" w:space="0" w:color="auto"/>
                          </w:divBdr>
                        </w:div>
                        <w:div w:id="172058646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59833273">
                  <w:marLeft w:val="0"/>
                  <w:marRight w:val="0"/>
                  <w:marTop w:val="120"/>
                  <w:marBottom w:val="0"/>
                  <w:divBdr>
                    <w:top w:val="none" w:sz="0" w:space="0" w:color="auto"/>
                    <w:left w:val="none" w:sz="0" w:space="0" w:color="auto"/>
                    <w:bottom w:val="none" w:sz="0" w:space="0" w:color="auto"/>
                    <w:right w:val="none" w:sz="0" w:space="0" w:color="auto"/>
                  </w:divBdr>
                </w:div>
              </w:divsChild>
            </w:div>
            <w:div w:id="809130816">
              <w:marLeft w:val="0"/>
              <w:marRight w:val="0"/>
              <w:marTop w:val="0"/>
              <w:marBottom w:val="0"/>
              <w:divBdr>
                <w:top w:val="none" w:sz="0" w:space="0" w:color="auto"/>
                <w:left w:val="none" w:sz="0" w:space="0" w:color="auto"/>
                <w:bottom w:val="none" w:sz="0" w:space="0" w:color="auto"/>
                <w:right w:val="none" w:sz="0" w:space="0" w:color="auto"/>
              </w:divBdr>
              <w:divsChild>
                <w:div w:id="1534688197">
                  <w:marLeft w:val="0"/>
                  <w:marRight w:val="0"/>
                  <w:marTop w:val="120"/>
                  <w:marBottom w:val="0"/>
                  <w:divBdr>
                    <w:top w:val="none" w:sz="0" w:space="0" w:color="auto"/>
                    <w:left w:val="none" w:sz="0" w:space="0" w:color="auto"/>
                    <w:bottom w:val="none" w:sz="0" w:space="0" w:color="auto"/>
                    <w:right w:val="none" w:sz="0" w:space="0" w:color="auto"/>
                  </w:divBdr>
                </w:div>
                <w:div w:id="1672754491">
                  <w:marLeft w:val="0"/>
                  <w:marRight w:val="0"/>
                  <w:marTop w:val="0"/>
                  <w:marBottom w:val="0"/>
                  <w:divBdr>
                    <w:top w:val="none" w:sz="0" w:space="0" w:color="auto"/>
                    <w:left w:val="none" w:sz="0" w:space="0" w:color="auto"/>
                    <w:bottom w:val="none" w:sz="0" w:space="0" w:color="auto"/>
                    <w:right w:val="none" w:sz="0" w:space="0" w:color="auto"/>
                  </w:divBdr>
                </w:div>
              </w:divsChild>
            </w:div>
            <w:div w:id="850098208">
              <w:marLeft w:val="0"/>
              <w:marRight w:val="0"/>
              <w:marTop w:val="0"/>
              <w:marBottom w:val="0"/>
              <w:divBdr>
                <w:top w:val="none" w:sz="0" w:space="0" w:color="auto"/>
                <w:left w:val="none" w:sz="0" w:space="0" w:color="auto"/>
                <w:bottom w:val="none" w:sz="0" w:space="0" w:color="auto"/>
                <w:right w:val="none" w:sz="0" w:space="0" w:color="auto"/>
              </w:divBdr>
              <w:divsChild>
                <w:div w:id="451632289">
                  <w:marLeft w:val="0"/>
                  <w:marRight w:val="0"/>
                  <w:marTop w:val="0"/>
                  <w:marBottom w:val="0"/>
                  <w:divBdr>
                    <w:top w:val="none" w:sz="0" w:space="0" w:color="auto"/>
                    <w:left w:val="none" w:sz="0" w:space="0" w:color="auto"/>
                    <w:bottom w:val="none" w:sz="0" w:space="0" w:color="auto"/>
                    <w:right w:val="none" w:sz="0" w:space="0" w:color="auto"/>
                  </w:divBdr>
                </w:div>
                <w:div w:id="1863010133">
                  <w:marLeft w:val="0"/>
                  <w:marRight w:val="0"/>
                  <w:marTop w:val="120"/>
                  <w:marBottom w:val="0"/>
                  <w:divBdr>
                    <w:top w:val="none" w:sz="0" w:space="0" w:color="auto"/>
                    <w:left w:val="none" w:sz="0" w:space="0" w:color="auto"/>
                    <w:bottom w:val="none" w:sz="0" w:space="0" w:color="auto"/>
                    <w:right w:val="none" w:sz="0" w:space="0" w:color="auto"/>
                  </w:divBdr>
                </w:div>
              </w:divsChild>
            </w:div>
            <w:div w:id="1007445252">
              <w:marLeft w:val="0"/>
              <w:marRight w:val="0"/>
              <w:marTop w:val="0"/>
              <w:marBottom w:val="0"/>
              <w:divBdr>
                <w:top w:val="none" w:sz="0" w:space="0" w:color="auto"/>
                <w:left w:val="none" w:sz="0" w:space="0" w:color="auto"/>
                <w:bottom w:val="none" w:sz="0" w:space="0" w:color="auto"/>
                <w:right w:val="none" w:sz="0" w:space="0" w:color="auto"/>
              </w:divBdr>
              <w:divsChild>
                <w:div w:id="1651203373">
                  <w:marLeft w:val="0"/>
                  <w:marRight w:val="0"/>
                  <w:marTop w:val="120"/>
                  <w:marBottom w:val="0"/>
                  <w:divBdr>
                    <w:top w:val="none" w:sz="0" w:space="0" w:color="auto"/>
                    <w:left w:val="none" w:sz="0" w:space="0" w:color="auto"/>
                    <w:bottom w:val="none" w:sz="0" w:space="0" w:color="auto"/>
                    <w:right w:val="none" w:sz="0" w:space="0" w:color="auto"/>
                  </w:divBdr>
                </w:div>
                <w:div w:id="1855654374">
                  <w:marLeft w:val="0"/>
                  <w:marRight w:val="0"/>
                  <w:marTop w:val="0"/>
                  <w:marBottom w:val="0"/>
                  <w:divBdr>
                    <w:top w:val="none" w:sz="0" w:space="0" w:color="auto"/>
                    <w:left w:val="none" w:sz="0" w:space="0" w:color="auto"/>
                    <w:bottom w:val="none" w:sz="0" w:space="0" w:color="auto"/>
                    <w:right w:val="none" w:sz="0" w:space="0" w:color="auto"/>
                  </w:divBdr>
                  <w:divsChild>
                    <w:div w:id="184903978">
                      <w:marLeft w:val="0"/>
                      <w:marRight w:val="0"/>
                      <w:marTop w:val="0"/>
                      <w:marBottom w:val="0"/>
                      <w:divBdr>
                        <w:top w:val="none" w:sz="0" w:space="0" w:color="auto"/>
                        <w:left w:val="none" w:sz="0" w:space="0" w:color="auto"/>
                        <w:bottom w:val="none" w:sz="0" w:space="0" w:color="auto"/>
                        <w:right w:val="none" w:sz="0" w:space="0" w:color="auto"/>
                      </w:divBdr>
                      <w:divsChild>
                        <w:div w:id="969867329">
                          <w:marLeft w:val="0"/>
                          <w:marRight w:val="0"/>
                          <w:marTop w:val="120"/>
                          <w:marBottom w:val="0"/>
                          <w:divBdr>
                            <w:top w:val="none" w:sz="0" w:space="0" w:color="auto"/>
                            <w:left w:val="none" w:sz="0" w:space="0" w:color="auto"/>
                            <w:bottom w:val="none" w:sz="0" w:space="0" w:color="auto"/>
                            <w:right w:val="none" w:sz="0" w:space="0" w:color="auto"/>
                          </w:divBdr>
                        </w:div>
                        <w:div w:id="1270771296">
                          <w:marLeft w:val="0"/>
                          <w:marRight w:val="0"/>
                          <w:marTop w:val="0"/>
                          <w:marBottom w:val="0"/>
                          <w:divBdr>
                            <w:top w:val="none" w:sz="0" w:space="0" w:color="auto"/>
                            <w:left w:val="none" w:sz="0" w:space="0" w:color="auto"/>
                            <w:bottom w:val="none" w:sz="0" w:space="0" w:color="auto"/>
                            <w:right w:val="none" w:sz="0" w:space="0" w:color="auto"/>
                          </w:divBdr>
                        </w:div>
                      </w:divsChild>
                    </w:div>
                    <w:div w:id="2027293770">
                      <w:marLeft w:val="0"/>
                      <w:marRight w:val="0"/>
                      <w:marTop w:val="0"/>
                      <w:marBottom w:val="0"/>
                      <w:divBdr>
                        <w:top w:val="none" w:sz="0" w:space="0" w:color="auto"/>
                        <w:left w:val="none" w:sz="0" w:space="0" w:color="auto"/>
                        <w:bottom w:val="none" w:sz="0" w:space="0" w:color="auto"/>
                        <w:right w:val="none" w:sz="0" w:space="0" w:color="auto"/>
                      </w:divBdr>
                      <w:divsChild>
                        <w:div w:id="328292673">
                          <w:marLeft w:val="0"/>
                          <w:marRight w:val="0"/>
                          <w:marTop w:val="120"/>
                          <w:marBottom w:val="0"/>
                          <w:divBdr>
                            <w:top w:val="none" w:sz="0" w:space="0" w:color="auto"/>
                            <w:left w:val="none" w:sz="0" w:space="0" w:color="auto"/>
                            <w:bottom w:val="none" w:sz="0" w:space="0" w:color="auto"/>
                            <w:right w:val="none" w:sz="0" w:space="0" w:color="auto"/>
                          </w:divBdr>
                        </w:div>
                        <w:div w:id="57327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630621">
              <w:marLeft w:val="0"/>
              <w:marRight w:val="0"/>
              <w:marTop w:val="0"/>
              <w:marBottom w:val="0"/>
              <w:divBdr>
                <w:top w:val="none" w:sz="0" w:space="0" w:color="auto"/>
                <w:left w:val="none" w:sz="0" w:space="0" w:color="auto"/>
                <w:bottom w:val="none" w:sz="0" w:space="0" w:color="auto"/>
                <w:right w:val="none" w:sz="0" w:space="0" w:color="auto"/>
              </w:divBdr>
              <w:divsChild>
                <w:div w:id="299119925">
                  <w:marLeft w:val="0"/>
                  <w:marRight w:val="0"/>
                  <w:marTop w:val="0"/>
                  <w:marBottom w:val="0"/>
                  <w:divBdr>
                    <w:top w:val="none" w:sz="0" w:space="0" w:color="auto"/>
                    <w:left w:val="none" w:sz="0" w:space="0" w:color="auto"/>
                    <w:bottom w:val="none" w:sz="0" w:space="0" w:color="auto"/>
                    <w:right w:val="none" w:sz="0" w:space="0" w:color="auto"/>
                  </w:divBdr>
                </w:div>
                <w:div w:id="556625811">
                  <w:marLeft w:val="0"/>
                  <w:marRight w:val="0"/>
                  <w:marTop w:val="120"/>
                  <w:marBottom w:val="0"/>
                  <w:divBdr>
                    <w:top w:val="none" w:sz="0" w:space="0" w:color="auto"/>
                    <w:left w:val="none" w:sz="0" w:space="0" w:color="auto"/>
                    <w:bottom w:val="none" w:sz="0" w:space="0" w:color="auto"/>
                    <w:right w:val="none" w:sz="0" w:space="0" w:color="auto"/>
                  </w:divBdr>
                </w:div>
              </w:divsChild>
            </w:div>
            <w:div w:id="1024818841">
              <w:marLeft w:val="0"/>
              <w:marRight w:val="0"/>
              <w:marTop w:val="0"/>
              <w:marBottom w:val="0"/>
              <w:divBdr>
                <w:top w:val="none" w:sz="0" w:space="0" w:color="auto"/>
                <w:left w:val="none" w:sz="0" w:space="0" w:color="auto"/>
                <w:bottom w:val="none" w:sz="0" w:space="0" w:color="auto"/>
                <w:right w:val="none" w:sz="0" w:space="0" w:color="auto"/>
              </w:divBdr>
              <w:divsChild>
                <w:div w:id="1069303004">
                  <w:marLeft w:val="0"/>
                  <w:marRight w:val="0"/>
                  <w:marTop w:val="120"/>
                  <w:marBottom w:val="0"/>
                  <w:divBdr>
                    <w:top w:val="none" w:sz="0" w:space="0" w:color="auto"/>
                    <w:left w:val="none" w:sz="0" w:space="0" w:color="auto"/>
                    <w:bottom w:val="none" w:sz="0" w:space="0" w:color="auto"/>
                    <w:right w:val="none" w:sz="0" w:space="0" w:color="auto"/>
                  </w:divBdr>
                </w:div>
                <w:div w:id="1217817589">
                  <w:marLeft w:val="0"/>
                  <w:marRight w:val="0"/>
                  <w:marTop w:val="0"/>
                  <w:marBottom w:val="0"/>
                  <w:divBdr>
                    <w:top w:val="none" w:sz="0" w:space="0" w:color="auto"/>
                    <w:left w:val="none" w:sz="0" w:space="0" w:color="auto"/>
                    <w:bottom w:val="none" w:sz="0" w:space="0" w:color="auto"/>
                    <w:right w:val="none" w:sz="0" w:space="0" w:color="auto"/>
                  </w:divBdr>
                </w:div>
              </w:divsChild>
            </w:div>
            <w:div w:id="1320185732">
              <w:marLeft w:val="0"/>
              <w:marRight w:val="0"/>
              <w:marTop w:val="0"/>
              <w:marBottom w:val="0"/>
              <w:divBdr>
                <w:top w:val="none" w:sz="0" w:space="0" w:color="auto"/>
                <w:left w:val="none" w:sz="0" w:space="0" w:color="auto"/>
                <w:bottom w:val="none" w:sz="0" w:space="0" w:color="auto"/>
                <w:right w:val="none" w:sz="0" w:space="0" w:color="auto"/>
              </w:divBdr>
              <w:divsChild>
                <w:div w:id="56100773">
                  <w:marLeft w:val="0"/>
                  <w:marRight w:val="0"/>
                  <w:marTop w:val="120"/>
                  <w:marBottom w:val="0"/>
                  <w:divBdr>
                    <w:top w:val="none" w:sz="0" w:space="0" w:color="auto"/>
                    <w:left w:val="none" w:sz="0" w:space="0" w:color="auto"/>
                    <w:bottom w:val="none" w:sz="0" w:space="0" w:color="auto"/>
                    <w:right w:val="none" w:sz="0" w:space="0" w:color="auto"/>
                  </w:divBdr>
                </w:div>
                <w:div w:id="1154758522">
                  <w:marLeft w:val="0"/>
                  <w:marRight w:val="0"/>
                  <w:marTop w:val="0"/>
                  <w:marBottom w:val="0"/>
                  <w:divBdr>
                    <w:top w:val="none" w:sz="0" w:space="0" w:color="auto"/>
                    <w:left w:val="none" w:sz="0" w:space="0" w:color="auto"/>
                    <w:bottom w:val="none" w:sz="0" w:space="0" w:color="auto"/>
                    <w:right w:val="none" w:sz="0" w:space="0" w:color="auto"/>
                  </w:divBdr>
                </w:div>
              </w:divsChild>
            </w:div>
            <w:div w:id="1586718980">
              <w:marLeft w:val="0"/>
              <w:marRight w:val="0"/>
              <w:marTop w:val="0"/>
              <w:marBottom w:val="0"/>
              <w:divBdr>
                <w:top w:val="none" w:sz="0" w:space="0" w:color="auto"/>
                <w:left w:val="none" w:sz="0" w:space="0" w:color="auto"/>
                <w:bottom w:val="none" w:sz="0" w:space="0" w:color="auto"/>
                <w:right w:val="none" w:sz="0" w:space="0" w:color="auto"/>
              </w:divBdr>
              <w:divsChild>
                <w:div w:id="758603315">
                  <w:marLeft w:val="0"/>
                  <w:marRight w:val="0"/>
                  <w:marTop w:val="0"/>
                  <w:marBottom w:val="0"/>
                  <w:divBdr>
                    <w:top w:val="none" w:sz="0" w:space="0" w:color="auto"/>
                    <w:left w:val="none" w:sz="0" w:space="0" w:color="auto"/>
                    <w:bottom w:val="none" w:sz="0" w:space="0" w:color="auto"/>
                    <w:right w:val="none" w:sz="0" w:space="0" w:color="auto"/>
                  </w:divBdr>
                </w:div>
                <w:div w:id="177427909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745146290">
      <w:bodyDiv w:val="1"/>
      <w:marLeft w:val="0"/>
      <w:marRight w:val="0"/>
      <w:marTop w:val="0"/>
      <w:marBottom w:val="0"/>
      <w:divBdr>
        <w:top w:val="none" w:sz="0" w:space="0" w:color="auto"/>
        <w:left w:val="none" w:sz="0" w:space="0" w:color="auto"/>
        <w:bottom w:val="none" w:sz="0" w:space="0" w:color="auto"/>
        <w:right w:val="none" w:sz="0" w:space="0" w:color="auto"/>
      </w:divBdr>
      <w:divsChild>
        <w:div w:id="1056204941">
          <w:marLeft w:val="0"/>
          <w:marRight w:val="0"/>
          <w:marTop w:val="0"/>
          <w:marBottom w:val="0"/>
          <w:divBdr>
            <w:top w:val="none" w:sz="0" w:space="0" w:color="auto"/>
            <w:left w:val="none" w:sz="0" w:space="0" w:color="auto"/>
            <w:bottom w:val="none" w:sz="0" w:space="0" w:color="auto"/>
            <w:right w:val="none" w:sz="0" w:space="0" w:color="auto"/>
          </w:divBdr>
          <w:divsChild>
            <w:div w:id="1510558106">
              <w:marLeft w:val="0"/>
              <w:marRight w:val="0"/>
              <w:marTop w:val="0"/>
              <w:marBottom w:val="0"/>
              <w:divBdr>
                <w:top w:val="none" w:sz="0" w:space="0" w:color="auto"/>
                <w:left w:val="none" w:sz="0" w:space="0" w:color="auto"/>
                <w:bottom w:val="none" w:sz="0" w:space="0" w:color="auto"/>
                <w:right w:val="none" w:sz="0" w:space="0" w:color="auto"/>
              </w:divBdr>
              <w:divsChild>
                <w:div w:id="980496921">
                  <w:marLeft w:val="0"/>
                  <w:marRight w:val="0"/>
                  <w:marTop w:val="0"/>
                  <w:marBottom w:val="0"/>
                  <w:divBdr>
                    <w:top w:val="none" w:sz="0" w:space="0" w:color="auto"/>
                    <w:left w:val="none" w:sz="0" w:space="0" w:color="auto"/>
                    <w:bottom w:val="none" w:sz="0" w:space="0" w:color="auto"/>
                    <w:right w:val="none" w:sz="0" w:space="0" w:color="auto"/>
                  </w:divBdr>
                  <w:divsChild>
                    <w:div w:id="532546445">
                      <w:marLeft w:val="0"/>
                      <w:marRight w:val="0"/>
                      <w:marTop w:val="120"/>
                      <w:marBottom w:val="0"/>
                      <w:divBdr>
                        <w:top w:val="none" w:sz="0" w:space="0" w:color="auto"/>
                        <w:left w:val="none" w:sz="0" w:space="0" w:color="auto"/>
                        <w:bottom w:val="none" w:sz="0" w:space="0" w:color="auto"/>
                        <w:right w:val="none" w:sz="0" w:space="0" w:color="auto"/>
                      </w:divBdr>
                    </w:div>
                    <w:div w:id="946305788">
                      <w:marLeft w:val="0"/>
                      <w:marRight w:val="0"/>
                      <w:marTop w:val="0"/>
                      <w:marBottom w:val="0"/>
                      <w:divBdr>
                        <w:top w:val="none" w:sz="0" w:space="0" w:color="auto"/>
                        <w:left w:val="none" w:sz="0" w:space="0" w:color="auto"/>
                        <w:bottom w:val="none" w:sz="0" w:space="0" w:color="auto"/>
                        <w:right w:val="none" w:sz="0" w:space="0" w:color="auto"/>
                      </w:divBdr>
                    </w:div>
                  </w:divsChild>
                </w:div>
                <w:div w:id="1902208487">
                  <w:marLeft w:val="0"/>
                  <w:marRight w:val="0"/>
                  <w:marTop w:val="0"/>
                  <w:marBottom w:val="0"/>
                  <w:divBdr>
                    <w:top w:val="none" w:sz="0" w:space="0" w:color="auto"/>
                    <w:left w:val="none" w:sz="0" w:space="0" w:color="auto"/>
                    <w:bottom w:val="none" w:sz="0" w:space="0" w:color="auto"/>
                    <w:right w:val="none" w:sz="0" w:space="0" w:color="auto"/>
                  </w:divBdr>
                  <w:divsChild>
                    <w:div w:id="396126735">
                      <w:marLeft w:val="0"/>
                      <w:marRight w:val="0"/>
                      <w:marTop w:val="0"/>
                      <w:marBottom w:val="0"/>
                      <w:divBdr>
                        <w:top w:val="none" w:sz="0" w:space="0" w:color="auto"/>
                        <w:left w:val="none" w:sz="0" w:space="0" w:color="auto"/>
                        <w:bottom w:val="none" w:sz="0" w:space="0" w:color="auto"/>
                        <w:right w:val="none" w:sz="0" w:space="0" w:color="auto"/>
                      </w:divBdr>
                    </w:div>
                    <w:div w:id="1888636704">
                      <w:marLeft w:val="0"/>
                      <w:marRight w:val="0"/>
                      <w:marTop w:val="120"/>
                      <w:marBottom w:val="0"/>
                      <w:divBdr>
                        <w:top w:val="none" w:sz="0" w:space="0" w:color="auto"/>
                        <w:left w:val="none" w:sz="0" w:space="0" w:color="auto"/>
                        <w:bottom w:val="none" w:sz="0" w:space="0" w:color="auto"/>
                        <w:right w:val="none" w:sz="0" w:space="0" w:color="auto"/>
                      </w:divBdr>
                    </w:div>
                  </w:divsChild>
                </w:div>
                <w:div w:id="2058123565">
                  <w:marLeft w:val="0"/>
                  <w:marRight w:val="0"/>
                  <w:marTop w:val="0"/>
                  <w:marBottom w:val="0"/>
                  <w:divBdr>
                    <w:top w:val="none" w:sz="0" w:space="0" w:color="auto"/>
                    <w:left w:val="none" w:sz="0" w:space="0" w:color="auto"/>
                    <w:bottom w:val="none" w:sz="0" w:space="0" w:color="auto"/>
                    <w:right w:val="none" w:sz="0" w:space="0" w:color="auto"/>
                  </w:divBdr>
                  <w:divsChild>
                    <w:div w:id="1104305635">
                      <w:marLeft w:val="0"/>
                      <w:marRight w:val="0"/>
                      <w:marTop w:val="0"/>
                      <w:marBottom w:val="0"/>
                      <w:divBdr>
                        <w:top w:val="none" w:sz="0" w:space="0" w:color="auto"/>
                        <w:left w:val="none" w:sz="0" w:space="0" w:color="auto"/>
                        <w:bottom w:val="none" w:sz="0" w:space="0" w:color="auto"/>
                        <w:right w:val="none" w:sz="0" w:space="0" w:color="auto"/>
                      </w:divBdr>
                    </w:div>
                    <w:div w:id="197132676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67976879">
          <w:marLeft w:val="0"/>
          <w:marRight w:val="0"/>
          <w:marTop w:val="0"/>
          <w:marBottom w:val="0"/>
          <w:divBdr>
            <w:top w:val="none" w:sz="0" w:space="0" w:color="auto"/>
            <w:left w:val="none" w:sz="0" w:space="0" w:color="auto"/>
            <w:bottom w:val="none" w:sz="0" w:space="0" w:color="auto"/>
            <w:right w:val="none" w:sz="0" w:space="0" w:color="auto"/>
          </w:divBdr>
          <w:divsChild>
            <w:div w:id="1368986314">
              <w:marLeft w:val="0"/>
              <w:marRight w:val="0"/>
              <w:marTop w:val="0"/>
              <w:marBottom w:val="0"/>
              <w:divBdr>
                <w:top w:val="none" w:sz="0" w:space="0" w:color="auto"/>
                <w:left w:val="none" w:sz="0" w:space="0" w:color="auto"/>
                <w:bottom w:val="none" w:sz="0" w:space="0" w:color="auto"/>
                <w:right w:val="none" w:sz="0" w:space="0" w:color="auto"/>
              </w:divBdr>
              <w:divsChild>
                <w:div w:id="156960854">
                  <w:marLeft w:val="0"/>
                  <w:marRight w:val="0"/>
                  <w:marTop w:val="0"/>
                  <w:marBottom w:val="0"/>
                  <w:divBdr>
                    <w:top w:val="none" w:sz="0" w:space="0" w:color="auto"/>
                    <w:left w:val="none" w:sz="0" w:space="0" w:color="auto"/>
                    <w:bottom w:val="none" w:sz="0" w:space="0" w:color="auto"/>
                    <w:right w:val="none" w:sz="0" w:space="0" w:color="auto"/>
                  </w:divBdr>
                  <w:divsChild>
                    <w:div w:id="1219591614">
                      <w:marLeft w:val="0"/>
                      <w:marRight w:val="0"/>
                      <w:marTop w:val="0"/>
                      <w:marBottom w:val="0"/>
                      <w:divBdr>
                        <w:top w:val="none" w:sz="0" w:space="0" w:color="auto"/>
                        <w:left w:val="none" w:sz="0" w:space="0" w:color="auto"/>
                        <w:bottom w:val="none" w:sz="0" w:space="0" w:color="auto"/>
                        <w:right w:val="none" w:sz="0" w:space="0" w:color="auto"/>
                      </w:divBdr>
                    </w:div>
                    <w:div w:id="2124417714">
                      <w:marLeft w:val="0"/>
                      <w:marRight w:val="0"/>
                      <w:marTop w:val="120"/>
                      <w:marBottom w:val="0"/>
                      <w:divBdr>
                        <w:top w:val="none" w:sz="0" w:space="0" w:color="auto"/>
                        <w:left w:val="none" w:sz="0" w:space="0" w:color="auto"/>
                        <w:bottom w:val="none" w:sz="0" w:space="0" w:color="auto"/>
                        <w:right w:val="none" w:sz="0" w:space="0" w:color="auto"/>
                      </w:divBdr>
                    </w:div>
                  </w:divsChild>
                </w:div>
                <w:div w:id="368651011">
                  <w:marLeft w:val="0"/>
                  <w:marRight w:val="0"/>
                  <w:marTop w:val="0"/>
                  <w:marBottom w:val="0"/>
                  <w:divBdr>
                    <w:top w:val="none" w:sz="0" w:space="0" w:color="auto"/>
                    <w:left w:val="none" w:sz="0" w:space="0" w:color="auto"/>
                    <w:bottom w:val="none" w:sz="0" w:space="0" w:color="auto"/>
                    <w:right w:val="none" w:sz="0" w:space="0" w:color="auto"/>
                  </w:divBdr>
                  <w:divsChild>
                    <w:div w:id="1289581326">
                      <w:marLeft w:val="0"/>
                      <w:marRight w:val="0"/>
                      <w:marTop w:val="120"/>
                      <w:marBottom w:val="0"/>
                      <w:divBdr>
                        <w:top w:val="none" w:sz="0" w:space="0" w:color="auto"/>
                        <w:left w:val="none" w:sz="0" w:space="0" w:color="auto"/>
                        <w:bottom w:val="none" w:sz="0" w:space="0" w:color="auto"/>
                        <w:right w:val="none" w:sz="0" w:space="0" w:color="auto"/>
                      </w:divBdr>
                    </w:div>
                    <w:div w:id="2065323405">
                      <w:marLeft w:val="0"/>
                      <w:marRight w:val="0"/>
                      <w:marTop w:val="0"/>
                      <w:marBottom w:val="0"/>
                      <w:divBdr>
                        <w:top w:val="none" w:sz="0" w:space="0" w:color="auto"/>
                        <w:left w:val="none" w:sz="0" w:space="0" w:color="auto"/>
                        <w:bottom w:val="none" w:sz="0" w:space="0" w:color="auto"/>
                        <w:right w:val="none" w:sz="0" w:space="0" w:color="auto"/>
                      </w:divBdr>
                    </w:div>
                  </w:divsChild>
                </w:div>
                <w:div w:id="786124821">
                  <w:marLeft w:val="0"/>
                  <w:marRight w:val="0"/>
                  <w:marTop w:val="0"/>
                  <w:marBottom w:val="0"/>
                  <w:divBdr>
                    <w:top w:val="none" w:sz="0" w:space="0" w:color="auto"/>
                    <w:left w:val="none" w:sz="0" w:space="0" w:color="auto"/>
                    <w:bottom w:val="none" w:sz="0" w:space="0" w:color="auto"/>
                    <w:right w:val="none" w:sz="0" w:space="0" w:color="auto"/>
                  </w:divBdr>
                  <w:divsChild>
                    <w:div w:id="838230316">
                      <w:marLeft w:val="0"/>
                      <w:marRight w:val="0"/>
                      <w:marTop w:val="120"/>
                      <w:marBottom w:val="0"/>
                      <w:divBdr>
                        <w:top w:val="none" w:sz="0" w:space="0" w:color="auto"/>
                        <w:left w:val="none" w:sz="0" w:space="0" w:color="auto"/>
                        <w:bottom w:val="none" w:sz="0" w:space="0" w:color="auto"/>
                        <w:right w:val="none" w:sz="0" w:space="0" w:color="auto"/>
                      </w:divBdr>
                    </w:div>
                    <w:div w:id="2031446725">
                      <w:marLeft w:val="0"/>
                      <w:marRight w:val="0"/>
                      <w:marTop w:val="0"/>
                      <w:marBottom w:val="0"/>
                      <w:divBdr>
                        <w:top w:val="none" w:sz="0" w:space="0" w:color="auto"/>
                        <w:left w:val="none" w:sz="0" w:space="0" w:color="auto"/>
                        <w:bottom w:val="none" w:sz="0" w:space="0" w:color="auto"/>
                        <w:right w:val="none" w:sz="0" w:space="0" w:color="auto"/>
                      </w:divBdr>
                    </w:div>
                  </w:divsChild>
                </w:div>
                <w:div w:id="1335691794">
                  <w:marLeft w:val="0"/>
                  <w:marRight w:val="0"/>
                  <w:marTop w:val="0"/>
                  <w:marBottom w:val="0"/>
                  <w:divBdr>
                    <w:top w:val="none" w:sz="0" w:space="0" w:color="auto"/>
                    <w:left w:val="none" w:sz="0" w:space="0" w:color="auto"/>
                    <w:bottom w:val="none" w:sz="0" w:space="0" w:color="auto"/>
                    <w:right w:val="none" w:sz="0" w:space="0" w:color="auto"/>
                  </w:divBdr>
                  <w:divsChild>
                    <w:div w:id="342586825">
                      <w:marLeft w:val="0"/>
                      <w:marRight w:val="0"/>
                      <w:marTop w:val="0"/>
                      <w:marBottom w:val="0"/>
                      <w:divBdr>
                        <w:top w:val="none" w:sz="0" w:space="0" w:color="auto"/>
                        <w:left w:val="none" w:sz="0" w:space="0" w:color="auto"/>
                        <w:bottom w:val="none" w:sz="0" w:space="0" w:color="auto"/>
                        <w:right w:val="none" w:sz="0" w:space="0" w:color="auto"/>
                      </w:divBdr>
                    </w:div>
                    <w:div w:id="11362139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751464226">
      <w:bodyDiv w:val="1"/>
      <w:marLeft w:val="0"/>
      <w:marRight w:val="0"/>
      <w:marTop w:val="0"/>
      <w:marBottom w:val="0"/>
      <w:divBdr>
        <w:top w:val="none" w:sz="0" w:space="0" w:color="auto"/>
        <w:left w:val="none" w:sz="0" w:space="0" w:color="auto"/>
        <w:bottom w:val="none" w:sz="0" w:space="0" w:color="auto"/>
        <w:right w:val="none" w:sz="0" w:space="0" w:color="auto"/>
      </w:divBdr>
      <w:divsChild>
        <w:div w:id="64762188">
          <w:marLeft w:val="0"/>
          <w:marRight w:val="0"/>
          <w:marTop w:val="120"/>
          <w:marBottom w:val="0"/>
          <w:divBdr>
            <w:top w:val="none" w:sz="0" w:space="0" w:color="auto"/>
            <w:left w:val="none" w:sz="0" w:space="0" w:color="auto"/>
            <w:bottom w:val="none" w:sz="0" w:space="0" w:color="auto"/>
            <w:right w:val="none" w:sz="0" w:space="0" w:color="auto"/>
          </w:divBdr>
        </w:div>
        <w:div w:id="1430546627">
          <w:marLeft w:val="0"/>
          <w:marRight w:val="0"/>
          <w:marTop w:val="0"/>
          <w:marBottom w:val="0"/>
          <w:divBdr>
            <w:top w:val="none" w:sz="0" w:space="0" w:color="auto"/>
            <w:left w:val="none" w:sz="0" w:space="0" w:color="auto"/>
            <w:bottom w:val="none" w:sz="0" w:space="0" w:color="auto"/>
            <w:right w:val="none" w:sz="0" w:space="0" w:color="auto"/>
          </w:divBdr>
        </w:div>
      </w:divsChild>
    </w:div>
    <w:div w:id="751776354">
      <w:bodyDiv w:val="1"/>
      <w:marLeft w:val="390"/>
      <w:marRight w:val="390"/>
      <w:marTop w:val="0"/>
      <w:marBottom w:val="0"/>
      <w:divBdr>
        <w:top w:val="none" w:sz="0" w:space="0" w:color="auto"/>
        <w:left w:val="none" w:sz="0" w:space="0" w:color="auto"/>
        <w:bottom w:val="none" w:sz="0" w:space="0" w:color="auto"/>
        <w:right w:val="none" w:sz="0" w:space="0" w:color="auto"/>
      </w:divBdr>
    </w:div>
    <w:div w:id="751777011">
      <w:bodyDiv w:val="1"/>
      <w:marLeft w:val="0"/>
      <w:marRight w:val="0"/>
      <w:marTop w:val="0"/>
      <w:marBottom w:val="0"/>
      <w:divBdr>
        <w:top w:val="none" w:sz="0" w:space="0" w:color="auto"/>
        <w:left w:val="none" w:sz="0" w:space="0" w:color="auto"/>
        <w:bottom w:val="none" w:sz="0" w:space="0" w:color="auto"/>
        <w:right w:val="none" w:sz="0" w:space="0" w:color="auto"/>
      </w:divBdr>
    </w:div>
    <w:div w:id="752243175">
      <w:bodyDiv w:val="1"/>
      <w:marLeft w:val="0"/>
      <w:marRight w:val="0"/>
      <w:marTop w:val="0"/>
      <w:marBottom w:val="0"/>
      <w:divBdr>
        <w:top w:val="none" w:sz="0" w:space="0" w:color="auto"/>
        <w:left w:val="none" w:sz="0" w:space="0" w:color="auto"/>
        <w:bottom w:val="none" w:sz="0" w:space="0" w:color="auto"/>
        <w:right w:val="none" w:sz="0" w:space="0" w:color="auto"/>
      </w:divBdr>
      <w:divsChild>
        <w:div w:id="811867586">
          <w:marLeft w:val="0"/>
          <w:marRight w:val="0"/>
          <w:marTop w:val="0"/>
          <w:marBottom w:val="0"/>
          <w:divBdr>
            <w:top w:val="none" w:sz="0" w:space="0" w:color="auto"/>
            <w:left w:val="none" w:sz="0" w:space="0" w:color="auto"/>
            <w:bottom w:val="none" w:sz="0" w:space="0" w:color="auto"/>
            <w:right w:val="none" w:sz="0" w:space="0" w:color="auto"/>
          </w:divBdr>
        </w:div>
      </w:divsChild>
    </w:div>
    <w:div w:id="762649622">
      <w:bodyDiv w:val="1"/>
      <w:marLeft w:val="0"/>
      <w:marRight w:val="0"/>
      <w:marTop w:val="0"/>
      <w:marBottom w:val="0"/>
      <w:divBdr>
        <w:top w:val="none" w:sz="0" w:space="0" w:color="auto"/>
        <w:left w:val="none" w:sz="0" w:space="0" w:color="auto"/>
        <w:bottom w:val="none" w:sz="0" w:space="0" w:color="auto"/>
        <w:right w:val="none" w:sz="0" w:space="0" w:color="auto"/>
      </w:divBdr>
      <w:divsChild>
        <w:div w:id="522594615">
          <w:marLeft w:val="0"/>
          <w:marRight w:val="0"/>
          <w:marTop w:val="0"/>
          <w:marBottom w:val="0"/>
          <w:divBdr>
            <w:top w:val="none" w:sz="0" w:space="0" w:color="auto"/>
            <w:left w:val="none" w:sz="0" w:space="0" w:color="auto"/>
            <w:bottom w:val="none" w:sz="0" w:space="0" w:color="auto"/>
            <w:right w:val="none" w:sz="0" w:space="0" w:color="auto"/>
          </w:divBdr>
        </w:div>
        <w:div w:id="1392269059">
          <w:marLeft w:val="0"/>
          <w:marRight w:val="0"/>
          <w:marTop w:val="120"/>
          <w:marBottom w:val="0"/>
          <w:divBdr>
            <w:top w:val="none" w:sz="0" w:space="0" w:color="auto"/>
            <w:left w:val="none" w:sz="0" w:space="0" w:color="auto"/>
            <w:bottom w:val="none" w:sz="0" w:space="0" w:color="auto"/>
            <w:right w:val="none" w:sz="0" w:space="0" w:color="auto"/>
          </w:divBdr>
        </w:div>
      </w:divsChild>
    </w:div>
    <w:div w:id="762653569">
      <w:bodyDiv w:val="1"/>
      <w:marLeft w:val="0"/>
      <w:marRight w:val="0"/>
      <w:marTop w:val="0"/>
      <w:marBottom w:val="0"/>
      <w:divBdr>
        <w:top w:val="none" w:sz="0" w:space="0" w:color="auto"/>
        <w:left w:val="none" w:sz="0" w:space="0" w:color="auto"/>
        <w:bottom w:val="none" w:sz="0" w:space="0" w:color="auto"/>
        <w:right w:val="none" w:sz="0" w:space="0" w:color="auto"/>
      </w:divBdr>
      <w:divsChild>
        <w:div w:id="1853372631">
          <w:marLeft w:val="0"/>
          <w:marRight w:val="0"/>
          <w:marTop w:val="0"/>
          <w:marBottom w:val="0"/>
          <w:divBdr>
            <w:top w:val="none" w:sz="0" w:space="0" w:color="auto"/>
            <w:left w:val="none" w:sz="0" w:space="0" w:color="auto"/>
            <w:bottom w:val="none" w:sz="0" w:space="0" w:color="auto"/>
            <w:right w:val="none" w:sz="0" w:space="0" w:color="auto"/>
          </w:divBdr>
          <w:divsChild>
            <w:div w:id="473914104">
              <w:marLeft w:val="0"/>
              <w:marRight w:val="0"/>
              <w:marTop w:val="0"/>
              <w:marBottom w:val="0"/>
              <w:divBdr>
                <w:top w:val="none" w:sz="0" w:space="0" w:color="auto"/>
                <w:left w:val="none" w:sz="0" w:space="0" w:color="auto"/>
                <w:bottom w:val="none" w:sz="0" w:space="0" w:color="auto"/>
                <w:right w:val="none" w:sz="0" w:space="0" w:color="auto"/>
              </w:divBdr>
            </w:div>
            <w:div w:id="130450854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67845463">
      <w:bodyDiv w:val="1"/>
      <w:marLeft w:val="0"/>
      <w:marRight w:val="0"/>
      <w:marTop w:val="0"/>
      <w:marBottom w:val="0"/>
      <w:divBdr>
        <w:top w:val="none" w:sz="0" w:space="0" w:color="auto"/>
        <w:left w:val="none" w:sz="0" w:space="0" w:color="auto"/>
        <w:bottom w:val="none" w:sz="0" w:space="0" w:color="auto"/>
        <w:right w:val="none" w:sz="0" w:space="0" w:color="auto"/>
      </w:divBdr>
      <w:divsChild>
        <w:div w:id="174852214">
          <w:marLeft w:val="0"/>
          <w:marRight w:val="0"/>
          <w:marTop w:val="0"/>
          <w:marBottom w:val="0"/>
          <w:divBdr>
            <w:top w:val="none" w:sz="0" w:space="0" w:color="auto"/>
            <w:left w:val="none" w:sz="0" w:space="0" w:color="auto"/>
            <w:bottom w:val="none" w:sz="0" w:space="0" w:color="auto"/>
            <w:right w:val="none" w:sz="0" w:space="0" w:color="auto"/>
          </w:divBdr>
        </w:div>
      </w:divsChild>
    </w:div>
    <w:div w:id="768552080">
      <w:bodyDiv w:val="1"/>
      <w:marLeft w:val="390"/>
      <w:marRight w:val="390"/>
      <w:marTop w:val="390"/>
      <w:marBottom w:val="0"/>
      <w:divBdr>
        <w:top w:val="none" w:sz="0" w:space="0" w:color="auto"/>
        <w:left w:val="none" w:sz="0" w:space="0" w:color="auto"/>
        <w:bottom w:val="none" w:sz="0" w:space="0" w:color="auto"/>
        <w:right w:val="none" w:sz="0" w:space="0" w:color="auto"/>
      </w:divBdr>
      <w:divsChild>
        <w:div w:id="44306052">
          <w:marLeft w:val="600"/>
          <w:marRight w:val="0"/>
          <w:marTop w:val="0"/>
          <w:marBottom w:val="0"/>
          <w:divBdr>
            <w:top w:val="none" w:sz="0" w:space="0" w:color="auto"/>
            <w:left w:val="none" w:sz="0" w:space="0" w:color="auto"/>
            <w:bottom w:val="none" w:sz="0" w:space="0" w:color="auto"/>
            <w:right w:val="none" w:sz="0" w:space="0" w:color="auto"/>
          </w:divBdr>
        </w:div>
        <w:div w:id="507642201">
          <w:marLeft w:val="600"/>
          <w:marRight w:val="0"/>
          <w:marTop w:val="0"/>
          <w:marBottom w:val="0"/>
          <w:divBdr>
            <w:top w:val="none" w:sz="0" w:space="0" w:color="auto"/>
            <w:left w:val="none" w:sz="0" w:space="0" w:color="auto"/>
            <w:bottom w:val="none" w:sz="0" w:space="0" w:color="auto"/>
            <w:right w:val="none" w:sz="0" w:space="0" w:color="auto"/>
          </w:divBdr>
        </w:div>
        <w:div w:id="566886969">
          <w:marLeft w:val="600"/>
          <w:marRight w:val="0"/>
          <w:marTop w:val="0"/>
          <w:marBottom w:val="0"/>
          <w:divBdr>
            <w:top w:val="none" w:sz="0" w:space="0" w:color="auto"/>
            <w:left w:val="none" w:sz="0" w:space="0" w:color="auto"/>
            <w:bottom w:val="none" w:sz="0" w:space="0" w:color="auto"/>
            <w:right w:val="none" w:sz="0" w:space="0" w:color="auto"/>
          </w:divBdr>
        </w:div>
        <w:div w:id="774520281">
          <w:marLeft w:val="600"/>
          <w:marRight w:val="0"/>
          <w:marTop w:val="0"/>
          <w:marBottom w:val="0"/>
          <w:divBdr>
            <w:top w:val="none" w:sz="0" w:space="0" w:color="auto"/>
            <w:left w:val="none" w:sz="0" w:space="0" w:color="auto"/>
            <w:bottom w:val="none" w:sz="0" w:space="0" w:color="auto"/>
            <w:right w:val="none" w:sz="0" w:space="0" w:color="auto"/>
          </w:divBdr>
        </w:div>
        <w:div w:id="902520226">
          <w:marLeft w:val="600"/>
          <w:marRight w:val="0"/>
          <w:marTop w:val="0"/>
          <w:marBottom w:val="0"/>
          <w:divBdr>
            <w:top w:val="none" w:sz="0" w:space="0" w:color="auto"/>
            <w:left w:val="none" w:sz="0" w:space="0" w:color="auto"/>
            <w:bottom w:val="none" w:sz="0" w:space="0" w:color="auto"/>
            <w:right w:val="none" w:sz="0" w:space="0" w:color="auto"/>
          </w:divBdr>
        </w:div>
        <w:div w:id="1122335348">
          <w:marLeft w:val="600"/>
          <w:marRight w:val="0"/>
          <w:marTop w:val="0"/>
          <w:marBottom w:val="0"/>
          <w:divBdr>
            <w:top w:val="none" w:sz="0" w:space="0" w:color="auto"/>
            <w:left w:val="none" w:sz="0" w:space="0" w:color="auto"/>
            <w:bottom w:val="none" w:sz="0" w:space="0" w:color="auto"/>
            <w:right w:val="none" w:sz="0" w:space="0" w:color="auto"/>
          </w:divBdr>
        </w:div>
        <w:div w:id="1147087087">
          <w:marLeft w:val="600"/>
          <w:marRight w:val="0"/>
          <w:marTop w:val="0"/>
          <w:marBottom w:val="0"/>
          <w:divBdr>
            <w:top w:val="none" w:sz="0" w:space="0" w:color="auto"/>
            <w:left w:val="none" w:sz="0" w:space="0" w:color="auto"/>
            <w:bottom w:val="none" w:sz="0" w:space="0" w:color="auto"/>
            <w:right w:val="none" w:sz="0" w:space="0" w:color="auto"/>
          </w:divBdr>
        </w:div>
        <w:div w:id="1152596904">
          <w:marLeft w:val="600"/>
          <w:marRight w:val="0"/>
          <w:marTop w:val="0"/>
          <w:marBottom w:val="0"/>
          <w:divBdr>
            <w:top w:val="none" w:sz="0" w:space="0" w:color="auto"/>
            <w:left w:val="none" w:sz="0" w:space="0" w:color="auto"/>
            <w:bottom w:val="none" w:sz="0" w:space="0" w:color="auto"/>
            <w:right w:val="none" w:sz="0" w:space="0" w:color="auto"/>
          </w:divBdr>
        </w:div>
        <w:div w:id="1213930060">
          <w:marLeft w:val="600"/>
          <w:marRight w:val="0"/>
          <w:marTop w:val="0"/>
          <w:marBottom w:val="0"/>
          <w:divBdr>
            <w:top w:val="none" w:sz="0" w:space="0" w:color="auto"/>
            <w:left w:val="none" w:sz="0" w:space="0" w:color="auto"/>
            <w:bottom w:val="none" w:sz="0" w:space="0" w:color="auto"/>
            <w:right w:val="none" w:sz="0" w:space="0" w:color="auto"/>
          </w:divBdr>
        </w:div>
        <w:div w:id="1301808737">
          <w:marLeft w:val="600"/>
          <w:marRight w:val="0"/>
          <w:marTop w:val="0"/>
          <w:marBottom w:val="0"/>
          <w:divBdr>
            <w:top w:val="none" w:sz="0" w:space="0" w:color="auto"/>
            <w:left w:val="none" w:sz="0" w:space="0" w:color="auto"/>
            <w:bottom w:val="none" w:sz="0" w:space="0" w:color="auto"/>
            <w:right w:val="none" w:sz="0" w:space="0" w:color="auto"/>
          </w:divBdr>
        </w:div>
        <w:div w:id="1303003856">
          <w:marLeft w:val="600"/>
          <w:marRight w:val="0"/>
          <w:marTop w:val="0"/>
          <w:marBottom w:val="0"/>
          <w:divBdr>
            <w:top w:val="none" w:sz="0" w:space="0" w:color="auto"/>
            <w:left w:val="none" w:sz="0" w:space="0" w:color="auto"/>
            <w:bottom w:val="none" w:sz="0" w:space="0" w:color="auto"/>
            <w:right w:val="none" w:sz="0" w:space="0" w:color="auto"/>
          </w:divBdr>
        </w:div>
        <w:div w:id="1315985216">
          <w:marLeft w:val="600"/>
          <w:marRight w:val="0"/>
          <w:marTop w:val="0"/>
          <w:marBottom w:val="0"/>
          <w:divBdr>
            <w:top w:val="none" w:sz="0" w:space="0" w:color="auto"/>
            <w:left w:val="none" w:sz="0" w:space="0" w:color="auto"/>
            <w:bottom w:val="none" w:sz="0" w:space="0" w:color="auto"/>
            <w:right w:val="none" w:sz="0" w:space="0" w:color="auto"/>
          </w:divBdr>
        </w:div>
        <w:div w:id="1317497103">
          <w:marLeft w:val="600"/>
          <w:marRight w:val="0"/>
          <w:marTop w:val="0"/>
          <w:marBottom w:val="0"/>
          <w:divBdr>
            <w:top w:val="none" w:sz="0" w:space="0" w:color="auto"/>
            <w:left w:val="none" w:sz="0" w:space="0" w:color="auto"/>
            <w:bottom w:val="none" w:sz="0" w:space="0" w:color="auto"/>
            <w:right w:val="none" w:sz="0" w:space="0" w:color="auto"/>
          </w:divBdr>
        </w:div>
        <w:div w:id="1330258057">
          <w:marLeft w:val="600"/>
          <w:marRight w:val="0"/>
          <w:marTop w:val="0"/>
          <w:marBottom w:val="0"/>
          <w:divBdr>
            <w:top w:val="none" w:sz="0" w:space="0" w:color="auto"/>
            <w:left w:val="none" w:sz="0" w:space="0" w:color="auto"/>
            <w:bottom w:val="none" w:sz="0" w:space="0" w:color="auto"/>
            <w:right w:val="none" w:sz="0" w:space="0" w:color="auto"/>
          </w:divBdr>
        </w:div>
        <w:div w:id="1336106582">
          <w:marLeft w:val="600"/>
          <w:marRight w:val="0"/>
          <w:marTop w:val="0"/>
          <w:marBottom w:val="0"/>
          <w:divBdr>
            <w:top w:val="none" w:sz="0" w:space="0" w:color="auto"/>
            <w:left w:val="none" w:sz="0" w:space="0" w:color="auto"/>
            <w:bottom w:val="none" w:sz="0" w:space="0" w:color="auto"/>
            <w:right w:val="none" w:sz="0" w:space="0" w:color="auto"/>
          </w:divBdr>
        </w:div>
        <w:div w:id="1348941515">
          <w:marLeft w:val="600"/>
          <w:marRight w:val="0"/>
          <w:marTop w:val="0"/>
          <w:marBottom w:val="0"/>
          <w:divBdr>
            <w:top w:val="none" w:sz="0" w:space="0" w:color="auto"/>
            <w:left w:val="none" w:sz="0" w:space="0" w:color="auto"/>
            <w:bottom w:val="none" w:sz="0" w:space="0" w:color="auto"/>
            <w:right w:val="none" w:sz="0" w:space="0" w:color="auto"/>
          </w:divBdr>
        </w:div>
        <w:div w:id="1376083410">
          <w:marLeft w:val="600"/>
          <w:marRight w:val="0"/>
          <w:marTop w:val="0"/>
          <w:marBottom w:val="0"/>
          <w:divBdr>
            <w:top w:val="none" w:sz="0" w:space="0" w:color="auto"/>
            <w:left w:val="none" w:sz="0" w:space="0" w:color="auto"/>
            <w:bottom w:val="none" w:sz="0" w:space="0" w:color="auto"/>
            <w:right w:val="none" w:sz="0" w:space="0" w:color="auto"/>
          </w:divBdr>
        </w:div>
        <w:div w:id="1681347375">
          <w:marLeft w:val="600"/>
          <w:marRight w:val="0"/>
          <w:marTop w:val="0"/>
          <w:marBottom w:val="0"/>
          <w:divBdr>
            <w:top w:val="none" w:sz="0" w:space="0" w:color="auto"/>
            <w:left w:val="none" w:sz="0" w:space="0" w:color="auto"/>
            <w:bottom w:val="none" w:sz="0" w:space="0" w:color="auto"/>
            <w:right w:val="none" w:sz="0" w:space="0" w:color="auto"/>
          </w:divBdr>
        </w:div>
        <w:div w:id="1729184272">
          <w:marLeft w:val="600"/>
          <w:marRight w:val="0"/>
          <w:marTop w:val="0"/>
          <w:marBottom w:val="0"/>
          <w:divBdr>
            <w:top w:val="none" w:sz="0" w:space="0" w:color="auto"/>
            <w:left w:val="none" w:sz="0" w:space="0" w:color="auto"/>
            <w:bottom w:val="none" w:sz="0" w:space="0" w:color="auto"/>
            <w:right w:val="none" w:sz="0" w:space="0" w:color="auto"/>
          </w:divBdr>
        </w:div>
        <w:div w:id="1823303889">
          <w:marLeft w:val="600"/>
          <w:marRight w:val="0"/>
          <w:marTop w:val="0"/>
          <w:marBottom w:val="0"/>
          <w:divBdr>
            <w:top w:val="none" w:sz="0" w:space="0" w:color="auto"/>
            <w:left w:val="none" w:sz="0" w:space="0" w:color="auto"/>
            <w:bottom w:val="none" w:sz="0" w:space="0" w:color="auto"/>
            <w:right w:val="none" w:sz="0" w:space="0" w:color="auto"/>
          </w:divBdr>
        </w:div>
        <w:div w:id="1953128596">
          <w:marLeft w:val="600"/>
          <w:marRight w:val="0"/>
          <w:marTop w:val="0"/>
          <w:marBottom w:val="0"/>
          <w:divBdr>
            <w:top w:val="none" w:sz="0" w:space="0" w:color="auto"/>
            <w:left w:val="none" w:sz="0" w:space="0" w:color="auto"/>
            <w:bottom w:val="none" w:sz="0" w:space="0" w:color="auto"/>
            <w:right w:val="none" w:sz="0" w:space="0" w:color="auto"/>
          </w:divBdr>
        </w:div>
        <w:div w:id="1984695516">
          <w:marLeft w:val="600"/>
          <w:marRight w:val="0"/>
          <w:marTop w:val="0"/>
          <w:marBottom w:val="0"/>
          <w:divBdr>
            <w:top w:val="none" w:sz="0" w:space="0" w:color="auto"/>
            <w:left w:val="none" w:sz="0" w:space="0" w:color="auto"/>
            <w:bottom w:val="none" w:sz="0" w:space="0" w:color="auto"/>
            <w:right w:val="none" w:sz="0" w:space="0" w:color="auto"/>
          </w:divBdr>
        </w:div>
        <w:div w:id="2021541271">
          <w:marLeft w:val="600"/>
          <w:marRight w:val="0"/>
          <w:marTop w:val="0"/>
          <w:marBottom w:val="0"/>
          <w:divBdr>
            <w:top w:val="none" w:sz="0" w:space="0" w:color="auto"/>
            <w:left w:val="none" w:sz="0" w:space="0" w:color="auto"/>
            <w:bottom w:val="none" w:sz="0" w:space="0" w:color="auto"/>
            <w:right w:val="none" w:sz="0" w:space="0" w:color="auto"/>
          </w:divBdr>
        </w:div>
        <w:div w:id="2096588070">
          <w:marLeft w:val="600"/>
          <w:marRight w:val="0"/>
          <w:marTop w:val="0"/>
          <w:marBottom w:val="0"/>
          <w:divBdr>
            <w:top w:val="none" w:sz="0" w:space="0" w:color="auto"/>
            <w:left w:val="none" w:sz="0" w:space="0" w:color="auto"/>
            <w:bottom w:val="none" w:sz="0" w:space="0" w:color="auto"/>
            <w:right w:val="none" w:sz="0" w:space="0" w:color="auto"/>
          </w:divBdr>
        </w:div>
      </w:divsChild>
    </w:div>
    <w:div w:id="769355859">
      <w:bodyDiv w:val="1"/>
      <w:marLeft w:val="0"/>
      <w:marRight w:val="0"/>
      <w:marTop w:val="0"/>
      <w:marBottom w:val="0"/>
      <w:divBdr>
        <w:top w:val="none" w:sz="0" w:space="0" w:color="auto"/>
        <w:left w:val="none" w:sz="0" w:space="0" w:color="auto"/>
        <w:bottom w:val="none" w:sz="0" w:space="0" w:color="auto"/>
        <w:right w:val="none" w:sz="0" w:space="0" w:color="auto"/>
      </w:divBdr>
      <w:divsChild>
        <w:div w:id="1681614129">
          <w:marLeft w:val="0"/>
          <w:marRight w:val="0"/>
          <w:marTop w:val="0"/>
          <w:marBottom w:val="0"/>
          <w:divBdr>
            <w:top w:val="none" w:sz="0" w:space="0" w:color="auto"/>
            <w:left w:val="none" w:sz="0" w:space="0" w:color="auto"/>
            <w:bottom w:val="none" w:sz="0" w:space="0" w:color="auto"/>
            <w:right w:val="none" w:sz="0" w:space="0" w:color="auto"/>
          </w:divBdr>
        </w:div>
      </w:divsChild>
    </w:div>
    <w:div w:id="770249235">
      <w:bodyDiv w:val="1"/>
      <w:marLeft w:val="390"/>
      <w:marRight w:val="390"/>
      <w:marTop w:val="390"/>
      <w:marBottom w:val="0"/>
      <w:divBdr>
        <w:top w:val="none" w:sz="0" w:space="0" w:color="auto"/>
        <w:left w:val="none" w:sz="0" w:space="0" w:color="auto"/>
        <w:bottom w:val="none" w:sz="0" w:space="0" w:color="auto"/>
        <w:right w:val="none" w:sz="0" w:space="0" w:color="auto"/>
      </w:divBdr>
      <w:divsChild>
        <w:div w:id="106969874">
          <w:marLeft w:val="600"/>
          <w:marRight w:val="0"/>
          <w:marTop w:val="0"/>
          <w:marBottom w:val="0"/>
          <w:divBdr>
            <w:top w:val="none" w:sz="0" w:space="0" w:color="auto"/>
            <w:left w:val="none" w:sz="0" w:space="0" w:color="auto"/>
            <w:bottom w:val="none" w:sz="0" w:space="0" w:color="auto"/>
            <w:right w:val="none" w:sz="0" w:space="0" w:color="auto"/>
          </w:divBdr>
        </w:div>
        <w:div w:id="1778403470">
          <w:marLeft w:val="600"/>
          <w:marRight w:val="0"/>
          <w:marTop w:val="0"/>
          <w:marBottom w:val="0"/>
          <w:divBdr>
            <w:top w:val="none" w:sz="0" w:space="0" w:color="auto"/>
            <w:left w:val="none" w:sz="0" w:space="0" w:color="auto"/>
            <w:bottom w:val="none" w:sz="0" w:space="0" w:color="auto"/>
            <w:right w:val="none" w:sz="0" w:space="0" w:color="auto"/>
          </w:divBdr>
        </w:div>
        <w:div w:id="1953592401">
          <w:marLeft w:val="600"/>
          <w:marRight w:val="0"/>
          <w:marTop w:val="0"/>
          <w:marBottom w:val="0"/>
          <w:divBdr>
            <w:top w:val="none" w:sz="0" w:space="0" w:color="auto"/>
            <w:left w:val="none" w:sz="0" w:space="0" w:color="auto"/>
            <w:bottom w:val="none" w:sz="0" w:space="0" w:color="auto"/>
            <w:right w:val="none" w:sz="0" w:space="0" w:color="auto"/>
          </w:divBdr>
        </w:div>
        <w:div w:id="2069183935">
          <w:marLeft w:val="600"/>
          <w:marRight w:val="0"/>
          <w:marTop w:val="0"/>
          <w:marBottom w:val="0"/>
          <w:divBdr>
            <w:top w:val="none" w:sz="0" w:space="0" w:color="auto"/>
            <w:left w:val="none" w:sz="0" w:space="0" w:color="auto"/>
            <w:bottom w:val="none" w:sz="0" w:space="0" w:color="auto"/>
            <w:right w:val="none" w:sz="0" w:space="0" w:color="auto"/>
          </w:divBdr>
        </w:div>
      </w:divsChild>
    </w:div>
    <w:div w:id="773016171">
      <w:bodyDiv w:val="1"/>
      <w:marLeft w:val="0"/>
      <w:marRight w:val="0"/>
      <w:marTop w:val="0"/>
      <w:marBottom w:val="0"/>
      <w:divBdr>
        <w:top w:val="none" w:sz="0" w:space="0" w:color="auto"/>
        <w:left w:val="none" w:sz="0" w:space="0" w:color="auto"/>
        <w:bottom w:val="none" w:sz="0" w:space="0" w:color="auto"/>
        <w:right w:val="none" w:sz="0" w:space="0" w:color="auto"/>
      </w:divBdr>
    </w:div>
    <w:div w:id="773938574">
      <w:bodyDiv w:val="1"/>
      <w:marLeft w:val="0"/>
      <w:marRight w:val="0"/>
      <w:marTop w:val="0"/>
      <w:marBottom w:val="0"/>
      <w:divBdr>
        <w:top w:val="none" w:sz="0" w:space="0" w:color="auto"/>
        <w:left w:val="none" w:sz="0" w:space="0" w:color="auto"/>
        <w:bottom w:val="none" w:sz="0" w:space="0" w:color="auto"/>
        <w:right w:val="none" w:sz="0" w:space="0" w:color="auto"/>
      </w:divBdr>
      <w:divsChild>
        <w:div w:id="1650866995">
          <w:marLeft w:val="0"/>
          <w:marRight w:val="0"/>
          <w:marTop w:val="0"/>
          <w:marBottom w:val="0"/>
          <w:divBdr>
            <w:top w:val="none" w:sz="0" w:space="0" w:color="auto"/>
            <w:left w:val="none" w:sz="0" w:space="0" w:color="auto"/>
            <w:bottom w:val="none" w:sz="0" w:space="0" w:color="auto"/>
            <w:right w:val="none" w:sz="0" w:space="0" w:color="auto"/>
          </w:divBdr>
        </w:div>
      </w:divsChild>
    </w:div>
    <w:div w:id="779764861">
      <w:bodyDiv w:val="1"/>
      <w:marLeft w:val="0"/>
      <w:marRight w:val="0"/>
      <w:marTop w:val="0"/>
      <w:marBottom w:val="0"/>
      <w:divBdr>
        <w:top w:val="none" w:sz="0" w:space="0" w:color="auto"/>
        <w:left w:val="none" w:sz="0" w:space="0" w:color="auto"/>
        <w:bottom w:val="none" w:sz="0" w:space="0" w:color="auto"/>
        <w:right w:val="none" w:sz="0" w:space="0" w:color="auto"/>
      </w:divBdr>
      <w:divsChild>
        <w:div w:id="1077555108">
          <w:marLeft w:val="0"/>
          <w:marRight w:val="0"/>
          <w:marTop w:val="0"/>
          <w:marBottom w:val="0"/>
          <w:divBdr>
            <w:top w:val="none" w:sz="0" w:space="0" w:color="auto"/>
            <w:left w:val="none" w:sz="0" w:space="0" w:color="auto"/>
            <w:bottom w:val="none" w:sz="0" w:space="0" w:color="auto"/>
            <w:right w:val="none" w:sz="0" w:space="0" w:color="auto"/>
          </w:divBdr>
        </w:div>
      </w:divsChild>
    </w:div>
    <w:div w:id="782000708">
      <w:bodyDiv w:val="1"/>
      <w:marLeft w:val="0"/>
      <w:marRight w:val="0"/>
      <w:marTop w:val="0"/>
      <w:marBottom w:val="0"/>
      <w:divBdr>
        <w:top w:val="none" w:sz="0" w:space="0" w:color="auto"/>
        <w:left w:val="none" w:sz="0" w:space="0" w:color="auto"/>
        <w:bottom w:val="none" w:sz="0" w:space="0" w:color="auto"/>
        <w:right w:val="none" w:sz="0" w:space="0" w:color="auto"/>
      </w:divBdr>
      <w:divsChild>
        <w:div w:id="77023025">
          <w:marLeft w:val="0"/>
          <w:marRight w:val="0"/>
          <w:marTop w:val="0"/>
          <w:marBottom w:val="0"/>
          <w:divBdr>
            <w:top w:val="none" w:sz="0" w:space="0" w:color="auto"/>
            <w:left w:val="none" w:sz="0" w:space="0" w:color="auto"/>
            <w:bottom w:val="none" w:sz="0" w:space="0" w:color="auto"/>
            <w:right w:val="none" w:sz="0" w:space="0" w:color="auto"/>
          </w:divBdr>
        </w:div>
      </w:divsChild>
    </w:div>
    <w:div w:id="782309277">
      <w:bodyDiv w:val="1"/>
      <w:marLeft w:val="0"/>
      <w:marRight w:val="0"/>
      <w:marTop w:val="0"/>
      <w:marBottom w:val="0"/>
      <w:divBdr>
        <w:top w:val="none" w:sz="0" w:space="0" w:color="auto"/>
        <w:left w:val="none" w:sz="0" w:space="0" w:color="auto"/>
        <w:bottom w:val="none" w:sz="0" w:space="0" w:color="auto"/>
        <w:right w:val="none" w:sz="0" w:space="0" w:color="auto"/>
      </w:divBdr>
      <w:divsChild>
        <w:div w:id="1997106634">
          <w:marLeft w:val="0"/>
          <w:marRight w:val="0"/>
          <w:marTop w:val="120"/>
          <w:marBottom w:val="0"/>
          <w:divBdr>
            <w:top w:val="none" w:sz="0" w:space="0" w:color="auto"/>
            <w:left w:val="none" w:sz="0" w:space="0" w:color="auto"/>
            <w:bottom w:val="none" w:sz="0" w:space="0" w:color="auto"/>
            <w:right w:val="none" w:sz="0" w:space="0" w:color="auto"/>
          </w:divBdr>
        </w:div>
        <w:div w:id="2097896756">
          <w:marLeft w:val="0"/>
          <w:marRight w:val="0"/>
          <w:marTop w:val="0"/>
          <w:marBottom w:val="0"/>
          <w:divBdr>
            <w:top w:val="none" w:sz="0" w:space="0" w:color="auto"/>
            <w:left w:val="none" w:sz="0" w:space="0" w:color="auto"/>
            <w:bottom w:val="none" w:sz="0" w:space="0" w:color="auto"/>
            <w:right w:val="none" w:sz="0" w:space="0" w:color="auto"/>
          </w:divBdr>
        </w:div>
      </w:divsChild>
    </w:div>
    <w:div w:id="784353050">
      <w:bodyDiv w:val="1"/>
      <w:marLeft w:val="0"/>
      <w:marRight w:val="0"/>
      <w:marTop w:val="0"/>
      <w:marBottom w:val="0"/>
      <w:divBdr>
        <w:top w:val="none" w:sz="0" w:space="0" w:color="auto"/>
        <w:left w:val="none" w:sz="0" w:space="0" w:color="auto"/>
        <w:bottom w:val="none" w:sz="0" w:space="0" w:color="auto"/>
        <w:right w:val="none" w:sz="0" w:space="0" w:color="auto"/>
      </w:divBdr>
      <w:divsChild>
        <w:div w:id="548733653">
          <w:marLeft w:val="0"/>
          <w:marRight w:val="0"/>
          <w:marTop w:val="0"/>
          <w:marBottom w:val="0"/>
          <w:divBdr>
            <w:top w:val="none" w:sz="0" w:space="0" w:color="auto"/>
            <w:left w:val="none" w:sz="0" w:space="0" w:color="auto"/>
            <w:bottom w:val="none" w:sz="0" w:space="0" w:color="auto"/>
            <w:right w:val="none" w:sz="0" w:space="0" w:color="auto"/>
          </w:divBdr>
        </w:div>
      </w:divsChild>
    </w:div>
    <w:div w:id="788935922">
      <w:bodyDiv w:val="1"/>
      <w:marLeft w:val="0"/>
      <w:marRight w:val="0"/>
      <w:marTop w:val="0"/>
      <w:marBottom w:val="0"/>
      <w:divBdr>
        <w:top w:val="none" w:sz="0" w:space="0" w:color="auto"/>
        <w:left w:val="none" w:sz="0" w:space="0" w:color="auto"/>
        <w:bottom w:val="none" w:sz="0" w:space="0" w:color="auto"/>
        <w:right w:val="none" w:sz="0" w:space="0" w:color="auto"/>
      </w:divBdr>
      <w:divsChild>
        <w:div w:id="612126710">
          <w:marLeft w:val="0"/>
          <w:marRight w:val="0"/>
          <w:marTop w:val="0"/>
          <w:marBottom w:val="0"/>
          <w:divBdr>
            <w:top w:val="none" w:sz="0" w:space="0" w:color="auto"/>
            <w:left w:val="none" w:sz="0" w:space="0" w:color="auto"/>
            <w:bottom w:val="none" w:sz="0" w:space="0" w:color="auto"/>
            <w:right w:val="none" w:sz="0" w:space="0" w:color="auto"/>
          </w:divBdr>
          <w:divsChild>
            <w:div w:id="91088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37413">
      <w:bodyDiv w:val="1"/>
      <w:marLeft w:val="390"/>
      <w:marRight w:val="390"/>
      <w:marTop w:val="390"/>
      <w:marBottom w:val="0"/>
      <w:divBdr>
        <w:top w:val="none" w:sz="0" w:space="0" w:color="auto"/>
        <w:left w:val="none" w:sz="0" w:space="0" w:color="auto"/>
        <w:bottom w:val="none" w:sz="0" w:space="0" w:color="auto"/>
        <w:right w:val="none" w:sz="0" w:space="0" w:color="auto"/>
      </w:divBdr>
    </w:div>
    <w:div w:id="796338318">
      <w:bodyDiv w:val="1"/>
      <w:marLeft w:val="0"/>
      <w:marRight w:val="0"/>
      <w:marTop w:val="0"/>
      <w:marBottom w:val="0"/>
      <w:divBdr>
        <w:top w:val="none" w:sz="0" w:space="0" w:color="auto"/>
        <w:left w:val="none" w:sz="0" w:space="0" w:color="auto"/>
        <w:bottom w:val="none" w:sz="0" w:space="0" w:color="auto"/>
        <w:right w:val="none" w:sz="0" w:space="0" w:color="auto"/>
      </w:divBdr>
      <w:divsChild>
        <w:div w:id="291520788">
          <w:marLeft w:val="0"/>
          <w:marRight w:val="0"/>
          <w:marTop w:val="0"/>
          <w:marBottom w:val="0"/>
          <w:divBdr>
            <w:top w:val="none" w:sz="0" w:space="0" w:color="auto"/>
            <w:left w:val="none" w:sz="0" w:space="0" w:color="auto"/>
            <w:bottom w:val="none" w:sz="0" w:space="0" w:color="auto"/>
            <w:right w:val="none" w:sz="0" w:space="0" w:color="auto"/>
          </w:divBdr>
        </w:div>
      </w:divsChild>
    </w:div>
    <w:div w:id="797067292">
      <w:bodyDiv w:val="1"/>
      <w:marLeft w:val="0"/>
      <w:marRight w:val="0"/>
      <w:marTop w:val="0"/>
      <w:marBottom w:val="0"/>
      <w:divBdr>
        <w:top w:val="none" w:sz="0" w:space="0" w:color="auto"/>
        <w:left w:val="none" w:sz="0" w:space="0" w:color="auto"/>
        <w:bottom w:val="none" w:sz="0" w:space="0" w:color="auto"/>
        <w:right w:val="none" w:sz="0" w:space="0" w:color="auto"/>
      </w:divBdr>
      <w:divsChild>
        <w:div w:id="320500993">
          <w:marLeft w:val="0"/>
          <w:marRight w:val="0"/>
          <w:marTop w:val="120"/>
          <w:marBottom w:val="0"/>
          <w:divBdr>
            <w:top w:val="none" w:sz="0" w:space="0" w:color="auto"/>
            <w:left w:val="none" w:sz="0" w:space="0" w:color="auto"/>
            <w:bottom w:val="none" w:sz="0" w:space="0" w:color="auto"/>
            <w:right w:val="none" w:sz="0" w:space="0" w:color="auto"/>
          </w:divBdr>
        </w:div>
        <w:div w:id="1423450289">
          <w:marLeft w:val="0"/>
          <w:marRight w:val="0"/>
          <w:marTop w:val="0"/>
          <w:marBottom w:val="0"/>
          <w:divBdr>
            <w:top w:val="none" w:sz="0" w:space="0" w:color="auto"/>
            <w:left w:val="none" w:sz="0" w:space="0" w:color="auto"/>
            <w:bottom w:val="none" w:sz="0" w:space="0" w:color="auto"/>
            <w:right w:val="none" w:sz="0" w:space="0" w:color="auto"/>
          </w:divBdr>
        </w:div>
      </w:divsChild>
    </w:div>
    <w:div w:id="797381174">
      <w:bodyDiv w:val="1"/>
      <w:marLeft w:val="0"/>
      <w:marRight w:val="0"/>
      <w:marTop w:val="0"/>
      <w:marBottom w:val="0"/>
      <w:divBdr>
        <w:top w:val="none" w:sz="0" w:space="0" w:color="auto"/>
        <w:left w:val="none" w:sz="0" w:space="0" w:color="auto"/>
        <w:bottom w:val="none" w:sz="0" w:space="0" w:color="auto"/>
        <w:right w:val="none" w:sz="0" w:space="0" w:color="auto"/>
      </w:divBdr>
    </w:div>
    <w:div w:id="809056154">
      <w:bodyDiv w:val="1"/>
      <w:marLeft w:val="0"/>
      <w:marRight w:val="0"/>
      <w:marTop w:val="0"/>
      <w:marBottom w:val="0"/>
      <w:divBdr>
        <w:top w:val="none" w:sz="0" w:space="0" w:color="auto"/>
        <w:left w:val="none" w:sz="0" w:space="0" w:color="auto"/>
        <w:bottom w:val="none" w:sz="0" w:space="0" w:color="auto"/>
        <w:right w:val="none" w:sz="0" w:space="0" w:color="auto"/>
      </w:divBdr>
      <w:divsChild>
        <w:div w:id="208884096">
          <w:marLeft w:val="0"/>
          <w:marRight w:val="0"/>
          <w:marTop w:val="0"/>
          <w:marBottom w:val="0"/>
          <w:divBdr>
            <w:top w:val="none" w:sz="0" w:space="0" w:color="auto"/>
            <w:left w:val="none" w:sz="0" w:space="0" w:color="auto"/>
            <w:bottom w:val="none" w:sz="0" w:space="0" w:color="auto"/>
            <w:right w:val="none" w:sz="0" w:space="0" w:color="auto"/>
          </w:divBdr>
        </w:div>
      </w:divsChild>
    </w:div>
    <w:div w:id="811748966">
      <w:bodyDiv w:val="1"/>
      <w:marLeft w:val="0"/>
      <w:marRight w:val="0"/>
      <w:marTop w:val="0"/>
      <w:marBottom w:val="0"/>
      <w:divBdr>
        <w:top w:val="none" w:sz="0" w:space="0" w:color="auto"/>
        <w:left w:val="none" w:sz="0" w:space="0" w:color="auto"/>
        <w:bottom w:val="none" w:sz="0" w:space="0" w:color="auto"/>
        <w:right w:val="none" w:sz="0" w:space="0" w:color="auto"/>
      </w:divBdr>
      <w:divsChild>
        <w:div w:id="1266764584">
          <w:marLeft w:val="0"/>
          <w:marRight w:val="0"/>
          <w:marTop w:val="120"/>
          <w:marBottom w:val="0"/>
          <w:divBdr>
            <w:top w:val="none" w:sz="0" w:space="0" w:color="auto"/>
            <w:left w:val="none" w:sz="0" w:space="0" w:color="auto"/>
            <w:bottom w:val="none" w:sz="0" w:space="0" w:color="auto"/>
            <w:right w:val="none" w:sz="0" w:space="0" w:color="auto"/>
          </w:divBdr>
        </w:div>
        <w:div w:id="1310939997">
          <w:marLeft w:val="0"/>
          <w:marRight w:val="0"/>
          <w:marTop w:val="0"/>
          <w:marBottom w:val="0"/>
          <w:divBdr>
            <w:top w:val="none" w:sz="0" w:space="0" w:color="auto"/>
            <w:left w:val="none" w:sz="0" w:space="0" w:color="auto"/>
            <w:bottom w:val="none" w:sz="0" w:space="0" w:color="auto"/>
            <w:right w:val="none" w:sz="0" w:space="0" w:color="auto"/>
          </w:divBdr>
        </w:div>
      </w:divsChild>
    </w:div>
    <w:div w:id="819808670">
      <w:bodyDiv w:val="1"/>
      <w:marLeft w:val="0"/>
      <w:marRight w:val="0"/>
      <w:marTop w:val="0"/>
      <w:marBottom w:val="0"/>
      <w:divBdr>
        <w:top w:val="none" w:sz="0" w:space="0" w:color="auto"/>
        <w:left w:val="none" w:sz="0" w:space="0" w:color="auto"/>
        <w:bottom w:val="none" w:sz="0" w:space="0" w:color="auto"/>
        <w:right w:val="none" w:sz="0" w:space="0" w:color="auto"/>
      </w:divBdr>
      <w:divsChild>
        <w:div w:id="264121761">
          <w:marLeft w:val="0"/>
          <w:marRight w:val="0"/>
          <w:marTop w:val="0"/>
          <w:marBottom w:val="0"/>
          <w:divBdr>
            <w:top w:val="none" w:sz="0" w:space="0" w:color="auto"/>
            <w:left w:val="none" w:sz="0" w:space="0" w:color="auto"/>
            <w:bottom w:val="none" w:sz="0" w:space="0" w:color="auto"/>
            <w:right w:val="none" w:sz="0" w:space="0" w:color="auto"/>
          </w:divBdr>
          <w:divsChild>
            <w:div w:id="754744005">
              <w:marLeft w:val="0"/>
              <w:marRight w:val="0"/>
              <w:marTop w:val="0"/>
              <w:marBottom w:val="0"/>
              <w:divBdr>
                <w:top w:val="none" w:sz="0" w:space="0" w:color="auto"/>
                <w:left w:val="none" w:sz="0" w:space="0" w:color="auto"/>
                <w:bottom w:val="none" w:sz="0" w:space="0" w:color="auto"/>
                <w:right w:val="none" w:sz="0" w:space="0" w:color="auto"/>
              </w:divBdr>
            </w:div>
            <w:div w:id="1694650762">
              <w:marLeft w:val="0"/>
              <w:marRight w:val="0"/>
              <w:marTop w:val="120"/>
              <w:marBottom w:val="0"/>
              <w:divBdr>
                <w:top w:val="none" w:sz="0" w:space="0" w:color="auto"/>
                <w:left w:val="none" w:sz="0" w:space="0" w:color="auto"/>
                <w:bottom w:val="none" w:sz="0" w:space="0" w:color="auto"/>
                <w:right w:val="none" w:sz="0" w:space="0" w:color="auto"/>
              </w:divBdr>
            </w:div>
          </w:divsChild>
        </w:div>
        <w:div w:id="1596404714">
          <w:marLeft w:val="0"/>
          <w:marRight w:val="0"/>
          <w:marTop w:val="0"/>
          <w:marBottom w:val="0"/>
          <w:divBdr>
            <w:top w:val="none" w:sz="0" w:space="0" w:color="auto"/>
            <w:left w:val="none" w:sz="0" w:space="0" w:color="auto"/>
            <w:bottom w:val="none" w:sz="0" w:space="0" w:color="auto"/>
            <w:right w:val="none" w:sz="0" w:space="0" w:color="auto"/>
          </w:divBdr>
          <w:divsChild>
            <w:div w:id="11763363">
              <w:marLeft w:val="0"/>
              <w:marRight w:val="0"/>
              <w:marTop w:val="120"/>
              <w:marBottom w:val="0"/>
              <w:divBdr>
                <w:top w:val="none" w:sz="0" w:space="0" w:color="auto"/>
                <w:left w:val="none" w:sz="0" w:space="0" w:color="auto"/>
                <w:bottom w:val="none" w:sz="0" w:space="0" w:color="auto"/>
                <w:right w:val="none" w:sz="0" w:space="0" w:color="auto"/>
              </w:divBdr>
            </w:div>
            <w:div w:id="152096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502434">
      <w:bodyDiv w:val="1"/>
      <w:marLeft w:val="0"/>
      <w:marRight w:val="0"/>
      <w:marTop w:val="0"/>
      <w:marBottom w:val="0"/>
      <w:divBdr>
        <w:top w:val="none" w:sz="0" w:space="0" w:color="auto"/>
        <w:left w:val="none" w:sz="0" w:space="0" w:color="auto"/>
        <w:bottom w:val="none" w:sz="0" w:space="0" w:color="auto"/>
        <w:right w:val="none" w:sz="0" w:space="0" w:color="auto"/>
      </w:divBdr>
      <w:divsChild>
        <w:div w:id="2023168557">
          <w:marLeft w:val="0"/>
          <w:marRight w:val="0"/>
          <w:marTop w:val="0"/>
          <w:marBottom w:val="0"/>
          <w:divBdr>
            <w:top w:val="none" w:sz="0" w:space="0" w:color="auto"/>
            <w:left w:val="none" w:sz="0" w:space="0" w:color="auto"/>
            <w:bottom w:val="none" w:sz="0" w:space="0" w:color="auto"/>
            <w:right w:val="none" w:sz="0" w:space="0" w:color="auto"/>
          </w:divBdr>
        </w:div>
      </w:divsChild>
    </w:div>
    <w:div w:id="829248684">
      <w:bodyDiv w:val="1"/>
      <w:marLeft w:val="0"/>
      <w:marRight w:val="0"/>
      <w:marTop w:val="0"/>
      <w:marBottom w:val="0"/>
      <w:divBdr>
        <w:top w:val="none" w:sz="0" w:space="0" w:color="auto"/>
        <w:left w:val="none" w:sz="0" w:space="0" w:color="auto"/>
        <w:bottom w:val="none" w:sz="0" w:space="0" w:color="auto"/>
        <w:right w:val="none" w:sz="0" w:space="0" w:color="auto"/>
      </w:divBdr>
      <w:divsChild>
        <w:div w:id="1861697525">
          <w:marLeft w:val="0"/>
          <w:marRight w:val="0"/>
          <w:marTop w:val="0"/>
          <w:marBottom w:val="0"/>
          <w:divBdr>
            <w:top w:val="none" w:sz="0" w:space="0" w:color="auto"/>
            <w:left w:val="none" w:sz="0" w:space="0" w:color="auto"/>
            <w:bottom w:val="none" w:sz="0" w:space="0" w:color="auto"/>
            <w:right w:val="none" w:sz="0" w:space="0" w:color="auto"/>
          </w:divBdr>
          <w:divsChild>
            <w:div w:id="27244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725969">
      <w:bodyDiv w:val="1"/>
      <w:marLeft w:val="0"/>
      <w:marRight w:val="0"/>
      <w:marTop w:val="0"/>
      <w:marBottom w:val="0"/>
      <w:divBdr>
        <w:top w:val="none" w:sz="0" w:space="0" w:color="auto"/>
        <w:left w:val="none" w:sz="0" w:space="0" w:color="auto"/>
        <w:bottom w:val="none" w:sz="0" w:space="0" w:color="auto"/>
        <w:right w:val="none" w:sz="0" w:space="0" w:color="auto"/>
      </w:divBdr>
      <w:divsChild>
        <w:div w:id="78018396">
          <w:marLeft w:val="0"/>
          <w:marRight w:val="0"/>
          <w:marTop w:val="0"/>
          <w:marBottom w:val="0"/>
          <w:divBdr>
            <w:top w:val="none" w:sz="0" w:space="0" w:color="auto"/>
            <w:left w:val="none" w:sz="0" w:space="0" w:color="auto"/>
            <w:bottom w:val="none" w:sz="0" w:space="0" w:color="auto"/>
            <w:right w:val="none" w:sz="0" w:space="0" w:color="auto"/>
          </w:divBdr>
        </w:div>
      </w:divsChild>
    </w:div>
    <w:div w:id="839199469">
      <w:bodyDiv w:val="1"/>
      <w:marLeft w:val="0"/>
      <w:marRight w:val="0"/>
      <w:marTop w:val="0"/>
      <w:marBottom w:val="0"/>
      <w:divBdr>
        <w:top w:val="none" w:sz="0" w:space="0" w:color="auto"/>
        <w:left w:val="none" w:sz="0" w:space="0" w:color="auto"/>
        <w:bottom w:val="none" w:sz="0" w:space="0" w:color="auto"/>
        <w:right w:val="none" w:sz="0" w:space="0" w:color="auto"/>
      </w:divBdr>
      <w:divsChild>
        <w:div w:id="1247570149">
          <w:marLeft w:val="0"/>
          <w:marRight w:val="0"/>
          <w:marTop w:val="0"/>
          <w:marBottom w:val="0"/>
          <w:divBdr>
            <w:top w:val="none" w:sz="0" w:space="0" w:color="auto"/>
            <w:left w:val="none" w:sz="0" w:space="0" w:color="auto"/>
            <w:bottom w:val="none" w:sz="0" w:space="0" w:color="auto"/>
            <w:right w:val="none" w:sz="0" w:space="0" w:color="auto"/>
          </w:divBdr>
          <w:divsChild>
            <w:div w:id="693963605">
              <w:marLeft w:val="0"/>
              <w:marRight w:val="0"/>
              <w:marTop w:val="0"/>
              <w:marBottom w:val="0"/>
              <w:divBdr>
                <w:top w:val="none" w:sz="0" w:space="0" w:color="auto"/>
                <w:left w:val="none" w:sz="0" w:space="0" w:color="auto"/>
                <w:bottom w:val="none" w:sz="0" w:space="0" w:color="auto"/>
                <w:right w:val="none" w:sz="0" w:space="0" w:color="auto"/>
              </w:divBdr>
            </w:div>
            <w:div w:id="1813214834">
              <w:marLeft w:val="0"/>
              <w:marRight w:val="0"/>
              <w:marTop w:val="120"/>
              <w:marBottom w:val="0"/>
              <w:divBdr>
                <w:top w:val="none" w:sz="0" w:space="0" w:color="auto"/>
                <w:left w:val="none" w:sz="0" w:space="0" w:color="auto"/>
                <w:bottom w:val="none" w:sz="0" w:space="0" w:color="auto"/>
                <w:right w:val="none" w:sz="0" w:space="0" w:color="auto"/>
              </w:divBdr>
            </w:div>
          </w:divsChild>
        </w:div>
        <w:div w:id="2066636479">
          <w:marLeft w:val="0"/>
          <w:marRight w:val="0"/>
          <w:marTop w:val="0"/>
          <w:marBottom w:val="0"/>
          <w:divBdr>
            <w:top w:val="none" w:sz="0" w:space="0" w:color="auto"/>
            <w:left w:val="none" w:sz="0" w:space="0" w:color="auto"/>
            <w:bottom w:val="none" w:sz="0" w:space="0" w:color="auto"/>
            <w:right w:val="none" w:sz="0" w:space="0" w:color="auto"/>
          </w:divBdr>
          <w:divsChild>
            <w:div w:id="80690026">
              <w:marLeft w:val="0"/>
              <w:marRight w:val="0"/>
              <w:marTop w:val="0"/>
              <w:marBottom w:val="0"/>
              <w:divBdr>
                <w:top w:val="none" w:sz="0" w:space="0" w:color="auto"/>
                <w:left w:val="none" w:sz="0" w:space="0" w:color="auto"/>
                <w:bottom w:val="none" w:sz="0" w:space="0" w:color="auto"/>
                <w:right w:val="none" w:sz="0" w:space="0" w:color="auto"/>
              </w:divBdr>
            </w:div>
            <w:div w:id="18394215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58005909">
      <w:bodyDiv w:val="1"/>
      <w:marLeft w:val="0"/>
      <w:marRight w:val="0"/>
      <w:marTop w:val="0"/>
      <w:marBottom w:val="0"/>
      <w:divBdr>
        <w:top w:val="none" w:sz="0" w:space="0" w:color="auto"/>
        <w:left w:val="none" w:sz="0" w:space="0" w:color="auto"/>
        <w:bottom w:val="none" w:sz="0" w:space="0" w:color="auto"/>
        <w:right w:val="none" w:sz="0" w:space="0" w:color="auto"/>
      </w:divBdr>
      <w:divsChild>
        <w:div w:id="507643624">
          <w:marLeft w:val="0"/>
          <w:marRight w:val="0"/>
          <w:marTop w:val="0"/>
          <w:marBottom w:val="0"/>
          <w:divBdr>
            <w:top w:val="none" w:sz="0" w:space="0" w:color="auto"/>
            <w:left w:val="none" w:sz="0" w:space="0" w:color="auto"/>
            <w:bottom w:val="none" w:sz="0" w:space="0" w:color="auto"/>
            <w:right w:val="none" w:sz="0" w:space="0" w:color="auto"/>
          </w:divBdr>
          <w:divsChild>
            <w:div w:id="103042391">
              <w:marLeft w:val="0"/>
              <w:marRight w:val="0"/>
              <w:marTop w:val="0"/>
              <w:marBottom w:val="0"/>
              <w:divBdr>
                <w:top w:val="none" w:sz="0" w:space="0" w:color="auto"/>
                <w:left w:val="none" w:sz="0" w:space="0" w:color="auto"/>
                <w:bottom w:val="none" w:sz="0" w:space="0" w:color="auto"/>
                <w:right w:val="none" w:sz="0" w:space="0" w:color="auto"/>
              </w:divBdr>
            </w:div>
          </w:divsChild>
        </w:div>
        <w:div w:id="699088313">
          <w:marLeft w:val="0"/>
          <w:marRight w:val="0"/>
          <w:marTop w:val="0"/>
          <w:marBottom w:val="0"/>
          <w:divBdr>
            <w:top w:val="none" w:sz="0" w:space="0" w:color="auto"/>
            <w:left w:val="none" w:sz="0" w:space="0" w:color="auto"/>
            <w:bottom w:val="none" w:sz="0" w:space="0" w:color="auto"/>
            <w:right w:val="none" w:sz="0" w:space="0" w:color="auto"/>
          </w:divBdr>
          <w:divsChild>
            <w:div w:id="1713727373">
              <w:marLeft w:val="0"/>
              <w:marRight w:val="0"/>
              <w:marTop w:val="0"/>
              <w:marBottom w:val="0"/>
              <w:divBdr>
                <w:top w:val="none" w:sz="0" w:space="0" w:color="auto"/>
                <w:left w:val="none" w:sz="0" w:space="0" w:color="auto"/>
                <w:bottom w:val="none" w:sz="0" w:space="0" w:color="auto"/>
                <w:right w:val="none" w:sz="0" w:space="0" w:color="auto"/>
              </w:divBdr>
              <w:divsChild>
                <w:div w:id="1248997930">
                  <w:marLeft w:val="0"/>
                  <w:marRight w:val="0"/>
                  <w:marTop w:val="0"/>
                  <w:marBottom w:val="0"/>
                  <w:divBdr>
                    <w:top w:val="none" w:sz="0" w:space="0" w:color="auto"/>
                    <w:left w:val="none" w:sz="0" w:space="0" w:color="auto"/>
                    <w:bottom w:val="none" w:sz="0" w:space="0" w:color="auto"/>
                    <w:right w:val="none" w:sz="0" w:space="0" w:color="auto"/>
                  </w:divBdr>
                  <w:divsChild>
                    <w:div w:id="165949367">
                      <w:marLeft w:val="0"/>
                      <w:marRight w:val="0"/>
                      <w:marTop w:val="120"/>
                      <w:marBottom w:val="0"/>
                      <w:divBdr>
                        <w:top w:val="none" w:sz="0" w:space="0" w:color="auto"/>
                        <w:left w:val="none" w:sz="0" w:space="0" w:color="auto"/>
                        <w:bottom w:val="none" w:sz="0" w:space="0" w:color="auto"/>
                        <w:right w:val="none" w:sz="0" w:space="0" w:color="auto"/>
                      </w:divBdr>
                    </w:div>
                    <w:div w:id="401610545">
                      <w:marLeft w:val="0"/>
                      <w:marRight w:val="0"/>
                      <w:marTop w:val="0"/>
                      <w:marBottom w:val="0"/>
                      <w:divBdr>
                        <w:top w:val="none" w:sz="0" w:space="0" w:color="auto"/>
                        <w:left w:val="none" w:sz="0" w:space="0" w:color="auto"/>
                        <w:bottom w:val="none" w:sz="0" w:space="0" w:color="auto"/>
                        <w:right w:val="none" w:sz="0" w:space="0" w:color="auto"/>
                      </w:divBdr>
                    </w:div>
                  </w:divsChild>
                </w:div>
                <w:div w:id="1705325711">
                  <w:marLeft w:val="0"/>
                  <w:marRight w:val="0"/>
                  <w:marTop w:val="0"/>
                  <w:marBottom w:val="0"/>
                  <w:divBdr>
                    <w:top w:val="none" w:sz="0" w:space="0" w:color="auto"/>
                    <w:left w:val="none" w:sz="0" w:space="0" w:color="auto"/>
                    <w:bottom w:val="none" w:sz="0" w:space="0" w:color="auto"/>
                    <w:right w:val="none" w:sz="0" w:space="0" w:color="auto"/>
                  </w:divBdr>
                  <w:divsChild>
                    <w:div w:id="356975565">
                      <w:marLeft w:val="0"/>
                      <w:marRight w:val="0"/>
                      <w:marTop w:val="120"/>
                      <w:marBottom w:val="0"/>
                      <w:divBdr>
                        <w:top w:val="none" w:sz="0" w:space="0" w:color="auto"/>
                        <w:left w:val="none" w:sz="0" w:space="0" w:color="auto"/>
                        <w:bottom w:val="none" w:sz="0" w:space="0" w:color="auto"/>
                        <w:right w:val="none" w:sz="0" w:space="0" w:color="auto"/>
                      </w:divBdr>
                    </w:div>
                    <w:div w:id="124279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732800">
          <w:marLeft w:val="0"/>
          <w:marRight w:val="0"/>
          <w:marTop w:val="0"/>
          <w:marBottom w:val="0"/>
          <w:divBdr>
            <w:top w:val="none" w:sz="0" w:space="0" w:color="auto"/>
            <w:left w:val="none" w:sz="0" w:space="0" w:color="auto"/>
            <w:bottom w:val="none" w:sz="0" w:space="0" w:color="auto"/>
            <w:right w:val="none" w:sz="0" w:space="0" w:color="auto"/>
          </w:divBdr>
          <w:divsChild>
            <w:div w:id="927033043">
              <w:marLeft w:val="0"/>
              <w:marRight w:val="0"/>
              <w:marTop w:val="0"/>
              <w:marBottom w:val="0"/>
              <w:divBdr>
                <w:top w:val="none" w:sz="0" w:space="0" w:color="auto"/>
                <w:left w:val="none" w:sz="0" w:space="0" w:color="auto"/>
                <w:bottom w:val="none" w:sz="0" w:space="0" w:color="auto"/>
                <w:right w:val="none" w:sz="0" w:space="0" w:color="auto"/>
              </w:divBdr>
            </w:div>
          </w:divsChild>
        </w:div>
        <w:div w:id="2021737204">
          <w:marLeft w:val="0"/>
          <w:marRight w:val="0"/>
          <w:marTop w:val="0"/>
          <w:marBottom w:val="0"/>
          <w:divBdr>
            <w:top w:val="none" w:sz="0" w:space="0" w:color="auto"/>
            <w:left w:val="none" w:sz="0" w:space="0" w:color="auto"/>
            <w:bottom w:val="none" w:sz="0" w:space="0" w:color="auto"/>
            <w:right w:val="none" w:sz="0" w:space="0" w:color="auto"/>
          </w:divBdr>
          <w:divsChild>
            <w:div w:id="185893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814299">
      <w:bodyDiv w:val="1"/>
      <w:marLeft w:val="0"/>
      <w:marRight w:val="0"/>
      <w:marTop w:val="0"/>
      <w:marBottom w:val="0"/>
      <w:divBdr>
        <w:top w:val="none" w:sz="0" w:space="0" w:color="auto"/>
        <w:left w:val="none" w:sz="0" w:space="0" w:color="auto"/>
        <w:bottom w:val="none" w:sz="0" w:space="0" w:color="auto"/>
        <w:right w:val="none" w:sz="0" w:space="0" w:color="auto"/>
      </w:divBdr>
      <w:divsChild>
        <w:div w:id="1592007126">
          <w:marLeft w:val="0"/>
          <w:marRight w:val="0"/>
          <w:marTop w:val="0"/>
          <w:marBottom w:val="0"/>
          <w:divBdr>
            <w:top w:val="none" w:sz="0" w:space="0" w:color="auto"/>
            <w:left w:val="none" w:sz="0" w:space="0" w:color="auto"/>
            <w:bottom w:val="none" w:sz="0" w:space="0" w:color="auto"/>
            <w:right w:val="none" w:sz="0" w:space="0" w:color="auto"/>
          </w:divBdr>
        </w:div>
      </w:divsChild>
    </w:div>
    <w:div w:id="861935856">
      <w:bodyDiv w:val="1"/>
      <w:marLeft w:val="0"/>
      <w:marRight w:val="0"/>
      <w:marTop w:val="0"/>
      <w:marBottom w:val="0"/>
      <w:divBdr>
        <w:top w:val="none" w:sz="0" w:space="0" w:color="auto"/>
        <w:left w:val="none" w:sz="0" w:space="0" w:color="auto"/>
        <w:bottom w:val="none" w:sz="0" w:space="0" w:color="auto"/>
        <w:right w:val="none" w:sz="0" w:space="0" w:color="auto"/>
      </w:divBdr>
      <w:divsChild>
        <w:div w:id="927620411">
          <w:marLeft w:val="0"/>
          <w:marRight w:val="0"/>
          <w:marTop w:val="0"/>
          <w:marBottom w:val="0"/>
          <w:divBdr>
            <w:top w:val="none" w:sz="0" w:space="0" w:color="auto"/>
            <w:left w:val="none" w:sz="0" w:space="0" w:color="auto"/>
            <w:bottom w:val="none" w:sz="0" w:space="0" w:color="auto"/>
            <w:right w:val="none" w:sz="0" w:space="0" w:color="auto"/>
          </w:divBdr>
          <w:divsChild>
            <w:div w:id="1561283857">
              <w:marLeft w:val="0"/>
              <w:marRight w:val="0"/>
              <w:marTop w:val="0"/>
              <w:marBottom w:val="0"/>
              <w:divBdr>
                <w:top w:val="none" w:sz="0" w:space="0" w:color="auto"/>
                <w:left w:val="none" w:sz="0" w:space="0" w:color="auto"/>
                <w:bottom w:val="none" w:sz="0" w:space="0" w:color="auto"/>
                <w:right w:val="none" w:sz="0" w:space="0" w:color="auto"/>
              </w:divBdr>
              <w:divsChild>
                <w:div w:id="38632116">
                  <w:marLeft w:val="0"/>
                  <w:marRight w:val="0"/>
                  <w:marTop w:val="0"/>
                  <w:marBottom w:val="0"/>
                  <w:divBdr>
                    <w:top w:val="none" w:sz="0" w:space="0" w:color="auto"/>
                    <w:left w:val="none" w:sz="0" w:space="0" w:color="auto"/>
                    <w:bottom w:val="none" w:sz="0" w:space="0" w:color="auto"/>
                    <w:right w:val="none" w:sz="0" w:space="0" w:color="auto"/>
                  </w:divBdr>
                  <w:divsChild>
                    <w:div w:id="1234463406">
                      <w:marLeft w:val="0"/>
                      <w:marRight w:val="0"/>
                      <w:marTop w:val="120"/>
                      <w:marBottom w:val="0"/>
                      <w:divBdr>
                        <w:top w:val="none" w:sz="0" w:space="0" w:color="auto"/>
                        <w:left w:val="none" w:sz="0" w:space="0" w:color="auto"/>
                        <w:bottom w:val="none" w:sz="0" w:space="0" w:color="auto"/>
                        <w:right w:val="none" w:sz="0" w:space="0" w:color="auto"/>
                      </w:divBdr>
                    </w:div>
                    <w:div w:id="1257205945">
                      <w:marLeft w:val="0"/>
                      <w:marRight w:val="0"/>
                      <w:marTop w:val="0"/>
                      <w:marBottom w:val="0"/>
                      <w:divBdr>
                        <w:top w:val="none" w:sz="0" w:space="0" w:color="auto"/>
                        <w:left w:val="none" w:sz="0" w:space="0" w:color="auto"/>
                        <w:bottom w:val="none" w:sz="0" w:space="0" w:color="auto"/>
                        <w:right w:val="none" w:sz="0" w:space="0" w:color="auto"/>
                      </w:divBdr>
                    </w:div>
                  </w:divsChild>
                </w:div>
                <w:div w:id="747969632">
                  <w:marLeft w:val="0"/>
                  <w:marRight w:val="0"/>
                  <w:marTop w:val="0"/>
                  <w:marBottom w:val="0"/>
                  <w:divBdr>
                    <w:top w:val="none" w:sz="0" w:space="0" w:color="auto"/>
                    <w:left w:val="none" w:sz="0" w:space="0" w:color="auto"/>
                    <w:bottom w:val="none" w:sz="0" w:space="0" w:color="auto"/>
                    <w:right w:val="none" w:sz="0" w:space="0" w:color="auto"/>
                  </w:divBdr>
                  <w:divsChild>
                    <w:div w:id="112679986">
                      <w:marLeft w:val="0"/>
                      <w:marRight w:val="0"/>
                      <w:marTop w:val="120"/>
                      <w:marBottom w:val="0"/>
                      <w:divBdr>
                        <w:top w:val="none" w:sz="0" w:space="0" w:color="auto"/>
                        <w:left w:val="none" w:sz="0" w:space="0" w:color="auto"/>
                        <w:bottom w:val="none" w:sz="0" w:space="0" w:color="auto"/>
                        <w:right w:val="none" w:sz="0" w:space="0" w:color="auto"/>
                      </w:divBdr>
                    </w:div>
                    <w:div w:id="515508586">
                      <w:marLeft w:val="0"/>
                      <w:marRight w:val="0"/>
                      <w:marTop w:val="0"/>
                      <w:marBottom w:val="0"/>
                      <w:divBdr>
                        <w:top w:val="none" w:sz="0" w:space="0" w:color="auto"/>
                        <w:left w:val="none" w:sz="0" w:space="0" w:color="auto"/>
                        <w:bottom w:val="none" w:sz="0" w:space="0" w:color="auto"/>
                        <w:right w:val="none" w:sz="0" w:space="0" w:color="auto"/>
                      </w:divBdr>
                    </w:div>
                  </w:divsChild>
                </w:div>
                <w:div w:id="1058749006">
                  <w:marLeft w:val="0"/>
                  <w:marRight w:val="0"/>
                  <w:marTop w:val="0"/>
                  <w:marBottom w:val="0"/>
                  <w:divBdr>
                    <w:top w:val="none" w:sz="0" w:space="0" w:color="auto"/>
                    <w:left w:val="none" w:sz="0" w:space="0" w:color="auto"/>
                    <w:bottom w:val="none" w:sz="0" w:space="0" w:color="auto"/>
                    <w:right w:val="none" w:sz="0" w:space="0" w:color="auto"/>
                  </w:divBdr>
                  <w:divsChild>
                    <w:div w:id="525873330">
                      <w:marLeft w:val="0"/>
                      <w:marRight w:val="0"/>
                      <w:marTop w:val="120"/>
                      <w:marBottom w:val="0"/>
                      <w:divBdr>
                        <w:top w:val="none" w:sz="0" w:space="0" w:color="auto"/>
                        <w:left w:val="none" w:sz="0" w:space="0" w:color="auto"/>
                        <w:bottom w:val="none" w:sz="0" w:space="0" w:color="auto"/>
                        <w:right w:val="none" w:sz="0" w:space="0" w:color="auto"/>
                      </w:divBdr>
                    </w:div>
                    <w:div w:id="54803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253442">
          <w:marLeft w:val="0"/>
          <w:marRight w:val="0"/>
          <w:marTop w:val="0"/>
          <w:marBottom w:val="0"/>
          <w:divBdr>
            <w:top w:val="none" w:sz="0" w:space="0" w:color="auto"/>
            <w:left w:val="none" w:sz="0" w:space="0" w:color="auto"/>
            <w:bottom w:val="none" w:sz="0" w:space="0" w:color="auto"/>
            <w:right w:val="none" w:sz="0" w:space="0" w:color="auto"/>
          </w:divBdr>
          <w:divsChild>
            <w:div w:id="178365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597501">
      <w:bodyDiv w:val="1"/>
      <w:marLeft w:val="0"/>
      <w:marRight w:val="0"/>
      <w:marTop w:val="0"/>
      <w:marBottom w:val="0"/>
      <w:divBdr>
        <w:top w:val="none" w:sz="0" w:space="0" w:color="auto"/>
        <w:left w:val="none" w:sz="0" w:space="0" w:color="auto"/>
        <w:bottom w:val="none" w:sz="0" w:space="0" w:color="auto"/>
        <w:right w:val="none" w:sz="0" w:space="0" w:color="auto"/>
      </w:divBdr>
      <w:divsChild>
        <w:div w:id="254942285">
          <w:marLeft w:val="0"/>
          <w:marRight w:val="0"/>
          <w:marTop w:val="0"/>
          <w:marBottom w:val="0"/>
          <w:divBdr>
            <w:top w:val="none" w:sz="0" w:space="0" w:color="auto"/>
            <w:left w:val="none" w:sz="0" w:space="0" w:color="auto"/>
            <w:bottom w:val="none" w:sz="0" w:space="0" w:color="auto"/>
            <w:right w:val="none" w:sz="0" w:space="0" w:color="auto"/>
          </w:divBdr>
          <w:divsChild>
            <w:div w:id="1993679504">
              <w:marLeft w:val="0"/>
              <w:marRight w:val="0"/>
              <w:marTop w:val="0"/>
              <w:marBottom w:val="0"/>
              <w:divBdr>
                <w:top w:val="none" w:sz="0" w:space="0" w:color="auto"/>
                <w:left w:val="none" w:sz="0" w:space="0" w:color="auto"/>
                <w:bottom w:val="none" w:sz="0" w:space="0" w:color="auto"/>
                <w:right w:val="none" w:sz="0" w:space="0" w:color="auto"/>
              </w:divBdr>
              <w:divsChild>
                <w:div w:id="559365090">
                  <w:marLeft w:val="0"/>
                  <w:marRight w:val="0"/>
                  <w:marTop w:val="0"/>
                  <w:marBottom w:val="0"/>
                  <w:divBdr>
                    <w:top w:val="none" w:sz="0" w:space="0" w:color="auto"/>
                    <w:left w:val="none" w:sz="0" w:space="0" w:color="auto"/>
                    <w:bottom w:val="none" w:sz="0" w:space="0" w:color="auto"/>
                    <w:right w:val="none" w:sz="0" w:space="0" w:color="auto"/>
                  </w:divBdr>
                  <w:divsChild>
                    <w:div w:id="1751002263">
                      <w:marLeft w:val="1"/>
                      <w:marRight w:val="1"/>
                      <w:marTop w:val="0"/>
                      <w:marBottom w:val="0"/>
                      <w:divBdr>
                        <w:top w:val="none" w:sz="0" w:space="0" w:color="auto"/>
                        <w:left w:val="none" w:sz="0" w:space="0" w:color="auto"/>
                        <w:bottom w:val="none" w:sz="0" w:space="0" w:color="auto"/>
                        <w:right w:val="none" w:sz="0" w:space="0" w:color="auto"/>
                      </w:divBdr>
                      <w:divsChild>
                        <w:div w:id="1683631283">
                          <w:marLeft w:val="0"/>
                          <w:marRight w:val="0"/>
                          <w:marTop w:val="0"/>
                          <w:marBottom w:val="0"/>
                          <w:divBdr>
                            <w:top w:val="none" w:sz="0" w:space="0" w:color="auto"/>
                            <w:left w:val="none" w:sz="0" w:space="0" w:color="auto"/>
                            <w:bottom w:val="none" w:sz="0" w:space="0" w:color="auto"/>
                            <w:right w:val="none" w:sz="0" w:space="0" w:color="auto"/>
                          </w:divBdr>
                          <w:divsChild>
                            <w:div w:id="1082752482">
                              <w:marLeft w:val="0"/>
                              <w:marRight w:val="0"/>
                              <w:marTop w:val="0"/>
                              <w:marBottom w:val="360"/>
                              <w:divBdr>
                                <w:top w:val="none" w:sz="0" w:space="0" w:color="auto"/>
                                <w:left w:val="none" w:sz="0" w:space="0" w:color="auto"/>
                                <w:bottom w:val="none" w:sz="0" w:space="0" w:color="auto"/>
                                <w:right w:val="none" w:sz="0" w:space="0" w:color="auto"/>
                              </w:divBdr>
                              <w:divsChild>
                                <w:div w:id="1815294197">
                                  <w:marLeft w:val="0"/>
                                  <w:marRight w:val="0"/>
                                  <w:marTop w:val="0"/>
                                  <w:marBottom w:val="0"/>
                                  <w:divBdr>
                                    <w:top w:val="none" w:sz="0" w:space="0" w:color="auto"/>
                                    <w:left w:val="none" w:sz="0" w:space="0" w:color="auto"/>
                                    <w:bottom w:val="none" w:sz="0" w:space="0" w:color="auto"/>
                                    <w:right w:val="none" w:sz="0" w:space="0" w:color="auto"/>
                                  </w:divBdr>
                                  <w:divsChild>
                                    <w:div w:id="1037389992">
                                      <w:marLeft w:val="0"/>
                                      <w:marRight w:val="0"/>
                                      <w:marTop w:val="0"/>
                                      <w:marBottom w:val="0"/>
                                      <w:divBdr>
                                        <w:top w:val="none" w:sz="0" w:space="0" w:color="auto"/>
                                        <w:left w:val="none" w:sz="0" w:space="0" w:color="auto"/>
                                        <w:bottom w:val="none" w:sz="0" w:space="0" w:color="auto"/>
                                        <w:right w:val="none" w:sz="0" w:space="0" w:color="auto"/>
                                      </w:divBdr>
                                      <w:divsChild>
                                        <w:div w:id="1671130184">
                                          <w:marLeft w:val="0"/>
                                          <w:marRight w:val="0"/>
                                          <w:marTop w:val="0"/>
                                          <w:marBottom w:val="0"/>
                                          <w:divBdr>
                                            <w:top w:val="none" w:sz="0" w:space="0" w:color="auto"/>
                                            <w:left w:val="none" w:sz="0" w:space="0" w:color="auto"/>
                                            <w:bottom w:val="none" w:sz="0" w:space="0" w:color="auto"/>
                                            <w:right w:val="none" w:sz="0" w:space="0" w:color="auto"/>
                                          </w:divBdr>
                                          <w:divsChild>
                                            <w:div w:id="1207568991">
                                              <w:marLeft w:val="0"/>
                                              <w:marRight w:val="0"/>
                                              <w:marTop w:val="0"/>
                                              <w:marBottom w:val="0"/>
                                              <w:divBdr>
                                                <w:top w:val="none" w:sz="0" w:space="0" w:color="auto"/>
                                                <w:left w:val="none" w:sz="0" w:space="0" w:color="auto"/>
                                                <w:bottom w:val="none" w:sz="0" w:space="0" w:color="auto"/>
                                                <w:right w:val="none" w:sz="0" w:space="0" w:color="auto"/>
                                              </w:divBdr>
                                              <w:divsChild>
                                                <w:div w:id="8002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7715662">
      <w:bodyDiv w:val="1"/>
      <w:marLeft w:val="0"/>
      <w:marRight w:val="0"/>
      <w:marTop w:val="0"/>
      <w:marBottom w:val="0"/>
      <w:divBdr>
        <w:top w:val="none" w:sz="0" w:space="0" w:color="auto"/>
        <w:left w:val="none" w:sz="0" w:space="0" w:color="auto"/>
        <w:bottom w:val="none" w:sz="0" w:space="0" w:color="auto"/>
        <w:right w:val="none" w:sz="0" w:space="0" w:color="auto"/>
      </w:divBdr>
      <w:divsChild>
        <w:div w:id="430514123">
          <w:marLeft w:val="0"/>
          <w:marRight w:val="0"/>
          <w:marTop w:val="0"/>
          <w:marBottom w:val="0"/>
          <w:divBdr>
            <w:top w:val="none" w:sz="0" w:space="0" w:color="auto"/>
            <w:left w:val="none" w:sz="0" w:space="0" w:color="auto"/>
            <w:bottom w:val="none" w:sz="0" w:space="0" w:color="auto"/>
            <w:right w:val="none" w:sz="0" w:space="0" w:color="auto"/>
          </w:divBdr>
        </w:div>
      </w:divsChild>
    </w:div>
    <w:div w:id="868421395">
      <w:bodyDiv w:val="1"/>
      <w:marLeft w:val="0"/>
      <w:marRight w:val="0"/>
      <w:marTop w:val="0"/>
      <w:marBottom w:val="0"/>
      <w:divBdr>
        <w:top w:val="none" w:sz="0" w:space="0" w:color="auto"/>
        <w:left w:val="none" w:sz="0" w:space="0" w:color="auto"/>
        <w:bottom w:val="none" w:sz="0" w:space="0" w:color="auto"/>
        <w:right w:val="none" w:sz="0" w:space="0" w:color="auto"/>
      </w:divBdr>
      <w:divsChild>
        <w:div w:id="379717404">
          <w:marLeft w:val="0"/>
          <w:marRight w:val="0"/>
          <w:marTop w:val="0"/>
          <w:marBottom w:val="0"/>
          <w:divBdr>
            <w:top w:val="none" w:sz="0" w:space="0" w:color="auto"/>
            <w:left w:val="none" w:sz="0" w:space="0" w:color="auto"/>
            <w:bottom w:val="none" w:sz="0" w:space="0" w:color="auto"/>
            <w:right w:val="none" w:sz="0" w:space="0" w:color="auto"/>
          </w:divBdr>
          <w:divsChild>
            <w:div w:id="539248947">
              <w:marLeft w:val="0"/>
              <w:marRight w:val="0"/>
              <w:marTop w:val="120"/>
              <w:marBottom w:val="0"/>
              <w:divBdr>
                <w:top w:val="none" w:sz="0" w:space="0" w:color="auto"/>
                <w:left w:val="none" w:sz="0" w:space="0" w:color="auto"/>
                <w:bottom w:val="none" w:sz="0" w:space="0" w:color="auto"/>
                <w:right w:val="none" w:sz="0" w:space="0" w:color="auto"/>
              </w:divBdr>
            </w:div>
            <w:div w:id="1461387701">
              <w:marLeft w:val="0"/>
              <w:marRight w:val="0"/>
              <w:marTop w:val="0"/>
              <w:marBottom w:val="0"/>
              <w:divBdr>
                <w:top w:val="none" w:sz="0" w:space="0" w:color="auto"/>
                <w:left w:val="none" w:sz="0" w:space="0" w:color="auto"/>
                <w:bottom w:val="none" w:sz="0" w:space="0" w:color="auto"/>
                <w:right w:val="none" w:sz="0" w:space="0" w:color="auto"/>
              </w:divBdr>
            </w:div>
          </w:divsChild>
        </w:div>
        <w:div w:id="1375077360">
          <w:marLeft w:val="0"/>
          <w:marRight w:val="0"/>
          <w:marTop w:val="0"/>
          <w:marBottom w:val="0"/>
          <w:divBdr>
            <w:top w:val="none" w:sz="0" w:space="0" w:color="auto"/>
            <w:left w:val="none" w:sz="0" w:space="0" w:color="auto"/>
            <w:bottom w:val="none" w:sz="0" w:space="0" w:color="auto"/>
            <w:right w:val="none" w:sz="0" w:space="0" w:color="auto"/>
          </w:divBdr>
          <w:divsChild>
            <w:div w:id="493690017">
              <w:marLeft w:val="0"/>
              <w:marRight w:val="0"/>
              <w:marTop w:val="0"/>
              <w:marBottom w:val="0"/>
              <w:divBdr>
                <w:top w:val="none" w:sz="0" w:space="0" w:color="auto"/>
                <w:left w:val="none" w:sz="0" w:space="0" w:color="auto"/>
                <w:bottom w:val="none" w:sz="0" w:space="0" w:color="auto"/>
                <w:right w:val="none" w:sz="0" w:space="0" w:color="auto"/>
              </w:divBdr>
            </w:div>
            <w:div w:id="1431195521">
              <w:marLeft w:val="0"/>
              <w:marRight w:val="0"/>
              <w:marTop w:val="120"/>
              <w:marBottom w:val="0"/>
              <w:divBdr>
                <w:top w:val="none" w:sz="0" w:space="0" w:color="auto"/>
                <w:left w:val="none" w:sz="0" w:space="0" w:color="auto"/>
                <w:bottom w:val="none" w:sz="0" w:space="0" w:color="auto"/>
                <w:right w:val="none" w:sz="0" w:space="0" w:color="auto"/>
              </w:divBdr>
            </w:div>
          </w:divsChild>
        </w:div>
        <w:div w:id="1573008392">
          <w:marLeft w:val="0"/>
          <w:marRight w:val="0"/>
          <w:marTop w:val="0"/>
          <w:marBottom w:val="0"/>
          <w:divBdr>
            <w:top w:val="none" w:sz="0" w:space="0" w:color="auto"/>
            <w:left w:val="none" w:sz="0" w:space="0" w:color="auto"/>
            <w:bottom w:val="none" w:sz="0" w:space="0" w:color="auto"/>
            <w:right w:val="none" w:sz="0" w:space="0" w:color="auto"/>
          </w:divBdr>
          <w:divsChild>
            <w:div w:id="1913467797">
              <w:marLeft w:val="0"/>
              <w:marRight w:val="0"/>
              <w:marTop w:val="120"/>
              <w:marBottom w:val="0"/>
              <w:divBdr>
                <w:top w:val="none" w:sz="0" w:space="0" w:color="auto"/>
                <w:left w:val="none" w:sz="0" w:space="0" w:color="auto"/>
                <w:bottom w:val="none" w:sz="0" w:space="0" w:color="auto"/>
                <w:right w:val="none" w:sz="0" w:space="0" w:color="auto"/>
              </w:divBdr>
            </w:div>
            <w:div w:id="1927960104">
              <w:marLeft w:val="0"/>
              <w:marRight w:val="0"/>
              <w:marTop w:val="0"/>
              <w:marBottom w:val="0"/>
              <w:divBdr>
                <w:top w:val="none" w:sz="0" w:space="0" w:color="auto"/>
                <w:left w:val="none" w:sz="0" w:space="0" w:color="auto"/>
                <w:bottom w:val="none" w:sz="0" w:space="0" w:color="auto"/>
                <w:right w:val="none" w:sz="0" w:space="0" w:color="auto"/>
              </w:divBdr>
            </w:div>
          </w:divsChild>
        </w:div>
        <w:div w:id="1828084542">
          <w:marLeft w:val="0"/>
          <w:marRight w:val="0"/>
          <w:marTop w:val="0"/>
          <w:marBottom w:val="0"/>
          <w:divBdr>
            <w:top w:val="none" w:sz="0" w:space="0" w:color="auto"/>
            <w:left w:val="none" w:sz="0" w:space="0" w:color="auto"/>
            <w:bottom w:val="none" w:sz="0" w:space="0" w:color="auto"/>
            <w:right w:val="none" w:sz="0" w:space="0" w:color="auto"/>
          </w:divBdr>
          <w:divsChild>
            <w:div w:id="29571049">
              <w:marLeft w:val="0"/>
              <w:marRight w:val="0"/>
              <w:marTop w:val="0"/>
              <w:marBottom w:val="0"/>
              <w:divBdr>
                <w:top w:val="none" w:sz="0" w:space="0" w:color="auto"/>
                <w:left w:val="none" w:sz="0" w:space="0" w:color="auto"/>
                <w:bottom w:val="none" w:sz="0" w:space="0" w:color="auto"/>
                <w:right w:val="none" w:sz="0" w:space="0" w:color="auto"/>
              </w:divBdr>
            </w:div>
            <w:div w:id="14945672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75583393">
      <w:bodyDiv w:val="1"/>
      <w:marLeft w:val="0"/>
      <w:marRight w:val="0"/>
      <w:marTop w:val="0"/>
      <w:marBottom w:val="0"/>
      <w:divBdr>
        <w:top w:val="none" w:sz="0" w:space="0" w:color="auto"/>
        <w:left w:val="none" w:sz="0" w:space="0" w:color="auto"/>
        <w:bottom w:val="none" w:sz="0" w:space="0" w:color="auto"/>
        <w:right w:val="none" w:sz="0" w:space="0" w:color="auto"/>
      </w:divBdr>
      <w:divsChild>
        <w:div w:id="1640500683">
          <w:marLeft w:val="0"/>
          <w:marRight w:val="0"/>
          <w:marTop w:val="0"/>
          <w:marBottom w:val="0"/>
          <w:divBdr>
            <w:top w:val="none" w:sz="0" w:space="0" w:color="auto"/>
            <w:left w:val="none" w:sz="0" w:space="0" w:color="auto"/>
            <w:bottom w:val="none" w:sz="0" w:space="0" w:color="auto"/>
            <w:right w:val="none" w:sz="0" w:space="0" w:color="auto"/>
          </w:divBdr>
        </w:div>
      </w:divsChild>
    </w:div>
    <w:div w:id="886912048">
      <w:bodyDiv w:val="1"/>
      <w:marLeft w:val="0"/>
      <w:marRight w:val="0"/>
      <w:marTop w:val="0"/>
      <w:marBottom w:val="0"/>
      <w:divBdr>
        <w:top w:val="none" w:sz="0" w:space="0" w:color="auto"/>
        <w:left w:val="none" w:sz="0" w:space="0" w:color="auto"/>
        <w:bottom w:val="none" w:sz="0" w:space="0" w:color="auto"/>
        <w:right w:val="none" w:sz="0" w:space="0" w:color="auto"/>
      </w:divBdr>
      <w:divsChild>
        <w:div w:id="854344016">
          <w:marLeft w:val="0"/>
          <w:marRight w:val="0"/>
          <w:marTop w:val="0"/>
          <w:marBottom w:val="0"/>
          <w:divBdr>
            <w:top w:val="none" w:sz="0" w:space="0" w:color="auto"/>
            <w:left w:val="none" w:sz="0" w:space="0" w:color="auto"/>
            <w:bottom w:val="none" w:sz="0" w:space="0" w:color="auto"/>
            <w:right w:val="none" w:sz="0" w:space="0" w:color="auto"/>
          </w:divBdr>
          <w:divsChild>
            <w:div w:id="312026978">
              <w:marLeft w:val="0"/>
              <w:marRight w:val="0"/>
              <w:marTop w:val="0"/>
              <w:marBottom w:val="0"/>
              <w:divBdr>
                <w:top w:val="none" w:sz="0" w:space="0" w:color="auto"/>
                <w:left w:val="none" w:sz="0" w:space="0" w:color="auto"/>
                <w:bottom w:val="none" w:sz="0" w:space="0" w:color="auto"/>
                <w:right w:val="none" w:sz="0" w:space="0" w:color="auto"/>
              </w:divBdr>
              <w:divsChild>
                <w:div w:id="459425060">
                  <w:marLeft w:val="0"/>
                  <w:marRight w:val="0"/>
                  <w:marTop w:val="0"/>
                  <w:marBottom w:val="0"/>
                  <w:divBdr>
                    <w:top w:val="none" w:sz="0" w:space="0" w:color="auto"/>
                    <w:left w:val="none" w:sz="0" w:space="0" w:color="auto"/>
                    <w:bottom w:val="none" w:sz="0" w:space="0" w:color="auto"/>
                    <w:right w:val="none" w:sz="0" w:space="0" w:color="auto"/>
                  </w:divBdr>
                </w:div>
                <w:div w:id="644504803">
                  <w:marLeft w:val="0"/>
                  <w:marRight w:val="0"/>
                  <w:marTop w:val="120"/>
                  <w:marBottom w:val="0"/>
                  <w:divBdr>
                    <w:top w:val="none" w:sz="0" w:space="0" w:color="auto"/>
                    <w:left w:val="none" w:sz="0" w:space="0" w:color="auto"/>
                    <w:bottom w:val="none" w:sz="0" w:space="0" w:color="auto"/>
                    <w:right w:val="none" w:sz="0" w:space="0" w:color="auto"/>
                  </w:divBdr>
                </w:div>
              </w:divsChild>
            </w:div>
            <w:div w:id="1163204000">
              <w:marLeft w:val="0"/>
              <w:marRight w:val="0"/>
              <w:marTop w:val="0"/>
              <w:marBottom w:val="0"/>
              <w:divBdr>
                <w:top w:val="none" w:sz="0" w:space="0" w:color="auto"/>
                <w:left w:val="none" w:sz="0" w:space="0" w:color="auto"/>
                <w:bottom w:val="none" w:sz="0" w:space="0" w:color="auto"/>
                <w:right w:val="none" w:sz="0" w:space="0" w:color="auto"/>
              </w:divBdr>
              <w:divsChild>
                <w:div w:id="1207447160">
                  <w:marLeft w:val="0"/>
                  <w:marRight w:val="0"/>
                  <w:marTop w:val="0"/>
                  <w:marBottom w:val="0"/>
                  <w:divBdr>
                    <w:top w:val="none" w:sz="0" w:space="0" w:color="auto"/>
                    <w:left w:val="none" w:sz="0" w:space="0" w:color="auto"/>
                    <w:bottom w:val="none" w:sz="0" w:space="0" w:color="auto"/>
                    <w:right w:val="none" w:sz="0" w:space="0" w:color="auto"/>
                  </w:divBdr>
                </w:div>
                <w:div w:id="186444187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888107199">
      <w:bodyDiv w:val="1"/>
      <w:marLeft w:val="0"/>
      <w:marRight w:val="0"/>
      <w:marTop w:val="0"/>
      <w:marBottom w:val="0"/>
      <w:divBdr>
        <w:top w:val="none" w:sz="0" w:space="0" w:color="auto"/>
        <w:left w:val="none" w:sz="0" w:space="0" w:color="auto"/>
        <w:bottom w:val="none" w:sz="0" w:space="0" w:color="auto"/>
        <w:right w:val="none" w:sz="0" w:space="0" w:color="auto"/>
      </w:divBdr>
      <w:divsChild>
        <w:div w:id="52896907">
          <w:marLeft w:val="0"/>
          <w:marRight w:val="0"/>
          <w:marTop w:val="0"/>
          <w:marBottom w:val="0"/>
          <w:divBdr>
            <w:top w:val="none" w:sz="0" w:space="0" w:color="auto"/>
            <w:left w:val="none" w:sz="0" w:space="0" w:color="auto"/>
            <w:bottom w:val="none" w:sz="0" w:space="0" w:color="auto"/>
            <w:right w:val="none" w:sz="0" w:space="0" w:color="auto"/>
          </w:divBdr>
          <w:divsChild>
            <w:div w:id="362363728">
              <w:marLeft w:val="0"/>
              <w:marRight w:val="0"/>
              <w:marTop w:val="0"/>
              <w:marBottom w:val="0"/>
              <w:divBdr>
                <w:top w:val="none" w:sz="0" w:space="0" w:color="auto"/>
                <w:left w:val="none" w:sz="0" w:space="0" w:color="auto"/>
                <w:bottom w:val="none" w:sz="0" w:space="0" w:color="auto"/>
                <w:right w:val="none" w:sz="0" w:space="0" w:color="auto"/>
              </w:divBdr>
              <w:divsChild>
                <w:div w:id="693191055">
                  <w:marLeft w:val="0"/>
                  <w:marRight w:val="0"/>
                  <w:marTop w:val="0"/>
                  <w:marBottom w:val="0"/>
                  <w:divBdr>
                    <w:top w:val="none" w:sz="0" w:space="0" w:color="auto"/>
                    <w:left w:val="none" w:sz="0" w:space="0" w:color="auto"/>
                    <w:bottom w:val="none" w:sz="0" w:space="0" w:color="auto"/>
                    <w:right w:val="none" w:sz="0" w:space="0" w:color="auto"/>
                  </w:divBdr>
                  <w:divsChild>
                    <w:div w:id="920800522">
                      <w:marLeft w:val="0"/>
                      <w:marRight w:val="0"/>
                      <w:marTop w:val="0"/>
                      <w:marBottom w:val="0"/>
                      <w:divBdr>
                        <w:top w:val="none" w:sz="0" w:space="0" w:color="auto"/>
                        <w:left w:val="none" w:sz="0" w:space="0" w:color="auto"/>
                        <w:bottom w:val="none" w:sz="0" w:space="0" w:color="auto"/>
                        <w:right w:val="none" w:sz="0" w:space="0" w:color="auto"/>
                      </w:divBdr>
                    </w:div>
                    <w:div w:id="989556572">
                      <w:marLeft w:val="0"/>
                      <w:marRight w:val="0"/>
                      <w:marTop w:val="120"/>
                      <w:marBottom w:val="0"/>
                      <w:divBdr>
                        <w:top w:val="none" w:sz="0" w:space="0" w:color="auto"/>
                        <w:left w:val="none" w:sz="0" w:space="0" w:color="auto"/>
                        <w:bottom w:val="none" w:sz="0" w:space="0" w:color="auto"/>
                        <w:right w:val="none" w:sz="0" w:space="0" w:color="auto"/>
                      </w:divBdr>
                    </w:div>
                  </w:divsChild>
                </w:div>
                <w:div w:id="1120801975">
                  <w:marLeft w:val="0"/>
                  <w:marRight w:val="0"/>
                  <w:marTop w:val="0"/>
                  <w:marBottom w:val="0"/>
                  <w:divBdr>
                    <w:top w:val="none" w:sz="0" w:space="0" w:color="auto"/>
                    <w:left w:val="none" w:sz="0" w:space="0" w:color="auto"/>
                    <w:bottom w:val="none" w:sz="0" w:space="0" w:color="auto"/>
                    <w:right w:val="none" w:sz="0" w:space="0" w:color="auto"/>
                  </w:divBdr>
                  <w:divsChild>
                    <w:div w:id="1606883803">
                      <w:marLeft w:val="0"/>
                      <w:marRight w:val="0"/>
                      <w:marTop w:val="120"/>
                      <w:marBottom w:val="0"/>
                      <w:divBdr>
                        <w:top w:val="none" w:sz="0" w:space="0" w:color="auto"/>
                        <w:left w:val="none" w:sz="0" w:space="0" w:color="auto"/>
                        <w:bottom w:val="none" w:sz="0" w:space="0" w:color="auto"/>
                        <w:right w:val="none" w:sz="0" w:space="0" w:color="auto"/>
                      </w:divBdr>
                    </w:div>
                    <w:div w:id="213798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56198">
          <w:marLeft w:val="0"/>
          <w:marRight w:val="0"/>
          <w:marTop w:val="0"/>
          <w:marBottom w:val="0"/>
          <w:divBdr>
            <w:top w:val="none" w:sz="0" w:space="0" w:color="auto"/>
            <w:left w:val="none" w:sz="0" w:space="0" w:color="auto"/>
            <w:bottom w:val="none" w:sz="0" w:space="0" w:color="auto"/>
            <w:right w:val="none" w:sz="0" w:space="0" w:color="auto"/>
          </w:divBdr>
          <w:divsChild>
            <w:div w:id="35548825">
              <w:marLeft w:val="0"/>
              <w:marRight w:val="0"/>
              <w:marTop w:val="0"/>
              <w:marBottom w:val="0"/>
              <w:divBdr>
                <w:top w:val="none" w:sz="0" w:space="0" w:color="auto"/>
                <w:left w:val="none" w:sz="0" w:space="0" w:color="auto"/>
                <w:bottom w:val="none" w:sz="0" w:space="0" w:color="auto"/>
                <w:right w:val="none" w:sz="0" w:space="0" w:color="auto"/>
              </w:divBdr>
            </w:div>
          </w:divsChild>
        </w:div>
        <w:div w:id="354041769">
          <w:marLeft w:val="0"/>
          <w:marRight w:val="0"/>
          <w:marTop w:val="0"/>
          <w:marBottom w:val="0"/>
          <w:divBdr>
            <w:top w:val="none" w:sz="0" w:space="0" w:color="auto"/>
            <w:left w:val="none" w:sz="0" w:space="0" w:color="auto"/>
            <w:bottom w:val="none" w:sz="0" w:space="0" w:color="auto"/>
            <w:right w:val="none" w:sz="0" w:space="0" w:color="auto"/>
          </w:divBdr>
          <w:divsChild>
            <w:div w:id="718096036">
              <w:marLeft w:val="0"/>
              <w:marRight w:val="0"/>
              <w:marTop w:val="0"/>
              <w:marBottom w:val="0"/>
              <w:divBdr>
                <w:top w:val="none" w:sz="0" w:space="0" w:color="auto"/>
                <w:left w:val="none" w:sz="0" w:space="0" w:color="auto"/>
                <w:bottom w:val="none" w:sz="0" w:space="0" w:color="auto"/>
                <w:right w:val="none" w:sz="0" w:space="0" w:color="auto"/>
              </w:divBdr>
            </w:div>
          </w:divsChild>
        </w:div>
        <w:div w:id="1681197711">
          <w:marLeft w:val="0"/>
          <w:marRight w:val="0"/>
          <w:marTop w:val="0"/>
          <w:marBottom w:val="0"/>
          <w:divBdr>
            <w:top w:val="none" w:sz="0" w:space="0" w:color="auto"/>
            <w:left w:val="none" w:sz="0" w:space="0" w:color="auto"/>
            <w:bottom w:val="none" w:sz="0" w:space="0" w:color="auto"/>
            <w:right w:val="none" w:sz="0" w:space="0" w:color="auto"/>
          </w:divBdr>
          <w:divsChild>
            <w:div w:id="58353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534435">
      <w:bodyDiv w:val="1"/>
      <w:marLeft w:val="0"/>
      <w:marRight w:val="0"/>
      <w:marTop w:val="0"/>
      <w:marBottom w:val="0"/>
      <w:divBdr>
        <w:top w:val="none" w:sz="0" w:space="0" w:color="auto"/>
        <w:left w:val="none" w:sz="0" w:space="0" w:color="auto"/>
        <w:bottom w:val="none" w:sz="0" w:space="0" w:color="auto"/>
        <w:right w:val="none" w:sz="0" w:space="0" w:color="auto"/>
      </w:divBdr>
      <w:divsChild>
        <w:div w:id="607153748">
          <w:marLeft w:val="0"/>
          <w:marRight w:val="0"/>
          <w:marTop w:val="0"/>
          <w:marBottom w:val="0"/>
          <w:divBdr>
            <w:top w:val="none" w:sz="0" w:space="0" w:color="auto"/>
            <w:left w:val="none" w:sz="0" w:space="0" w:color="auto"/>
            <w:bottom w:val="none" w:sz="0" w:space="0" w:color="auto"/>
            <w:right w:val="none" w:sz="0" w:space="0" w:color="auto"/>
          </w:divBdr>
        </w:div>
      </w:divsChild>
    </w:div>
    <w:div w:id="900142892">
      <w:bodyDiv w:val="1"/>
      <w:marLeft w:val="0"/>
      <w:marRight w:val="0"/>
      <w:marTop w:val="0"/>
      <w:marBottom w:val="0"/>
      <w:divBdr>
        <w:top w:val="none" w:sz="0" w:space="0" w:color="auto"/>
        <w:left w:val="none" w:sz="0" w:space="0" w:color="auto"/>
        <w:bottom w:val="none" w:sz="0" w:space="0" w:color="auto"/>
        <w:right w:val="none" w:sz="0" w:space="0" w:color="auto"/>
      </w:divBdr>
      <w:divsChild>
        <w:div w:id="1437485393">
          <w:marLeft w:val="0"/>
          <w:marRight w:val="0"/>
          <w:marTop w:val="0"/>
          <w:marBottom w:val="0"/>
          <w:divBdr>
            <w:top w:val="none" w:sz="0" w:space="0" w:color="auto"/>
            <w:left w:val="none" w:sz="0" w:space="0" w:color="auto"/>
            <w:bottom w:val="none" w:sz="0" w:space="0" w:color="auto"/>
            <w:right w:val="none" w:sz="0" w:space="0" w:color="auto"/>
          </w:divBdr>
          <w:divsChild>
            <w:div w:id="65302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02715">
      <w:bodyDiv w:val="1"/>
      <w:marLeft w:val="0"/>
      <w:marRight w:val="0"/>
      <w:marTop w:val="0"/>
      <w:marBottom w:val="0"/>
      <w:divBdr>
        <w:top w:val="none" w:sz="0" w:space="0" w:color="auto"/>
        <w:left w:val="none" w:sz="0" w:space="0" w:color="auto"/>
        <w:bottom w:val="none" w:sz="0" w:space="0" w:color="auto"/>
        <w:right w:val="none" w:sz="0" w:space="0" w:color="auto"/>
      </w:divBdr>
    </w:div>
    <w:div w:id="916863924">
      <w:bodyDiv w:val="1"/>
      <w:marLeft w:val="0"/>
      <w:marRight w:val="0"/>
      <w:marTop w:val="0"/>
      <w:marBottom w:val="0"/>
      <w:divBdr>
        <w:top w:val="none" w:sz="0" w:space="0" w:color="auto"/>
        <w:left w:val="none" w:sz="0" w:space="0" w:color="auto"/>
        <w:bottom w:val="none" w:sz="0" w:space="0" w:color="auto"/>
        <w:right w:val="none" w:sz="0" w:space="0" w:color="auto"/>
      </w:divBdr>
      <w:divsChild>
        <w:div w:id="913012405">
          <w:marLeft w:val="0"/>
          <w:marRight w:val="0"/>
          <w:marTop w:val="0"/>
          <w:marBottom w:val="0"/>
          <w:divBdr>
            <w:top w:val="none" w:sz="0" w:space="0" w:color="auto"/>
            <w:left w:val="none" w:sz="0" w:space="0" w:color="auto"/>
            <w:bottom w:val="none" w:sz="0" w:space="0" w:color="auto"/>
            <w:right w:val="none" w:sz="0" w:space="0" w:color="auto"/>
          </w:divBdr>
        </w:div>
      </w:divsChild>
    </w:div>
    <w:div w:id="920800508">
      <w:bodyDiv w:val="1"/>
      <w:marLeft w:val="0"/>
      <w:marRight w:val="0"/>
      <w:marTop w:val="0"/>
      <w:marBottom w:val="0"/>
      <w:divBdr>
        <w:top w:val="none" w:sz="0" w:space="0" w:color="auto"/>
        <w:left w:val="none" w:sz="0" w:space="0" w:color="auto"/>
        <w:bottom w:val="none" w:sz="0" w:space="0" w:color="auto"/>
        <w:right w:val="none" w:sz="0" w:space="0" w:color="auto"/>
      </w:divBdr>
      <w:divsChild>
        <w:div w:id="841973253">
          <w:marLeft w:val="0"/>
          <w:marRight w:val="0"/>
          <w:marTop w:val="0"/>
          <w:marBottom w:val="0"/>
          <w:divBdr>
            <w:top w:val="none" w:sz="0" w:space="0" w:color="auto"/>
            <w:left w:val="none" w:sz="0" w:space="0" w:color="auto"/>
            <w:bottom w:val="none" w:sz="0" w:space="0" w:color="auto"/>
            <w:right w:val="none" w:sz="0" w:space="0" w:color="auto"/>
          </w:divBdr>
          <w:divsChild>
            <w:div w:id="1231846380">
              <w:marLeft w:val="0"/>
              <w:marRight w:val="0"/>
              <w:marTop w:val="0"/>
              <w:marBottom w:val="0"/>
              <w:divBdr>
                <w:top w:val="none" w:sz="0" w:space="0" w:color="auto"/>
                <w:left w:val="none" w:sz="0" w:space="0" w:color="auto"/>
                <w:bottom w:val="none" w:sz="0" w:space="0" w:color="auto"/>
                <w:right w:val="none" w:sz="0" w:space="0" w:color="auto"/>
              </w:divBdr>
              <w:divsChild>
                <w:div w:id="1378122609">
                  <w:marLeft w:val="0"/>
                  <w:marRight w:val="0"/>
                  <w:marTop w:val="0"/>
                  <w:marBottom w:val="0"/>
                  <w:divBdr>
                    <w:top w:val="none" w:sz="0" w:space="0" w:color="auto"/>
                    <w:left w:val="none" w:sz="0" w:space="0" w:color="auto"/>
                    <w:bottom w:val="none" w:sz="0" w:space="0" w:color="auto"/>
                    <w:right w:val="none" w:sz="0" w:space="0" w:color="auto"/>
                  </w:divBdr>
                  <w:divsChild>
                    <w:div w:id="1513490771">
                      <w:marLeft w:val="1"/>
                      <w:marRight w:val="1"/>
                      <w:marTop w:val="0"/>
                      <w:marBottom w:val="0"/>
                      <w:divBdr>
                        <w:top w:val="none" w:sz="0" w:space="0" w:color="auto"/>
                        <w:left w:val="none" w:sz="0" w:space="0" w:color="auto"/>
                        <w:bottom w:val="none" w:sz="0" w:space="0" w:color="auto"/>
                        <w:right w:val="none" w:sz="0" w:space="0" w:color="auto"/>
                      </w:divBdr>
                      <w:divsChild>
                        <w:div w:id="1285313788">
                          <w:marLeft w:val="0"/>
                          <w:marRight w:val="0"/>
                          <w:marTop w:val="0"/>
                          <w:marBottom w:val="0"/>
                          <w:divBdr>
                            <w:top w:val="none" w:sz="0" w:space="0" w:color="auto"/>
                            <w:left w:val="none" w:sz="0" w:space="0" w:color="auto"/>
                            <w:bottom w:val="none" w:sz="0" w:space="0" w:color="auto"/>
                            <w:right w:val="none" w:sz="0" w:space="0" w:color="auto"/>
                          </w:divBdr>
                          <w:divsChild>
                            <w:div w:id="1437750920">
                              <w:marLeft w:val="0"/>
                              <w:marRight w:val="0"/>
                              <w:marTop w:val="0"/>
                              <w:marBottom w:val="360"/>
                              <w:divBdr>
                                <w:top w:val="none" w:sz="0" w:space="0" w:color="auto"/>
                                <w:left w:val="none" w:sz="0" w:space="0" w:color="auto"/>
                                <w:bottom w:val="none" w:sz="0" w:space="0" w:color="auto"/>
                                <w:right w:val="none" w:sz="0" w:space="0" w:color="auto"/>
                              </w:divBdr>
                              <w:divsChild>
                                <w:div w:id="1977447191">
                                  <w:marLeft w:val="0"/>
                                  <w:marRight w:val="0"/>
                                  <w:marTop w:val="0"/>
                                  <w:marBottom w:val="0"/>
                                  <w:divBdr>
                                    <w:top w:val="none" w:sz="0" w:space="0" w:color="auto"/>
                                    <w:left w:val="none" w:sz="0" w:space="0" w:color="auto"/>
                                    <w:bottom w:val="none" w:sz="0" w:space="0" w:color="auto"/>
                                    <w:right w:val="none" w:sz="0" w:space="0" w:color="auto"/>
                                  </w:divBdr>
                                  <w:divsChild>
                                    <w:div w:id="670910162">
                                      <w:marLeft w:val="0"/>
                                      <w:marRight w:val="0"/>
                                      <w:marTop w:val="0"/>
                                      <w:marBottom w:val="0"/>
                                      <w:divBdr>
                                        <w:top w:val="none" w:sz="0" w:space="0" w:color="auto"/>
                                        <w:left w:val="none" w:sz="0" w:space="0" w:color="auto"/>
                                        <w:bottom w:val="none" w:sz="0" w:space="0" w:color="auto"/>
                                        <w:right w:val="none" w:sz="0" w:space="0" w:color="auto"/>
                                      </w:divBdr>
                                      <w:divsChild>
                                        <w:div w:id="1556046809">
                                          <w:marLeft w:val="0"/>
                                          <w:marRight w:val="0"/>
                                          <w:marTop w:val="0"/>
                                          <w:marBottom w:val="0"/>
                                          <w:divBdr>
                                            <w:top w:val="none" w:sz="0" w:space="0" w:color="auto"/>
                                            <w:left w:val="none" w:sz="0" w:space="0" w:color="auto"/>
                                            <w:bottom w:val="none" w:sz="0" w:space="0" w:color="auto"/>
                                            <w:right w:val="none" w:sz="0" w:space="0" w:color="auto"/>
                                          </w:divBdr>
                                          <w:divsChild>
                                            <w:div w:id="1565603963">
                                              <w:marLeft w:val="0"/>
                                              <w:marRight w:val="0"/>
                                              <w:marTop w:val="0"/>
                                              <w:marBottom w:val="0"/>
                                              <w:divBdr>
                                                <w:top w:val="none" w:sz="0" w:space="0" w:color="auto"/>
                                                <w:left w:val="none" w:sz="0" w:space="0" w:color="auto"/>
                                                <w:bottom w:val="none" w:sz="0" w:space="0" w:color="auto"/>
                                                <w:right w:val="none" w:sz="0" w:space="0" w:color="auto"/>
                                              </w:divBdr>
                                              <w:divsChild>
                                                <w:div w:id="2130198071">
                                                  <w:marLeft w:val="0"/>
                                                  <w:marRight w:val="0"/>
                                                  <w:marTop w:val="0"/>
                                                  <w:marBottom w:val="0"/>
                                                  <w:divBdr>
                                                    <w:top w:val="none" w:sz="0" w:space="0" w:color="auto"/>
                                                    <w:left w:val="none" w:sz="0" w:space="0" w:color="auto"/>
                                                    <w:bottom w:val="none" w:sz="0" w:space="0" w:color="auto"/>
                                                    <w:right w:val="none" w:sz="0" w:space="0" w:color="auto"/>
                                                  </w:divBdr>
                                                  <w:divsChild>
                                                    <w:div w:id="801851129">
                                                      <w:marLeft w:val="600"/>
                                                      <w:marRight w:val="0"/>
                                                      <w:marTop w:val="0"/>
                                                      <w:marBottom w:val="0"/>
                                                      <w:divBdr>
                                                        <w:top w:val="none" w:sz="0" w:space="0" w:color="auto"/>
                                                        <w:left w:val="none" w:sz="0" w:space="0" w:color="auto"/>
                                                        <w:bottom w:val="none" w:sz="0" w:space="0" w:color="auto"/>
                                                        <w:right w:val="none" w:sz="0" w:space="0" w:color="auto"/>
                                                      </w:divBdr>
                                                    </w:div>
                                                    <w:div w:id="122540974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3337516">
      <w:bodyDiv w:val="1"/>
      <w:marLeft w:val="0"/>
      <w:marRight w:val="0"/>
      <w:marTop w:val="0"/>
      <w:marBottom w:val="0"/>
      <w:divBdr>
        <w:top w:val="none" w:sz="0" w:space="0" w:color="auto"/>
        <w:left w:val="none" w:sz="0" w:space="0" w:color="auto"/>
        <w:bottom w:val="none" w:sz="0" w:space="0" w:color="auto"/>
        <w:right w:val="none" w:sz="0" w:space="0" w:color="auto"/>
      </w:divBdr>
      <w:divsChild>
        <w:div w:id="6561652">
          <w:marLeft w:val="0"/>
          <w:marRight w:val="0"/>
          <w:marTop w:val="0"/>
          <w:marBottom w:val="0"/>
          <w:divBdr>
            <w:top w:val="none" w:sz="0" w:space="0" w:color="auto"/>
            <w:left w:val="none" w:sz="0" w:space="0" w:color="auto"/>
            <w:bottom w:val="none" w:sz="0" w:space="0" w:color="auto"/>
            <w:right w:val="none" w:sz="0" w:space="0" w:color="auto"/>
          </w:divBdr>
          <w:divsChild>
            <w:div w:id="150662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276379">
      <w:bodyDiv w:val="1"/>
      <w:marLeft w:val="390"/>
      <w:marRight w:val="390"/>
      <w:marTop w:val="390"/>
      <w:marBottom w:val="0"/>
      <w:divBdr>
        <w:top w:val="none" w:sz="0" w:space="0" w:color="auto"/>
        <w:left w:val="none" w:sz="0" w:space="0" w:color="auto"/>
        <w:bottom w:val="none" w:sz="0" w:space="0" w:color="auto"/>
        <w:right w:val="none" w:sz="0" w:space="0" w:color="auto"/>
      </w:divBdr>
    </w:div>
    <w:div w:id="929431711">
      <w:bodyDiv w:val="1"/>
      <w:marLeft w:val="0"/>
      <w:marRight w:val="0"/>
      <w:marTop w:val="0"/>
      <w:marBottom w:val="0"/>
      <w:divBdr>
        <w:top w:val="none" w:sz="0" w:space="0" w:color="auto"/>
        <w:left w:val="none" w:sz="0" w:space="0" w:color="auto"/>
        <w:bottom w:val="none" w:sz="0" w:space="0" w:color="auto"/>
        <w:right w:val="none" w:sz="0" w:space="0" w:color="auto"/>
      </w:divBdr>
      <w:divsChild>
        <w:div w:id="388501189">
          <w:marLeft w:val="0"/>
          <w:marRight w:val="0"/>
          <w:marTop w:val="0"/>
          <w:marBottom w:val="0"/>
          <w:divBdr>
            <w:top w:val="none" w:sz="0" w:space="0" w:color="auto"/>
            <w:left w:val="none" w:sz="0" w:space="0" w:color="auto"/>
            <w:bottom w:val="none" w:sz="0" w:space="0" w:color="auto"/>
            <w:right w:val="none" w:sz="0" w:space="0" w:color="auto"/>
          </w:divBdr>
          <w:divsChild>
            <w:div w:id="763769713">
              <w:marLeft w:val="0"/>
              <w:marRight w:val="0"/>
              <w:marTop w:val="0"/>
              <w:marBottom w:val="0"/>
              <w:divBdr>
                <w:top w:val="none" w:sz="0" w:space="0" w:color="auto"/>
                <w:left w:val="none" w:sz="0" w:space="0" w:color="auto"/>
                <w:bottom w:val="none" w:sz="0" w:space="0" w:color="auto"/>
                <w:right w:val="none" w:sz="0" w:space="0" w:color="auto"/>
              </w:divBdr>
            </w:div>
            <w:div w:id="1847016680">
              <w:marLeft w:val="0"/>
              <w:marRight w:val="0"/>
              <w:marTop w:val="120"/>
              <w:marBottom w:val="0"/>
              <w:divBdr>
                <w:top w:val="none" w:sz="0" w:space="0" w:color="auto"/>
                <w:left w:val="none" w:sz="0" w:space="0" w:color="auto"/>
                <w:bottom w:val="none" w:sz="0" w:space="0" w:color="auto"/>
                <w:right w:val="none" w:sz="0" w:space="0" w:color="auto"/>
              </w:divBdr>
            </w:div>
          </w:divsChild>
        </w:div>
        <w:div w:id="1276519194">
          <w:marLeft w:val="0"/>
          <w:marRight w:val="0"/>
          <w:marTop w:val="0"/>
          <w:marBottom w:val="0"/>
          <w:divBdr>
            <w:top w:val="none" w:sz="0" w:space="0" w:color="auto"/>
            <w:left w:val="none" w:sz="0" w:space="0" w:color="auto"/>
            <w:bottom w:val="none" w:sz="0" w:space="0" w:color="auto"/>
            <w:right w:val="none" w:sz="0" w:space="0" w:color="auto"/>
          </w:divBdr>
          <w:divsChild>
            <w:div w:id="685837316">
              <w:marLeft w:val="0"/>
              <w:marRight w:val="0"/>
              <w:marTop w:val="120"/>
              <w:marBottom w:val="0"/>
              <w:divBdr>
                <w:top w:val="none" w:sz="0" w:space="0" w:color="auto"/>
                <w:left w:val="none" w:sz="0" w:space="0" w:color="auto"/>
                <w:bottom w:val="none" w:sz="0" w:space="0" w:color="auto"/>
                <w:right w:val="none" w:sz="0" w:space="0" w:color="auto"/>
              </w:divBdr>
            </w:div>
            <w:div w:id="96805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31874">
      <w:bodyDiv w:val="1"/>
      <w:marLeft w:val="0"/>
      <w:marRight w:val="0"/>
      <w:marTop w:val="0"/>
      <w:marBottom w:val="0"/>
      <w:divBdr>
        <w:top w:val="none" w:sz="0" w:space="0" w:color="auto"/>
        <w:left w:val="none" w:sz="0" w:space="0" w:color="auto"/>
        <w:bottom w:val="none" w:sz="0" w:space="0" w:color="auto"/>
        <w:right w:val="none" w:sz="0" w:space="0" w:color="auto"/>
      </w:divBdr>
      <w:divsChild>
        <w:div w:id="640111985">
          <w:marLeft w:val="0"/>
          <w:marRight w:val="0"/>
          <w:marTop w:val="0"/>
          <w:marBottom w:val="0"/>
          <w:divBdr>
            <w:top w:val="none" w:sz="0" w:space="0" w:color="auto"/>
            <w:left w:val="none" w:sz="0" w:space="0" w:color="auto"/>
            <w:bottom w:val="none" w:sz="0" w:space="0" w:color="auto"/>
            <w:right w:val="none" w:sz="0" w:space="0" w:color="auto"/>
          </w:divBdr>
          <w:divsChild>
            <w:div w:id="1385758958">
              <w:marLeft w:val="0"/>
              <w:marRight w:val="0"/>
              <w:marTop w:val="0"/>
              <w:marBottom w:val="0"/>
              <w:divBdr>
                <w:top w:val="none" w:sz="0" w:space="0" w:color="auto"/>
                <w:left w:val="none" w:sz="0" w:space="0" w:color="auto"/>
                <w:bottom w:val="none" w:sz="0" w:space="0" w:color="auto"/>
                <w:right w:val="none" w:sz="0" w:space="0" w:color="auto"/>
              </w:divBdr>
            </w:div>
          </w:divsChild>
        </w:div>
        <w:div w:id="1870756000">
          <w:marLeft w:val="0"/>
          <w:marRight w:val="0"/>
          <w:marTop w:val="0"/>
          <w:marBottom w:val="0"/>
          <w:divBdr>
            <w:top w:val="none" w:sz="0" w:space="0" w:color="auto"/>
            <w:left w:val="none" w:sz="0" w:space="0" w:color="auto"/>
            <w:bottom w:val="none" w:sz="0" w:space="0" w:color="auto"/>
            <w:right w:val="none" w:sz="0" w:space="0" w:color="auto"/>
          </w:divBdr>
          <w:divsChild>
            <w:div w:id="4734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095033">
      <w:bodyDiv w:val="1"/>
      <w:marLeft w:val="0"/>
      <w:marRight w:val="0"/>
      <w:marTop w:val="0"/>
      <w:marBottom w:val="0"/>
      <w:divBdr>
        <w:top w:val="none" w:sz="0" w:space="0" w:color="auto"/>
        <w:left w:val="none" w:sz="0" w:space="0" w:color="auto"/>
        <w:bottom w:val="none" w:sz="0" w:space="0" w:color="auto"/>
        <w:right w:val="none" w:sz="0" w:space="0" w:color="auto"/>
      </w:divBdr>
      <w:divsChild>
        <w:div w:id="401100777">
          <w:marLeft w:val="0"/>
          <w:marRight w:val="0"/>
          <w:marTop w:val="0"/>
          <w:marBottom w:val="0"/>
          <w:divBdr>
            <w:top w:val="none" w:sz="0" w:space="0" w:color="auto"/>
            <w:left w:val="none" w:sz="0" w:space="0" w:color="auto"/>
            <w:bottom w:val="none" w:sz="0" w:space="0" w:color="auto"/>
            <w:right w:val="none" w:sz="0" w:space="0" w:color="auto"/>
          </w:divBdr>
          <w:divsChild>
            <w:div w:id="1039891535">
              <w:marLeft w:val="0"/>
              <w:marRight w:val="0"/>
              <w:marTop w:val="0"/>
              <w:marBottom w:val="0"/>
              <w:divBdr>
                <w:top w:val="none" w:sz="0" w:space="0" w:color="auto"/>
                <w:left w:val="none" w:sz="0" w:space="0" w:color="auto"/>
                <w:bottom w:val="none" w:sz="0" w:space="0" w:color="auto"/>
                <w:right w:val="none" w:sz="0" w:space="0" w:color="auto"/>
              </w:divBdr>
              <w:divsChild>
                <w:div w:id="46417217">
                  <w:marLeft w:val="0"/>
                  <w:marRight w:val="0"/>
                  <w:marTop w:val="120"/>
                  <w:marBottom w:val="0"/>
                  <w:divBdr>
                    <w:top w:val="none" w:sz="0" w:space="0" w:color="auto"/>
                    <w:left w:val="none" w:sz="0" w:space="0" w:color="auto"/>
                    <w:bottom w:val="none" w:sz="0" w:space="0" w:color="auto"/>
                    <w:right w:val="none" w:sz="0" w:space="0" w:color="auto"/>
                  </w:divBdr>
                </w:div>
                <w:div w:id="1848209314">
                  <w:marLeft w:val="0"/>
                  <w:marRight w:val="0"/>
                  <w:marTop w:val="0"/>
                  <w:marBottom w:val="0"/>
                  <w:divBdr>
                    <w:top w:val="none" w:sz="0" w:space="0" w:color="auto"/>
                    <w:left w:val="none" w:sz="0" w:space="0" w:color="auto"/>
                    <w:bottom w:val="none" w:sz="0" w:space="0" w:color="auto"/>
                    <w:right w:val="none" w:sz="0" w:space="0" w:color="auto"/>
                  </w:divBdr>
                </w:div>
              </w:divsChild>
            </w:div>
            <w:div w:id="1419062415">
              <w:marLeft w:val="0"/>
              <w:marRight w:val="0"/>
              <w:marTop w:val="0"/>
              <w:marBottom w:val="0"/>
              <w:divBdr>
                <w:top w:val="none" w:sz="0" w:space="0" w:color="auto"/>
                <w:left w:val="none" w:sz="0" w:space="0" w:color="auto"/>
                <w:bottom w:val="none" w:sz="0" w:space="0" w:color="auto"/>
                <w:right w:val="none" w:sz="0" w:space="0" w:color="auto"/>
              </w:divBdr>
              <w:divsChild>
                <w:div w:id="150215564">
                  <w:marLeft w:val="0"/>
                  <w:marRight w:val="0"/>
                  <w:marTop w:val="0"/>
                  <w:marBottom w:val="0"/>
                  <w:divBdr>
                    <w:top w:val="none" w:sz="0" w:space="0" w:color="auto"/>
                    <w:left w:val="none" w:sz="0" w:space="0" w:color="auto"/>
                    <w:bottom w:val="none" w:sz="0" w:space="0" w:color="auto"/>
                    <w:right w:val="none" w:sz="0" w:space="0" w:color="auto"/>
                  </w:divBdr>
                </w:div>
                <w:div w:id="16563114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56722338">
      <w:bodyDiv w:val="1"/>
      <w:marLeft w:val="0"/>
      <w:marRight w:val="0"/>
      <w:marTop w:val="0"/>
      <w:marBottom w:val="0"/>
      <w:divBdr>
        <w:top w:val="none" w:sz="0" w:space="0" w:color="auto"/>
        <w:left w:val="none" w:sz="0" w:space="0" w:color="auto"/>
        <w:bottom w:val="none" w:sz="0" w:space="0" w:color="auto"/>
        <w:right w:val="none" w:sz="0" w:space="0" w:color="auto"/>
      </w:divBdr>
      <w:divsChild>
        <w:div w:id="185145241">
          <w:marLeft w:val="0"/>
          <w:marRight w:val="0"/>
          <w:marTop w:val="0"/>
          <w:marBottom w:val="0"/>
          <w:divBdr>
            <w:top w:val="none" w:sz="0" w:space="0" w:color="auto"/>
            <w:left w:val="none" w:sz="0" w:space="0" w:color="auto"/>
            <w:bottom w:val="none" w:sz="0" w:space="0" w:color="auto"/>
            <w:right w:val="none" w:sz="0" w:space="0" w:color="auto"/>
          </w:divBdr>
          <w:divsChild>
            <w:div w:id="394279190">
              <w:marLeft w:val="0"/>
              <w:marRight w:val="0"/>
              <w:marTop w:val="0"/>
              <w:marBottom w:val="0"/>
              <w:divBdr>
                <w:top w:val="none" w:sz="0" w:space="0" w:color="auto"/>
                <w:left w:val="none" w:sz="0" w:space="0" w:color="auto"/>
                <w:bottom w:val="none" w:sz="0" w:space="0" w:color="auto"/>
                <w:right w:val="none" w:sz="0" w:space="0" w:color="auto"/>
              </w:divBdr>
              <w:divsChild>
                <w:div w:id="296188028">
                  <w:marLeft w:val="0"/>
                  <w:marRight w:val="0"/>
                  <w:marTop w:val="0"/>
                  <w:marBottom w:val="0"/>
                  <w:divBdr>
                    <w:top w:val="none" w:sz="0" w:space="0" w:color="auto"/>
                    <w:left w:val="none" w:sz="0" w:space="0" w:color="auto"/>
                    <w:bottom w:val="none" w:sz="0" w:space="0" w:color="auto"/>
                    <w:right w:val="none" w:sz="0" w:space="0" w:color="auto"/>
                  </w:divBdr>
                  <w:divsChild>
                    <w:div w:id="664555510">
                      <w:marLeft w:val="0"/>
                      <w:marRight w:val="0"/>
                      <w:marTop w:val="120"/>
                      <w:marBottom w:val="0"/>
                      <w:divBdr>
                        <w:top w:val="none" w:sz="0" w:space="0" w:color="auto"/>
                        <w:left w:val="none" w:sz="0" w:space="0" w:color="auto"/>
                        <w:bottom w:val="none" w:sz="0" w:space="0" w:color="auto"/>
                        <w:right w:val="none" w:sz="0" w:space="0" w:color="auto"/>
                      </w:divBdr>
                    </w:div>
                    <w:div w:id="715931126">
                      <w:marLeft w:val="0"/>
                      <w:marRight w:val="0"/>
                      <w:marTop w:val="0"/>
                      <w:marBottom w:val="0"/>
                      <w:divBdr>
                        <w:top w:val="none" w:sz="0" w:space="0" w:color="auto"/>
                        <w:left w:val="none" w:sz="0" w:space="0" w:color="auto"/>
                        <w:bottom w:val="none" w:sz="0" w:space="0" w:color="auto"/>
                        <w:right w:val="none" w:sz="0" w:space="0" w:color="auto"/>
                      </w:divBdr>
                    </w:div>
                  </w:divsChild>
                </w:div>
                <w:div w:id="354233648">
                  <w:marLeft w:val="0"/>
                  <w:marRight w:val="0"/>
                  <w:marTop w:val="0"/>
                  <w:marBottom w:val="0"/>
                  <w:divBdr>
                    <w:top w:val="none" w:sz="0" w:space="0" w:color="auto"/>
                    <w:left w:val="none" w:sz="0" w:space="0" w:color="auto"/>
                    <w:bottom w:val="none" w:sz="0" w:space="0" w:color="auto"/>
                    <w:right w:val="none" w:sz="0" w:space="0" w:color="auto"/>
                  </w:divBdr>
                  <w:divsChild>
                    <w:div w:id="529342607">
                      <w:marLeft w:val="0"/>
                      <w:marRight w:val="0"/>
                      <w:marTop w:val="0"/>
                      <w:marBottom w:val="0"/>
                      <w:divBdr>
                        <w:top w:val="none" w:sz="0" w:space="0" w:color="auto"/>
                        <w:left w:val="none" w:sz="0" w:space="0" w:color="auto"/>
                        <w:bottom w:val="none" w:sz="0" w:space="0" w:color="auto"/>
                        <w:right w:val="none" w:sz="0" w:space="0" w:color="auto"/>
                      </w:divBdr>
                    </w:div>
                    <w:div w:id="1274479377">
                      <w:marLeft w:val="0"/>
                      <w:marRight w:val="0"/>
                      <w:marTop w:val="120"/>
                      <w:marBottom w:val="0"/>
                      <w:divBdr>
                        <w:top w:val="none" w:sz="0" w:space="0" w:color="auto"/>
                        <w:left w:val="none" w:sz="0" w:space="0" w:color="auto"/>
                        <w:bottom w:val="none" w:sz="0" w:space="0" w:color="auto"/>
                        <w:right w:val="none" w:sz="0" w:space="0" w:color="auto"/>
                      </w:divBdr>
                    </w:div>
                  </w:divsChild>
                </w:div>
                <w:div w:id="440539372">
                  <w:marLeft w:val="0"/>
                  <w:marRight w:val="0"/>
                  <w:marTop w:val="0"/>
                  <w:marBottom w:val="0"/>
                  <w:divBdr>
                    <w:top w:val="none" w:sz="0" w:space="0" w:color="auto"/>
                    <w:left w:val="none" w:sz="0" w:space="0" w:color="auto"/>
                    <w:bottom w:val="none" w:sz="0" w:space="0" w:color="auto"/>
                    <w:right w:val="none" w:sz="0" w:space="0" w:color="auto"/>
                  </w:divBdr>
                  <w:divsChild>
                    <w:div w:id="209847147">
                      <w:marLeft w:val="0"/>
                      <w:marRight w:val="0"/>
                      <w:marTop w:val="0"/>
                      <w:marBottom w:val="0"/>
                      <w:divBdr>
                        <w:top w:val="none" w:sz="0" w:space="0" w:color="auto"/>
                        <w:left w:val="none" w:sz="0" w:space="0" w:color="auto"/>
                        <w:bottom w:val="none" w:sz="0" w:space="0" w:color="auto"/>
                        <w:right w:val="none" w:sz="0" w:space="0" w:color="auto"/>
                      </w:divBdr>
                    </w:div>
                    <w:div w:id="659961393">
                      <w:marLeft w:val="0"/>
                      <w:marRight w:val="0"/>
                      <w:marTop w:val="120"/>
                      <w:marBottom w:val="0"/>
                      <w:divBdr>
                        <w:top w:val="none" w:sz="0" w:space="0" w:color="auto"/>
                        <w:left w:val="none" w:sz="0" w:space="0" w:color="auto"/>
                        <w:bottom w:val="none" w:sz="0" w:space="0" w:color="auto"/>
                        <w:right w:val="none" w:sz="0" w:space="0" w:color="auto"/>
                      </w:divBdr>
                    </w:div>
                  </w:divsChild>
                </w:div>
                <w:div w:id="1098863816">
                  <w:marLeft w:val="0"/>
                  <w:marRight w:val="0"/>
                  <w:marTop w:val="0"/>
                  <w:marBottom w:val="0"/>
                  <w:divBdr>
                    <w:top w:val="none" w:sz="0" w:space="0" w:color="auto"/>
                    <w:left w:val="none" w:sz="0" w:space="0" w:color="auto"/>
                    <w:bottom w:val="none" w:sz="0" w:space="0" w:color="auto"/>
                    <w:right w:val="none" w:sz="0" w:space="0" w:color="auto"/>
                  </w:divBdr>
                  <w:divsChild>
                    <w:div w:id="1859388778">
                      <w:marLeft w:val="0"/>
                      <w:marRight w:val="0"/>
                      <w:marTop w:val="0"/>
                      <w:marBottom w:val="0"/>
                      <w:divBdr>
                        <w:top w:val="none" w:sz="0" w:space="0" w:color="auto"/>
                        <w:left w:val="none" w:sz="0" w:space="0" w:color="auto"/>
                        <w:bottom w:val="none" w:sz="0" w:space="0" w:color="auto"/>
                        <w:right w:val="none" w:sz="0" w:space="0" w:color="auto"/>
                      </w:divBdr>
                    </w:div>
                    <w:div w:id="188436518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88137189">
          <w:marLeft w:val="0"/>
          <w:marRight w:val="0"/>
          <w:marTop w:val="0"/>
          <w:marBottom w:val="0"/>
          <w:divBdr>
            <w:top w:val="none" w:sz="0" w:space="0" w:color="auto"/>
            <w:left w:val="none" w:sz="0" w:space="0" w:color="auto"/>
            <w:bottom w:val="none" w:sz="0" w:space="0" w:color="auto"/>
            <w:right w:val="none" w:sz="0" w:space="0" w:color="auto"/>
          </w:divBdr>
          <w:divsChild>
            <w:div w:id="1165903958">
              <w:marLeft w:val="0"/>
              <w:marRight w:val="0"/>
              <w:marTop w:val="0"/>
              <w:marBottom w:val="0"/>
              <w:divBdr>
                <w:top w:val="none" w:sz="0" w:space="0" w:color="auto"/>
                <w:left w:val="none" w:sz="0" w:space="0" w:color="auto"/>
                <w:bottom w:val="none" w:sz="0" w:space="0" w:color="auto"/>
                <w:right w:val="none" w:sz="0" w:space="0" w:color="auto"/>
              </w:divBdr>
            </w:div>
          </w:divsChild>
        </w:div>
        <w:div w:id="901404431">
          <w:marLeft w:val="0"/>
          <w:marRight w:val="0"/>
          <w:marTop w:val="0"/>
          <w:marBottom w:val="0"/>
          <w:divBdr>
            <w:top w:val="none" w:sz="0" w:space="0" w:color="auto"/>
            <w:left w:val="none" w:sz="0" w:space="0" w:color="auto"/>
            <w:bottom w:val="none" w:sz="0" w:space="0" w:color="auto"/>
            <w:right w:val="none" w:sz="0" w:space="0" w:color="auto"/>
          </w:divBdr>
          <w:divsChild>
            <w:div w:id="2045057577">
              <w:marLeft w:val="0"/>
              <w:marRight w:val="0"/>
              <w:marTop w:val="0"/>
              <w:marBottom w:val="0"/>
              <w:divBdr>
                <w:top w:val="none" w:sz="0" w:space="0" w:color="auto"/>
                <w:left w:val="none" w:sz="0" w:space="0" w:color="auto"/>
                <w:bottom w:val="none" w:sz="0" w:space="0" w:color="auto"/>
                <w:right w:val="none" w:sz="0" w:space="0" w:color="auto"/>
              </w:divBdr>
            </w:div>
          </w:divsChild>
        </w:div>
        <w:div w:id="985664209">
          <w:marLeft w:val="0"/>
          <w:marRight w:val="0"/>
          <w:marTop w:val="0"/>
          <w:marBottom w:val="0"/>
          <w:divBdr>
            <w:top w:val="none" w:sz="0" w:space="0" w:color="auto"/>
            <w:left w:val="none" w:sz="0" w:space="0" w:color="auto"/>
            <w:bottom w:val="none" w:sz="0" w:space="0" w:color="auto"/>
            <w:right w:val="none" w:sz="0" w:space="0" w:color="auto"/>
          </w:divBdr>
          <w:divsChild>
            <w:div w:id="2053537332">
              <w:marLeft w:val="0"/>
              <w:marRight w:val="0"/>
              <w:marTop w:val="0"/>
              <w:marBottom w:val="0"/>
              <w:divBdr>
                <w:top w:val="none" w:sz="0" w:space="0" w:color="auto"/>
                <w:left w:val="none" w:sz="0" w:space="0" w:color="auto"/>
                <w:bottom w:val="none" w:sz="0" w:space="0" w:color="auto"/>
                <w:right w:val="none" w:sz="0" w:space="0" w:color="auto"/>
              </w:divBdr>
            </w:div>
          </w:divsChild>
        </w:div>
        <w:div w:id="1758599510">
          <w:marLeft w:val="0"/>
          <w:marRight w:val="0"/>
          <w:marTop w:val="0"/>
          <w:marBottom w:val="0"/>
          <w:divBdr>
            <w:top w:val="none" w:sz="0" w:space="0" w:color="auto"/>
            <w:left w:val="none" w:sz="0" w:space="0" w:color="auto"/>
            <w:bottom w:val="none" w:sz="0" w:space="0" w:color="auto"/>
            <w:right w:val="none" w:sz="0" w:space="0" w:color="auto"/>
          </w:divBdr>
          <w:divsChild>
            <w:div w:id="102914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292974">
      <w:bodyDiv w:val="1"/>
      <w:marLeft w:val="0"/>
      <w:marRight w:val="0"/>
      <w:marTop w:val="0"/>
      <w:marBottom w:val="0"/>
      <w:divBdr>
        <w:top w:val="none" w:sz="0" w:space="0" w:color="auto"/>
        <w:left w:val="none" w:sz="0" w:space="0" w:color="auto"/>
        <w:bottom w:val="none" w:sz="0" w:space="0" w:color="auto"/>
        <w:right w:val="none" w:sz="0" w:space="0" w:color="auto"/>
      </w:divBdr>
      <w:divsChild>
        <w:div w:id="1442922235">
          <w:marLeft w:val="0"/>
          <w:marRight w:val="0"/>
          <w:marTop w:val="0"/>
          <w:marBottom w:val="0"/>
          <w:divBdr>
            <w:top w:val="none" w:sz="0" w:space="0" w:color="auto"/>
            <w:left w:val="none" w:sz="0" w:space="0" w:color="auto"/>
            <w:bottom w:val="none" w:sz="0" w:space="0" w:color="auto"/>
            <w:right w:val="none" w:sz="0" w:space="0" w:color="auto"/>
          </w:divBdr>
          <w:divsChild>
            <w:div w:id="178095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50399">
      <w:bodyDiv w:val="1"/>
      <w:marLeft w:val="0"/>
      <w:marRight w:val="0"/>
      <w:marTop w:val="0"/>
      <w:marBottom w:val="0"/>
      <w:divBdr>
        <w:top w:val="none" w:sz="0" w:space="0" w:color="auto"/>
        <w:left w:val="none" w:sz="0" w:space="0" w:color="auto"/>
        <w:bottom w:val="none" w:sz="0" w:space="0" w:color="auto"/>
        <w:right w:val="none" w:sz="0" w:space="0" w:color="auto"/>
      </w:divBdr>
    </w:div>
    <w:div w:id="969942678">
      <w:bodyDiv w:val="1"/>
      <w:marLeft w:val="0"/>
      <w:marRight w:val="0"/>
      <w:marTop w:val="0"/>
      <w:marBottom w:val="0"/>
      <w:divBdr>
        <w:top w:val="none" w:sz="0" w:space="0" w:color="auto"/>
        <w:left w:val="none" w:sz="0" w:space="0" w:color="auto"/>
        <w:bottom w:val="none" w:sz="0" w:space="0" w:color="auto"/>
        <w:right w:val="none" w:sz="0" w:space="0" w:color="auto"/>
      </w:divBdr>
    </w:div>
    <w:div w:id="987321584">
      <w:bodyDiv w:val="1"/>
      <w:marLeft w:val="390"/>
      <w:marRight w:val="390"/>
      <w:marTop w:val="390"/>
      <w:marBottom w:val="0"/>
      <w:divBdr>
        <w:top w:val="none" w:sz="0" w:space="0" w:color="auto"/>
        <w:left w:val="none" w:sz="0" w:space="0" w:color="auto"/>
        <w:bottom w:val="none" w:sz="0" w:space="0" w:color="auto"/>
        <w:right w:val="none" w:sz="0" w:space="0" w:color="auto"/>
      </w:divBdr>
      <w:divsChild>
        <w:div w:id="732118669">
          <w:marLeft w:val="600"/>
          <w:marRight w:val="0"/>
          <w:marTop w:val="0"/>
          <w:marBottom w:val="0"/>
          <w:divBdr>
            <w:top w:val="none" w:sz="0" w:space="0" w:color="auto"/>
            <w:left w:val="none" w:sz="0" w:space="0" w:color="auto"/>
            <w:bottom w:val="none" w:sz="0" w:space="0" w:color="auto"/>
            <w:right w:val="none" w:sz="0" w:space="0" w:color="auto"/>
          </w:divBdr>
        </w:div>
        <w:div w:id="1825924504">
          <w:marLeft w:val="600"/>
          <w:marRight w:val="0"/>
          <w:marTop w:val="0"/>
          <w:marBottom w:val="0"/>
          <w:divBdr>
            <w:top w:val="none" w:sz="0" w:space="0" w:color="auto"/>
            <w:left w:val="none" w:sz="0" w:space="0" w:color="auto"/>
            <w:bottom w:val="none" w:sz="0" w:space="0" w:color="auto"/>
            <w:right w:val="none" w:sz="0" w:space="0" w:color="auto"/>
          </w:divBdr>
        </w:div>
      </w:divsChild>
    </w:div>
    <w:div w:id="988633571">
      <w:bodyDiv w:val="1"/>
      <w:marLeft w:val="0"/>
      <w:marRight w:val="0"/>
      <w:marTop w:val="0"/>
      <w:marBottom w:val="0"/>
      <w:divBdr>
        <w:top w:val="none" w:sz="0" w:space="0" w:color="auto"/>
        <w:left w:val="none" w:sz="0" w:space="0" w:color="auto"/>
        <w:bottom w:val="none" w:sz="0" w:space="0" w:color="auto"/>
        <w:right w:val="none" w:sz="0" w:space="0" w:color="auto"/>
      </w:divBdr>
      <w:divsChild>
        <w:div w:id="1140347778">
          <w:marLeft w:val="0"/>
          <w:marRight w:val="0"/>
          <w:marTop w:val="0"/>
          <w:marBottom w:val="0"/>
          <w:divBdr>
            <w:top w:val="none" w:sz="0" w:space="0" w:color="auto"/>
            <w:left w:val="none" w:sz="0" w:space="0" w:color="auto"/>
            <w:bottom w:val="none" w:sz="0" w:space="0" w:color="auto"/>
            <w:right w:val="none" w:sz="0" w:space="0" w:color="auto"/>
          </w:divBdr>
        </w:div>
      </w:divsChild>
    </w:div>
    <w:div w:id="997731244">
      <w:bodyDiv w:val="1"/>
      <w:marLeft w:val="0"/>
      <w:marRight w:val="0"/>
      <w:marTop w:val="0"/>
      <w:marBottom w:val="0"/>
      <w:divBdr>
        <w:top w:val="none" w:sz="0" w:space="0" w:color="auto"/>
        <w:left w:val="none" w:sz="0" w:space="0" w:color="auto"/>
        <w:bottom w:val="none" w:sz="0" w:space="0" w:color="auto"/>
        <w:right w:val="none" w:sz="0" w:space="0" w:color="auto"/>
      </w:divBdr>
      <w:divsChild>
        <w:div w:id="1206334963">
          <w:marLeft w:val="0"/>
          <w:marRight w:val="0"/>
          <w:marTop w:val="0"/>
          <w:marBottom w:val="0"/>
          <w:divBdr>
            <w:top w:val="none" w:sz="0" w:space="0" w:color="auto"/>
            <w:left w:val="none" w:sz="0" w:space="0" w:color="auto"/>
            <w:bottom w:val="none" w:sz="0" w:space="0" w:color="auto"/>
            <w:right w:val="none" w:sz="0" w:space="0" w:color="auto"/>
          </w:divBdr>
          <w:divsChild>
            <w:div w:id="9379648">
              <w:marLeft w:val="0"/>
              <w:marRight w:val="0"/>
              <w:marTop w:val="0"/>
              <w:marBottom w:val="0"/>
              <w:divBdr>
                <w:top w:val="none" w:sz="0" w:space="0" w:color="auto"/>
                <w:left w:val="none" w:sz="0" w:space="0" w:color="auto"/>
                <w:bottom w:val="none" w:sz="0" w:space="0" w:color="auto"/>
                <w:right w:val="none" w:sz="0" w:space="0" w:color="auto"/>
              </w:divBdr>
              <w:divsChild>
                <w:div w:id="122582074">
                  <w:marLeft w:val="0"/>
                  <w:marRight w:val="0"/>
                  <w:marTop w:val="120"/>
                  <w:marBottom w:val="0"/>
                  <w:divBdr>
                    <w:top w:val="none" w:sz="0" w:space="0" w:color="auto"/>
                    <w:left w:val="none" w:sz="0" w:space="0" w:color="auto"/>
                    <w:bottom w:val="none" w:sz="0" w:space="0" w:color="auto"/>
                    <w:right w:val="none" w:sz="0" w:space="0" w:color="auto"/>
                  </w:divBdr>
                </w:div>
                <w:div w:id="147215509">
                  <w:marLeft w:val="0"/>
                  <w:marRight w:val="0"/>
                  <w:marTop w:val="0"/>
                  <w:marBottom w:val="0"/>
                  <w:divBdr>
                    <w:top w:val="none" w:sz="0" w:space="0" w:color="auto"/>
                    <w:left w:val="none" w:sz="0" w:space="0" w:color="auto"/>
                    <w:bottom w:val="none" w:sz="0" w:space="0" w:color="auto"/>
                    <w:right w:val="none" w:sz="0" w:space="0" w:color="auto"/>
                  </w:divBdr>
                  <w:divsChild>
                    <w:div w:id="685058183">
                      <w:marLeft w:val="0"/>
                      <w:marRight w:val="0"/>
                      <w:marTop w:val="0"/>
                      <w:marBottom w:val="0"/>
                      <w:divBdr>
                        <w:top w:val="none" w:sz="0" w:space="0" w:color="auto"/>
                        <w:left w:val="none" w:sz="0" w:space="0" w:color="auto"/>
                        <w:bottom w:val="none" w:sz="0" w:space="0" w:color="auto"/>
                        <w:right w:val="none" w:sz="0" w:space="0" w:color="auto"/>
                      </w:divBdr>
                      <w:divsChild>
                        <w:div w:id="460224628">
                          <w:marLeft w:val="0"/>
                          <w:marRight w:val="0"/>
                          <w:marTop w:val="0"/>
                          <w:marBottom w:val="0"/>
                          <w:divBdr>
                            <w:top w:val="none" w:sz="0" w:space="0" w:color="auto"/>
                            <w:left w:val="none" w:sz="0" w:space="0" w:color="auto"/>
                            <w:bottom w:val="none" w:sz="0" w:space="0" w:color="auto"/>
                            <w:right w:val="none" w:sz="0" w:space="0" w:color="auto"/>
                          </w:divBdr>
                        </w:div>
                        <w:div w:id="1289316383">
                          <w:marLeft w:val="0"/>
                          <w:marRight w:val="0"/>
                          <w:marTop w:val="120"/>
                          <w:marBottom w:val="0"/>
                          <w:divBdr>
                            <w:top w:val="none" w:sz="0" w:space="0" w:color="auto"/>
                            <w:left w:val="none" w:sz="0" w:space="0" w:color="auto"/>
                            <w:bottom w:val="none" w:sz="0" w:space="0" w:color="auto"/>
                            <w:right w:val="none" w:sz="0" w:space="0" w:color="auto"/>
                          </w:divBdr>
                        </w:div>
                      </w:divsChild>
                    </w:div>
                    <w:div w:id="894120787">
                      <w:marLeft w:val="0"/>
                      <w:marRight w:val="0"/>
                      <w:marTop w:val="0"/>
                      <w:marBottom w:val="0"/>
                      <w:divBdr>
                        <w:top w:val="none" w:sz="0" w:space="0" w:color="auto"/>
                        <w:left w:val="none" w:sz="0" w:space="0" w:color="auto"/>
                        <w:bottom w:val="none" w:sz="0" w:space="0" w:color="auto"/>
                        <w:right w:val="none" w:sz="0" w:space="0" w:color="auto"/>
                      </w:divBdr>
                      <w:divsChild>
                        <w:div w:id="1343432009">
                          <w:marLeft w:val="0"/>
                          <w:marRight w:val="0"/>
                          <w:marTop w:val="120"/>
                          <w:marBottom w:val="0"/>
                          <w:divBdr>
                            <w:top w:val="none" w:sz="0" w:space="0" w:color="auto"/>
                            <w:left w:val="none" w:sz="0" w:space="0" w:color="auto"/>
                            <w:bottom w:val="none" w:sz="0" w:space="0" w:color="auto"/>
                            <w:right w:val="none" w:sz="0" w:space="0" w:color="auto"/>
                          </w:divBdr>
                        </w:div>
                        <w:div w:id="1662199812">
                          <w:marLeft w:val="0"/>
                          <w:marRight w:val="0"/>
                          <w:marTop w:val="0"/>
                          <w:marBottom w:val="0"/>
                          <w:divBdr>
                            <w:top w:val="none" w:sz="0" w:space="0" w:color="auto"/>
                            <w:left w:val="none" w:sz="0" w:space="0" w:color="auto"/>
                            <w:bottom w:val="none" w:sz="0" w:space="0" w:color="auto"/>
                            <w:right w:val="none" w:sz="0" w:space="0" w:color="auto"/>
                          </w:divBdr>
                        </w:div>
                      </w:divsChild>
                    </w:div>
                    <w:div w:id="1097557344">
                      <w:marLeft w:val="0"/>
                      <w:marRight w:val="0"/>
                      <w:marTop w:val="0"/>
                      <w:marBottom w:val="0"/>
                      <w:divBdr>
                        <w:top w:val="none" w:sz="0" w:space="0" w:color="auto"/>
                        <w:left w:val="none" w:sz="0" w:space="0" w:color="auto"/>
                        <w:bottom w:val="none" w:sz="0" w:space="0" w:color="auto"/>
                        <w:right w:val="none" w:sz="0" w:space="0" w:color="auto"/>
                      </w:divBdr>
                      <w:divsChild>
                        <w:div w:id="279189501">
                          <w:marLeft w:val="0"/>
                          <w:marRight w:val="0"/>
                          <w:marTop w:val="0"/>
                          <w:marBottom w:val="0"/>
                          <w:divBdr>
                            <w:top w:val="none" w:sz="0" w:space="0" w:color="auto"/>
                            <w:left w:val="none" w:sz="0" w:space="0" w:color="auto"/>
                            <w:bottom w:val="none" w:sz="0" w:space="0" w:color="auto"/>
                            <w:right w:val="none" w:sz="0" w:space="0" w:color="auto"/>
                          </w:divBdr>
                        </w:div>
                        <w:div w:id="20235127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0609460">
              <w:marLeft w:val="0"/>
              <w:marRight w:val="0"/>
              <w:marTop w:val="0"/>
              <w:marBottom w:val="0"/>
              <w:divBdr>
                <w:top w:val="none" w:sz="0" w:space="0" w:color="auto"/>
                <w:left w:val="none" w:sz="0" w:space="0" w:color="auto"/>
                <w:bottom w:val="none" w:sz="0" w:space="0" w:color="auto"/>
                <w:right w:val="none" w:sz="0" w:space="0" w:color="auto"/>
              </w:divBdr>
              <w:divsChild>
                <w:div w:id="1577472256">
                  <w:marLeft w:val="0"/>
                  <w:marRight w:val="0"/>
                  <w:marTop w:val="0"/>
                  <w:marBottom w:val="0"/>
                  <w:divBdr>
                    <w:top w:val="none" w:sz="0" w:space="0" w:color="auto"/>
                    <w:left w:val="none" w:sz="0" w:space="0" w:color="auto"/>
                    <w:bottom w:val="none" w:sz="0" w:space="0" w:color="auto"/>
                    <w:right w:val="none" w:sz="0" w:space="0" w:color="auto"/>
                  </w:divBdr>
                </w:div>
                <w:div w:id="1776710970">
                  <w:marLeft w:val="0"/>
                  <w:marRight w:val="0"/>
                  <w:marTop w:val="120"/>
                  <w:marBottom w:val="0"/>
                  <w:divBdr>
                    <w:top w:val="none" w:sz="0" w:space="0" w:color="auto"/>
                    <w:left w:val="none" w:sz="0" w:space="0" w:color="auto"/>
                    <w:bottom w:val="none" w:sz="0" w:space="0" w:color="auto"/>
                    <w:right w:val="none" w:sz="0" w:space="0" w:color="auto"/>
                  </w:divBdr>
                </w:div>
              </w:divsChild>
            </w:div>
            <w:div w:id="372929242">
              <w:marLeft w:val="0"/>
              <w:marRight w:val="0"/>
              <w:marTop w:val="0"/>
              <w:marBottom w:val="0"/>
              <w:divBdr>
                <w:top w:val="none" w:sz="0" w:space="0" w:color="auto"/>
                <w:left w:val="none" w:sz="0" w:space="0" w:color="auto"/>
                <w:bottom w:val="none" w:sz="0" w:space="0" w:color="auto"/>
                <w:right w:val="none" w:sz="0" w:space="0" w:color="auto"/>
              </w:divBdr>
              <w:divsChild>
                <w:div w:id="1009330943">
                  <w:marLeft w:val="0"/>
                  <w:marRight w:val="0"/>
                  <w:marTop w:val="0"/>
                  <w:marBottom w:val="0"/>
                  <w:divBdr>
                    <w:top w:val="none" w:sz="0" w:space="0" w:color="auto"/>
                    <w:left w:val="none" w:sz="0" w:space="0" w:color="auto"/>
                    <w:bottom w:val="none" w:sz="0" w:space="0" w:color="auto"/>
                    <w:right w:val="none" w:sz="0" w:space="0" w:color="auto"/>
                  </w:divBdr>
                  <w:divsChild>
                    <w:div w:id="86270240">
                      <w:marLeft w:val="0"/>
                      <w:marRight w:val="0"/>
                      <w:marTop w:val="0"/>
                      <w:marBottom w:val="0"/>
                      <w:divBdr>
                        <w:top w:val="none" w:sz="0" w:space="0" w:color="auto"/>
                        <w:left w:val="none" w:sz="0" w:space="0" w:color="auto"/>
                        <w:bottom w:val="none" w:sz="0" w:space="0" w:color="auto"/>
                        <w:right w:val="none" w:sz="0" w:space="0" w:color="auto"/>
                      </w:divBdr>
                      <w:divsChild>
                        <w:div w:id="102924130">
                          <w:marLeft w:val="0"/>
                          <w:marRight w:val="0"/>
                          <w:marTop w:val="0"/>
                          <w:marBottom w:val="0"/>
                          <w:divBdr>
                            <w:top w:val="none" w:sz="0" w:space="0" w:color="auto"/>
                            <w:left w:val="none" w:sz="0" w:space="0" w:color="auto"/>
                            <w:bottom w:val="none" w:sz="0" w:space="0" w:color="auto"/>
                            <w:right w:val="none" w:sz="0" w:space="0" w:color="auto"/>
                          </w:divBdr>
                        </w:div>
                        <w:div w:id="1318731157">
                          <w:marLeft w:val="0"/>
                          <w:marRight w:val="0"/>
                          <w:marTop w:val="120"/>
                          <w:marBottom w:val="0"/>
                          <w:divBdr>
                            <w:top w:val="none" w:sz="0" w:space="0" w:color="auto"/>
                            <w:left w:val="none" w:sz="0" w:space="0" w:color="auto"/>
                            <w:bottom w:val="none" w:sz="0" w:space="0" w:color="auto"/>
                            <w:right w:val="none" w:sz="0" w:space="0" w:color="auto"/>
                          </w:divBdr>
                        </w:div>
                      </w:divsChild>
                    </w:div>
                    <w:div w:id="134565379">
                      <w:marLeft w:val="0"/>
                      <w:marRight w:val="0"/>
                      <w:marTop w:val="0"/>
                      <w:marBottom w:val="0"/>
                      <w:divBdr>
                        <w:top w:val="none" w:sz="0" w:space="0" w:color="auto"/>
                        <w:left w:val="none" w:sz="0" w:space="0" w:color="auto"/>
                        <w:bottom w:val="none" w:sz="0" w:space="0" w:color="auto"/>
                        <w:right w:val="none" w:sz="0" w:space="0" w:color="auto"/>
                      </w:divBdr>
                      <w:divsChild>
                        <w:div w:id="110900678">
                          <w:marLeft w:val="0"/>
                          <w:marRight w:val="0"/>
                          <w:marTop w:val="0"/>
                          <w:marBottom w:val="0"/>
                          <w:divBdr>
                            <w:top w:val="none" w:sz="0" w:space="0" w:color="auto"/>
                            <w:left w:val="none" w:sz="0" w:space="0" w:color="auto"/>
                            <w:bottom w:val="none" w:sz="0" w:space="0" w:color="auto"/>
                            <w:right w:val="none" w:sz="0" w:space="0" w:color="auto"/>
                          </w:divBdr>
                        </w:div>
                        <w:div w:id="578179905">
                          <w:marLeft w:val="0"/>
                          <w:marRight w:val="0"/>
                          <w:marTop w:val="120"/>
                          <w:marBottom w:val="0"/>
                          <w:divBdr>
                            <w:top w:val="none" w:sz="0" w:space="0" w:color="auto"/>
                            <w:left w:val="none" w:sz="0" w:space="0" w:color="auto"/>
                            <w:bottom w:val="none" w:sz="0" w:space="0" w:color="auto"/>
                            <w:right w:val="none" w:sz="0" w:space="0" w:color="auto"/>
                          </w:divBdr>
                        </w:div>
                      </w:divsChild>
                    </w:div>
                    <w:div w:id="224028747">
                      <w:marLeft w:val="0"/>
                      <w:marRight w:val="0"/>
                      <w:marTop w:val="0"/>
                      <w:marBottom w:val="0"/>
                      <w:divBdr>
                        <w:top w:val="none" w:sz="0" w:space="0" w:color="auto"/>
                        <w:left w:val="none" w:sz="0" w:space="0" w:color="auto"/>
                        <w:bottom w:val="none" w:sz="0" w:space="0" w:color="auto"/>
                        <w:right w:val="none" w:sz="0" w:space="0" w:color="auto"/>
                      </w:divBdr>
                      <w:divsChild>
                        <w:div w:id="476654569">
                          <w:marLeft w:val="0"/>
                          <w:marRight w:val="0"/>
                          <w:marTop w:val="0"/>
                          <w:marBottom w:val="0"/>
                          <w:divBdr>
                            <w:top w:val="none" w:sz="0" w:space="0" w:color="auto"/>
                            <w:left w:val="none" w:sz="0" w:space="0" w:color="auto"/>
                            <w:bottom w:val="none" w:sz="0" w:space="0" w:color="auto"/>
                            <w:right w:val="none" w:sz="0" w:space="0" w:color="auto"/>
                          </w:divBdr>
                        </w:div>
                        <w:div w:id="909735598">
                          <w:marLeft w:val="0"/>
                          <w:marRight w:val="0"/>
                          <w:marTop w:val="120"/>
                          <w:marBottom w:val="0"/>
                          <w:divBdr>
                            <w:top w:val="none" w:sz="0" w:space="0" w:color="auto"/>
                            <w:left w:val="none" w:sz="0" w:space="0" w:color="auto"/>
                            <w:bottom w:val="none" w:sz="0" w:space="0" w:color="auto"/>
                            <w:right w:val="none" w:sz="0" w:space="0" w:color="auto"/>
                          </w:divBdr>
                        </w:div>
                      </w:divsChild>
                    </w:div>
                    <w:div w:id="1814522182">
                      <w:marLeft w:val="0"/>
                      <w:marRight w:val="0"/>
                      <w:marTop w:val="0"/>
                      <w:marBottom w:val="0"/>
                      <w:divBdr>
                        <w:top w:val="none" w:sz="0" w:space="0" w:color="auto"/>
                        <w:left w:val="none" w:sz="0" w:space="0" w:color="auto"/>
                        <w:bottom w:val="none" w:sz="0" w:space="0" w:color="auto"/>
                        <w:right w:val="none" w:sz="0" w:space="0" w:color="auto"/>
                      </w:divBdr>
                      <w:divsChild>
                        <w:div w:id="1641768853">
                          <w:marLeft w:val="0"/>
                          <w:marRight w:val="0"/>
                          <w:marTop w:val="0"/>
                          <w:marBottom w:val="0"/>
                          <w:divBdr>
                            <w:top w:val="none" w:sz="0" w:space="0" w:color="auto"/>
                            <w:left w:val="none" w:sz="0" w:space="0" w:color="auto"/>
                            <w:bottom w:val="none" w:sz="0" w:space="0" w:color="auto"/>
                            <w:right w:val="none" w:sz="0" w:space="0" w:color="auto"/>
                          </w:divBdr>
                        </w:div>
                        <w:div w:id="190618753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27298610">
                  <w:marLeft w:val="0"/>
                  <w:marRight w:val="0"/>
                  <w:marTop w:val="120"/>
                  <w:marBottom w:val="0"/>
                  <w:divBdr>
                    <w:top w:val="none" w:sz="0" w:space="0" w:color="auto"/>
                    <w:left w:val="none" w:sz="0" w:space="0" w:color="auto"/>
                    <w:bottom w:val="none" w:sz="0" w:space="0" w:color="auto"/>
                    <w:right w:val="none" w:sz="0" w:space="0" w:color="auto"/>
                  </w:divBdr>
                </w:div>
              </w:divsChild>
            </w:div>
            <w:div w:id="1325084401">
              <w:marLeft w:val="0"/>
              <w:marRight w:val="0"/>
              <w:marTop w:val="0"/>
              <w:marBottom w:val="0"/>
              <w:divBdr>
                <w:top w:val="none" w:sz="0" w:space="0" w:color="auto"/>
                <w:left w:val="none" w:sz="0" w:space="0" w:color="auto"/>
                <w:bottom w:val="none" w:sz="0" w:space="0" w:color="auto"/>
                <w:right w:val="none" w:sz="0" w:space="0" w:color="auto"/>
              </w:divBdr>
              <w:divsChild>
                <w:div w:id="326254281">
                  <w:marLeft w:val="0"/>
                  <w:marRight w:val="0"/>
                  <w:marTop w:val="120"/>
                  <w:marBottom w:val="0"/>
                  <w:divBdr>
                    <w:top w:val="none" w:sz="0" w:space="0" w:color="auto"/>
                    <w:left w:val="none" w:sz="0" w:space="0" w:color="auto"/>
                    <w:bottom w:val="none" w:sz="0" w:space="0" w:color="auto"/>
                    <w:right w:val="none" w:sz="0" w:space="0" w:color="auto"/>
                  </w:divBdr>
                </w:div>
                <w:div w:id="760025038">
                  <w:marLeft w:val="0"/>
                  <w:marRight w:val="0"/>
                  <w:marTop w:val="0"/>
                  <w:marBottom w:val="0"/>
                  <w:divBdr>
                    <w:top w:val="none" w:sz="0" w:space="0" w:color="auto"/>
                    <w:left w:val="none" w:sz="0" w:space="0" w:color="auto"/>
                    <w:bottom w:val="none" w:sz="0" w:space="0" w:color="auto"/>
                    <w:right w:val="none" w:sz="0" w:space="0" w:color="auto"/>
                  </w:divBdr>
                </w:div>
              </w:divsChild>
            </w:div>
            <w:div w:id="1488017562">
              <w:marLeft w:val="0"/>
              <w:marRight w:val="0"/>
              <w:marTop w:val="0"/>
              <w:marBottom w:val="0"/>
              <w:divBdr>
                <w:top w:val="none" w:sz="0" w:space="0" w:color="auto"/>
                <w:left w:val="none" w:sz="0" w:space="0" w:color="auto"/>
                <w:bottom w:val="none" w:sz="0" w:space="0" w:color="auto"/>
                <w:right w:val="none" w:sz="0" w:space="0" w:color="auto"/>
              </w:divBdr>
              <w:divsChild>
                <w:div w:id="814835729">
                  <w:marLeft w:val="0"/>
                  <w:marRight w:val="0"/>
                  <w:marTop w:val="120"/>
                  <w:marBottom w:val="0"/>
                  <w:divBdr>
                    <w:top w:val="none" w:sz="0" w:space="0" w:color="auto"/>
                    <w:left w:val="none" w:sz="0" w:space="0" w:color="auto"/>
                    <w:bottom w:val="none" w:sz="0" w:space="0" w:color="auto"/>
                    <w:right w:val="none" w:sz="0" w:space="0" w:color="auto"/>
                  </w:divBdr>
                </w:div>
                <w:div w:id="2130663442">
                  <w:marLeft w:val="0"/>
                  <w:marRight w:val="0"/>
                  <w:marTop w:val="0"/>
                  <w:marBottom w:val="0"/>
                  <w:divBdr>
                    <w:top w:val="none" w:sz="0" w:space="0" w:color="auto"/>
                    <w:left w:val="none" w:sz="0" w:space="0" w:color="auto"/>
                    <w:bottom w:val="none" w:sz="0" w:space="0" w:color="auto"/>
                    <w:right w:val="none" w:sz="0" w:space="0" w:color="auto"/>
                  </w:divBdr>
                </w:div>
              </w:divsChild>
            </w:div>
            <w:div w:id="1745030679">
              <w:marLeft w:val="0"/>
              <w:marRight w:val="0"/>
              <w:marTop w:val="0"/>
              <w:marBottom w:val="0"/>
              <w:divBdr>
                <w:top w:val="none" w:sz="0" w:space="0" w:color="auto"/>
                <w:left w:val="none" w:sz="0" w:space="0" w:color="auto"/>
                <w:bottom w:val="none" w:sz="0" w:space="0" w:color="auto"/>
                <w:right w:val="none" w:sz="0" w:space="0" w:color="auto"/>
              </w:divBdr>
              <w:divsChild>
                <w:div w:id="184944353">
                  <w:marLeft w:val="0"/>
                  <w:marRight w:val="0"/>
                  <w:marTop w:val="0"/>
                  <w:marBottom w:val="0"/>
                  <w:divBdr>
                    <w:top w:val="none" w:sz="0" w:space="0" w:color="auto"/>
                    <w:left w:val="none" w:sz="0" w:space="0" w:color="auto"/>
                    <w:bottom w:val="none" w:sz="0" w:space="0" w:color="auto"/>
                    <w:right w:val="none" w:sz="0" w:space="0" w:color="auto"/>
                  </w:divBdr>
                </w:div>
                <w:div w:id="1868256689">
                  <w:marLeft w:val="0"/>
                  <w:marRight w:val="0"/>
                  <w:marTop w:val="120"/>
                  <w:marBottom w:val="0"/>
                  <w:divBdr>
                    <w:top w:val="none" w:sz="0" w:space="0" w:color="auto"/>
                    <w:left w:val="none" w:sz="0" w:space="0" w:color="auto"/>
                    <w:bottom w:val="none" w:sz="0" w:space="0" w:color="auto"/>
                    <w:right w:val="none" w:sz="0" w:space="0" w:color="auto"/>
                  </w:divBdr>
                </w:div>
              </w:divsChild>
            </w:div>
            <w:div w:id="2003270842">
              <w:marLeft w:val="0"/>
              <w:marRight w:val="0"/>
              <w:marTop w:val="0"/>
              <w:marBottom w:val="0"/>
              <w:divBdr>
                <w:top w:val="none" w:sz="0" w:space="0" w:color="auto"/>
                <w:left w:val="none" w:sz="0" w:space="0" w:color="auto"/>
                <w:bottom w:val="none" w:sz="0" w:space="0" w:color="auto"/>
                <w:right w:val="none" w:sz="0" w:space="0" w:color="auto"/>
              </w:divBdr>
              <w:divsChild>
                <w:div w:id="589965954">
                  <w:marLeft w:val="0"/>
                  <w:marRight w:val="0"/>
                  <w:marTop w:val="120"/>
                  <w:marBottom w:val="0"/>
                  <w:divBdr>
                    <w:top w:val="none" w:sz="0" w:space="0" w:color="auto"/>
                    <w:left w:val="none" w:sz="0" w:space="0" w:color="auto"/>
                    <w:bottom w:val="none" w:sz="0" w:space="0" w:color="auto"/>
                    <w:right w:val="none" w:sz="0" w:space="0" w:color="auto"/>
                  </w:divBdr>
                </w:div>
                <w:div w:id="162280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927818">
      <w:bodyDiv w:val="1"/>
      <w:marLeft w:val="0"/>
      <w:marRight w:val="0"/>
      <w:marTop w:val="0"/>
      <w:marBottom w:val="0"/>
      <w:divBdr>
        <w:top w:val="none" w:sz="0" w:space="0" w:color="auto"/>
        <w:left w:val="none" w:sz="0" w:space="0" w:color="auto"/>
        <w:bottom w:val="none" w:sz="0" w:space="0" w:color="auto"/>
        <w:right w:val="none" w:sz="0" w:space="0" w:color="auto"/>
      </w:divBdr>
      <w:divsChild>
        <w:div w:id="759717012">
          <w:marLeft w:val="0"/>
          <w:marRight w:val="0"/>
          <w:marTop w:val="0"/>
          <w:marBottom w:val="0"/>
          <w:divBdr>
            <w:top w:val="none" w:sz="0" w:space="0" w:color="auto"/>
            <w:left w:val="none" w:sz="0" w:space="0" w:color="auto"/>
            <w:bottom w:val="none" w:sz="0" w:space="0" w:color="auto"/>
            <w:right w:val="none" w:sz="0" w:space="0" w:color="auto"/>
          </w:divBdr>
          <w:divsChild>
            <w:div w:id="2055420563">
              <w:marLeft w:val="0"/>
              <w:marRight w:val="0"/>
              <w:marTop w:val="0"/>
              <w:marBottom w:val="0"/>
              <w:divBdr>
                <w:top w:val="none" w:sz="0" w:space="0" w:color="auto"/>
                <w:left w:val="none" w:sz="0" w:space="0" w:color="auto"/>
                <w:bottom w:val="none" w:sz="0" w:space="0" w:color="auto"/>
                <w:right w:val="none" w:sz="0" w:space="0" w:color="auto"/>
              </w:divBdr>
              <w:divsChild>
                <w:div w:id="1317954296">
                  <w:marLeft w:val="0"/>
                  <w:marRight w:val="0"/>
                  <w:marTop w:val="0"/>
                  <w:marBottom w:val="0"/>
                  <w:divBdr>
                    <w:top w:val="none" w:sz="0" w:space="0" w:color="auto"/>
                    <w:left w:val="none" w:sz="0" w:space="0" w:color="auto"/>
                    <w:bottom w:val="none" w:sz="0" w:space="0" w:color="auto"/>
                    <w:right w:val="none" w:sz="0" w:space="0" w:color="auto"/>
                  </w:divBdr>
                  <w:divsChild>
                    <w:div w:id="1112434881">
                      <w:marLeft w:val="1"/>
                      <w:marRight w:val="1"/>
                      <w:marTop w:val="0"/>
                      <w:marBottom w:val="0"/>
                      <w:divBdr>
                        <w:top w:val="none" w:sz="0" w:space="0" w:color="auto"/>
                        <w:left w:val="none" w:sz="0" w:space="0" w:color="auto"/>
                        <w:bottom w:val="none" w:sz="0" w:space="0" w:color="auto"/>
                        <w:right w:val="none" w:sz="0" w:space="0" w:color="auto"/>
                      </w:divBdr>
                      <w:divsChild>
                        <w:div w:id="1992560156">
                          <w:marLeft w:val="0"/>
                          <w:marRight w:val="0"/>
                          <w:marTop w:val="0"/>
                          <w:marBottom w:val="0"/>
                          <w:divBdr>
                            <w:top w:val="none" w:sz="0" w:space="0" w:color="auto"/>
                            <w:left w:val="none" w:sz="0" w:space="0" w:color="auto"/>
                            <w:bottom w:val="none" w:sz="0" w:space="0" w:color="auto"/>
                            <w:right w:val="none" w:sz="0" w:space="0" w:color="auto"/>
                          </w:divBdr>
                          <w:divsChild>
                            <w:div w:id="249043169">
                              <w:marLeft w:val="0"/>
                              <w:marRight w:val="0"/>
                              <w:marTop w:val="0"/>
                              <w:marBottom w:val="360"/>
                              <w:divBdr>
                                <w:top w:val="none" w:sz="0" w:space="0" w:color="auto"/>
                                <w:left w:val="none" w:sz="0" w:space="0" w:color="auto"/>
                                <w:bottom w:val="none" w:sz="0" w:space="0" w:color="auto"/>
                                <w:right w:val="none" w:sz="0" w:space="0" w:color="auto"/>
                              </w:divBdr>
                              <w:divsChild>
                                <w:div w:id="945817574">
                                  <w:marLeft w:val="0"/>
                                  <w:marRight w:val="0"/>
                                  <w:marTop w:val="0"/>
                                  <w:marBottom w:val="0"/>
                                  <w:divBdr>
                                    <w:top w:val="none" w:sz="0" w:space="0" w:color="auto"/>
                                    <w:left w:val="none" w:sz="0" w:space="0" w:color="auto"/>
                                    <w:bottom w:val="none" w:sz="0" w:space="0" w:color="auto"/>
                                    <w:right w:val="none" w:sz="0" w:space="0" w:color="auto"/>
                                  </w:divBdr>
                                  <w:divsChild>
                                    <w:div w:id="2024739846">
                                      <w:marLeft w:val="0"/>
                                      <w:marRight w:val="0"/>
                                      <w:marTop w:val="0"/>
                                      <w:marBottom w:val="0"/>
                                      <w:divBdr>
                                        <w:top w:val="none" w:sz="0" w:space="0" w:color="auto"/>
                                        <w:left w:val="none" w:sz="0" w:space="0" w:color="auto"/>
                                        <w:bottom w:val="none" w:sz="0" w:space="0" w:color="auto"/>
                                        <w:right w:val="none" w:sz="0" w:space="0" w:color="auto"/>
                                      </w:divBdr>
                                      <w:divsChild>
                                        <w:div w:id="529300689">
                                          <w:marLeft w:val="0"/>
                                          <w:marRight w:val="0"/>
                                          <w:marTop w:val="0"/>
                                          <w:marBottom w:val="0"/>
                                          <w:divBdr>
                                            <w:top w:val="none" w:sz="0" w:space="0" w:color="auto"/>
                                            <w:left w:val="none" w:sz="0" w:space="0" w:color="auto"/>
                                            <w:bottom w:val="none" w:sz="0" w:space="0" w:color="auto"/>
                                            <w:right w:val="none" w:sz="0" w:space="0" w:color="auto"/>
                                          </w:divBdr>
                                          <w:divsChild>
                                            <w:div w:id="577638305">
                                              <w:marLeft w:val="0"/>
                                              <w:marRight w:val="0"/>
                                              <w:marTop w:val="0"/>
                                              <w:marBottom w:val="0"/>
                                              <w:divBdr>
                                                <w:top w:val="none" w:sz="0" w:space="0" w:color="auto"/>
                                                <w:left w:val="none" w:sz="0" w:space="0" w:color="auto"/>
                                                <w:bottom w:val="none" w:sz="0" w:space="0" w:color="auto"/>
                                                <w:right w:val="none" w:sz="0" w:space="0" w:color="auto"/>
                                              </w:divBdr>
                                              <w:divsChild>
                                                <w:div w:id="185194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0548609">
      <w:bodyDiv w:val="1"/>
      <w:marLeft w:val="0"/>
      <w:marRight w:val="0"/>
      <w:marTop w:val="0"/>
      <w:marBottom w:val="0"/>
      <w:divBdr>
        <w:top w:val="none" w:sz="0" w:space="0" w:color="auto"/>
        <w:left w:val="none" w:sz="0" w:space="0" w:color="auto"/>
        <w:bottom w:val="none" w:sz="0" w:space="0" w:color="auto"/>
        <w:right w:val="none" w:sz="0" w:space="0" w:color="auto"/>
      </w:divBdr>
      <w:divsChild>
        <w:div w:id="421411685">
          <w:marLeft w:val="0"/>
          <w:marRight w:val="0"/>
          <w:marTop w:val="0"/>
          <w:marBottom w:val="0"/>
          <w:divBdr>
            <w:top w:val="none" w:sz="0" w:space="0" w:color="auto"/>
            <w:left w:val="none" w:sz="0" w:space="0" w:color="auto"/>
            <w:bottom w:val="none" w:sz="0" w:space="0" w:color="auto"/>
            <w:right w:val="none" w:sz="0" w:space="0" w:color="auto"/>
          </w:divBdr>
        </w:div>
      </w:divsChild>
    </w:div>
    <w:div w:id="1000695529">
      <w:bodyDiv w:val="1"/>
      <w:marLeft w:val="0"/>
      <w:marRight w:val="0"/>
      <w:marTop w:val="0"/>
      <w:marBottom w:val="0"/>
      <w:divBdr>
        <w:top w:val="none" w:sz="0" w:space="0" w:color="auto"/>
        <w:left w:val="none" w:sz="0" w:space="0" w:color="auto"/>
        <w:bottom w:val="none" w:sz="0" w:space="0" w:color="auto"/>
        <w:right w:val="none" w:sz="0" w:space="0" w:color="auto"/>
      </w:divBdr>
      <w:divsChild>
        <w:div w:id="959071565">
          <w:marLeft w:val="0"/>
          <w:marRight w:val="0"/>
          <w:marTop w:val="0"/>
          <w:marBottom w:val="0"/>
          <w:divBdr>
            <w:top w:val="none" w:sz="0" w:space="0" w:color="auto"/>
            <w:left w:val="none" w:sz="0" w:space="0" w:color="auto"/>
            <w:bottom w:val="none" w:sz="0" w:space="0" w:color="auto"/>
            <w:right w:val="none" w:sz="0" w:space="0" w:color="auto"/>
          </w:divBdr>
          <w:divsChild>
            <w:div w:id="116342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735303">
      <w:bodyDiv w:val="1"/>
      <w:marLeft w:val="0"/>
      <w:marRight w:val="0"/>
      <w:marTop w:val="0"/>
      <w:marBottom w:val="0"/>
      <w:divBdr>
        <w:top w:val="none" w:sz="0" w:space="0" w:color="auto"/>
        <w:left w:val="none" w:sz="0" w:space="0" w:color="auto"/>
        <w:bottom w:val="none" w:sz="0" w:space="0" w:color="auto"/>
        <w:right w:val="none" w:sz="0" w:space="0" w:color="auto"/>
      </w:divBdr>
      <w:divsChild>
        <w:div w:id="585655268">
          <w:marLeft w:val="0"/>
          <w:marRight w:val="0"/>
          <w:marTop w:val="0"/>
          <w:marBottom w:val="0"/>
          <w:divBdr>
            <w:top w:val="none" w:sz="0" w:space="0" w:color="auto"/>
            <w:left w:val="none" w:sz="0" w:space="0" w:color="auto"/>
            <w:bottom w:val="none" w:sz="0" w:space="0" w:color="auto"/>
            <w:right w:val="none" w:sz="0" w:space="0" w:color="auto"/>
          </w:divBdr>
        </w:div>
      </w:divsChild>
    </w:div>
    <w:div w:id="1011839345">
      <w:bodyDiv w:val="1"/>
      <w:marLeft w:val="0"/>
      <w:marRight w:val="0"/>
      <w:marTop w:val="0"/>
      <w:marBottom w:val="0"/>
      <w:divBdr>
        <w:top w:val="none" w:sz="0" w:space="0" w:color="auto"/>
        <w:left w:val="none" w:sz="0" w:space="0" w:color="auto"/>
        <w:bottom w:val="none" w:sz="0" w:space="0" w:color="auto"/>
        <w:right w:val="none" w:sz="0" w:space="0" w:color="auto"/>
      </w:divBdr>
      <w:divsChild>
        <w:div w:id="1260480401">
          <w:marLeft w:val="0"/>
          <w:marRight w:val="0"/>
          <w:marTop w:val="0"/>
          <w:marBottom w:val="0"/>
          <w:divBdr>
            <w:top w:val="none" w:sz="0" w:space="0" w:color="auto"/>
            <w:left w:val="none" w:sz="0" w:space="0" w:color="auto"/>
            <w:bottom w:val="none" w:sz="0" w:space="0" w:color="auto"/>
            <w:right w:val="none" w:sz="0" w:space="0" w:color="auto"/>
          </w:divBdr>
        </w:div>
      </w:divsChild>
    </w:div>
    <w:div w:id="1012032037">
      <w:bodyDiv w:val="1"/>
      <w:marLeft w:val="0"/>
      <w:marRight w:val="0"/>
      <w:marTop w:val="0"/>
      <w:marBottom w:val="0"/>
      <w:divBdr>
        <w:top w:val="none" w:sz="0" w:space="0" w:color="auto"/>
        <w:left w:val="none" w:sz="0" w:space="0" w:color="auto"/>
        <w:bottom w:val="none" w:sz="0" w:space="0" w:color="auto"/>
        <w:right w:val="none" w:sz="0" w:space="0" w:color="auto"/>
      </w:divBdr>
      <w:divsChild>
        <w:div w:id="2041122665">
          <w:marLeft w:val="0"/>
          <w:marRight w:val="0"/>
          <w:marTop w:val="0"/>
          <w:marBottom w:val="0"/>
          <w:divBdr>
            <w:top w:val="none" w:sz="0" w:space="0" w:color="auto"/>
            <w:left w:val="none" w:sz="0" w:space="0" w:color="auto"/>
            <w:bottom w:val="none" w:sz="0" w:space="0" w:color="auto"/>
            <w:right w:val="none" w:sz="0" w:space="0" w:color="auto"/>
          </w:divBdr>
          <w:divsChild>
            <w:div w:id="210390161">
              <w:marLeft w:val="0"/>
              <w:marRight w:val="0"/>
              <w:marTop w:val="0"/>
              <w:marBottom w:val="0"/>
              <w:divBdr>
                <w:top w:val="none" w:sz="0" w:space="0" w:color="auto"/>
                <w:left w:val="none" w:sz="0" w:space="0" w:color="auto"/>
                <w:bottom w:val="none" w:sz="0" w:space="0" w:color="auto"/>
                <w:right w:val="none" w:sz="0" w:space="0" w:color="auto"/>
              </w:divBdr>
              <w:divsChild>
                <w:div w:id="1266231226">
                  <w:marLeft w:val="0"/>
                  <w:marRight w:val="0"/>
                  <w:marTop w:val="0"/>
                  <w:marBottom w:val="0"/>
                  <w:divBdr>
                    <w:top w:val="none" w:sz="0" w:space="0" w:color="auto"/>
                    <w:left w:val="none" w:sz="0" w:space="0" w:color="auto"/>
                    <w:bottom w:val="none" w:sz="0" w:space="0" w:color="auto"/>
                    <w:right w:val="none" w:sz="0" w:space="0" w:color="auto"/>
                  </w:divBdr>
                  <w:divsChild>
                    <w:div w:id="1931307882">
                      <w:marLeft w:val="0"/>
                      <w:marRight w:val="0"/>
                      <w:marTop w:val="120"/>
                      <w:marBottom w:val="0"/>
                      <w:divBdr>
                        <w:top w:val="none" w:sz="0" w:space="0" w:color="auto"/>
                        <w:left w:val="none" w:sz="0" w:space="0" w:color="auto"/>
                        <w:bottom w:val="none" w:sz="0" w:space="0" w:color="auto"/>
                        <w:right w:val="none" w:sz="0" w:space="0" w:color="auto"/>
                      </w:divBdr>
                    </w:div>
                    <w:div w:id="2018388176">
                      <w:marLeft w:val="0"/>
                      <w:marRight w:val="0"/>
                      <w:marTop w:val="0"/>
                      <w:marBottom w:val="0"/>
                      <w:divBdr>
                        <w:top w:val="none" w:sz="0" w:space="0" w:color="auto"/>
                        <w:left w:val="none" w:sz="0" w:space="0" w:color="auto"/>
                        <w:bottom w:val="none" w:sz="0" w:space="0" w:color="auto"/>
                        <w:right w:val="none" w:sz="0" w:space="0" w:color="auto"/>
                      </w:divBdr>
                      <w:divsChild>
                        <w:div w:id="434254164">
                          <w:marLeft w:val="0"/>
                          <w:marRight w:val="0"/>
                          <w:marTop w:val="0"/>
                          <w:marBottom w:val="0"/>
                          <w:divBdr>
                            <w:top w:val="none" w:sz="0" w:space="0" w:color="auto"/>
                            <w:left w:val="none" w:sz="0" w:space="0" w:color="auto"/>
                            <w:bottom w:val="none" w:sz="0" w:space="0" w:color="auto"/>
                            <w:right w:val="none" w:sz="0" w:space="0" w:color="auto"/>
                          </w:divBdr>
                          <w:divsChild>
                            <w:div w:id="222831993">
                              <w:marLeft w:val="0"/>
                              <w:marRight w:val="0"/>
                              <w:marTop w:val="0"/>
                              <w:marBottom w:val="0"/>
                              <w:divBdr>
                                <w:top w:val="none" w:sz="0" w:space="0" w:color="auto"/>
                                <w:left w:val="none" w:sz="0" w:space="0" w:color="auto"/>
                                <w:bottom w:val="none" w:sz="0" w:space="0" w:color="auto"/>
                                <w:right w:val="none" w:sz="0" w:space="0" w:color="auto"/>
                              </w:divBdr>
                            </w:div>
                            <w:div w:id="1503542346">
                              <w:marLeft w:val="0"/>
                              <w:marRight w:val="0"/>
                              <w:marTop w:val="120"/>
                              <w:marBottom w:val="0"/>
                              <w:divBdr>
                                <w:top w:val="none" w:sz="0" w:space="0" w:color="auto"/>
                                <w:left w:val="none" w:sz="0" w:space="0" w:color="auto"/>
                                <w:bottom w:val="none" w:sz="0" w:space="0" w:color="auto"/>
                                <w:right w:val="none" w:sz="0" w:space="0" w:color="auto"/>
                              </w:divBdr>
                            </w:div>
                          </w:divsChild>
                        </w:div>
                        <w:div w:id="532769976">
                          <w:marLeft w:val="0"/>
                          <w:marRight w:val="0"/>
                          <w:marTop w:val="0"/>
                          <w:marBottom w:val="0"/>
                          <w:divBdr>
                            <w:top w:val="none" w:sz="0" w:space="0" w:color="auto"/>
                            <w:left w:val="none" w:sz="0" w:space="0" w:color="auto"/>
                            <w:bottom w:val="none" w:sz="0" w:space="0" w:color="auto"/>
                            <w:right w:val="none" w:sz="0" w:space="0" w:color="auto"/>
                          </w:divBdr>
                          <w:divsChild>
                            <w:div w:id="670378558">
                              <w:marLeft w:val="0"/>
                              <w:marRight w:val="0"/>
                              <w:marTop w:val="0"/>
                              <w:marBottom w:val="0"/>
                              <w:divBdr>
                                <w:top w:val="none" w:sz="0" w:space="0" w:color="auto"/>
                                <w:left w:val="none" w:sz="0" w:space="0" w:color="auto"/>
                                <w:bottom w:val="none" w:sz="0" w:space="0" w:color="auto"/>
                                <w:right w:val="none" w:sz="0" w:space="0" w:color="auto"/>
                              </w:divBdr>
                            </w:div>
                            <w:div w:id="195169366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56231211">
                  <w:marLeft w:val="0"/>
                  <w:marRight w:val="0"/>
                  <w:marTop w:val="0"/>
                  <w:marBottom w:val="0"/>
                  <w:divBdr>
                    <w:top w:val="none" w:sz="0" w:space="0" w:color="auto"/>
                    <w:left w:val="none" w:sz="0" w:space="0" w:color="auto"/>
                    <w:bottom w:val="none" w:sz="0" w:space="0" w:color="auto"/>
                    <w:right w:val="none" w:sz="0" w:space="0" w:color="auto"/>
                  </w:divBdr>
                  <w:divsChild>
                    <w:div w:id="1828355333">
                      <w:marLeft w:val="0"/>
                      <w:marRight w:val="0"/>
                      <w:marTop w:val="0"/>
                      <w:marBottom w:val="0"/>
                      <w:divBdr>
                        <w:top w:val="none" w:sz="0" w:space="0" w:color="auto"/>
                        <w:left w:val="none" w:sz="0" w:space="0" w:color="auto"/>
                        <w:bottom w:val="none" w:sz="0" w:space="0" w:color="auto"/>
                        <w:right w:val="none" w:sz="0" w:space="0" w:color="auto"/>
                      </w:divBdr>
                    </w:div>
                    <w:div w:id="194133054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012491626">
      <w:bodyDiv w:val="1"/>
      <w:marLeft w:val="0"/>
      <w:marRight w:val="0"/>
      <w:marTop w:val="0"/>
      <w:marBottom w:val="0"/>
      <w:divBdr>
        <w:top w:val="none" w:sz="0" w:space="0" w:color="auto"/>
        <w:left w:val="none" w:sz="0" w:space="0" w:color="auto"/>
        <w:bottom w:val="none" w:sz="0" w:space="0" w:color="auto"/>
        <w:right w:val="none" w:sz="0" w:space="0" w:color="auto"/>
      </w:divBdr>
      <w:divsChild>
        <w:div w:id="843014696">
          <w:marLeft w:val="0"/>
          <w:marRight w:val="0"/>
          <w:marTop w:val="0"/>
          <w:marBottom w:val="0"/>
          <w:divBdr>
            <w:top w:val="none" w:sz="0" w:space="0" w:color="auto"/>
            <w:left w:val="none" w:sz="0" w:space="0" w:color="auto"/>
            <w:bottom w:val="none" w:sz="0" w:space="0" w:color="auto"/>
            <w:right w:val="none" w:sz="0" w:space="0" w:color="auto"/>
          </w:divBdr>
          <w:divsChild>
            <w:div w:id="965430035">
              <w:marLeft w:val="0"/>
              <w:marRight w:val="0"/>
              <w:marTop w:val="0"/>
              <w:marBottom w:val="0"/>
              <w:divBdr>
                <w:top w:val="none" w:sz="0" w:space="0" w:color="auto"/>
                <w:left w:val="none" w:sz="0" w:space="0" w:color="auto"/>
                <w:bottom w:val="none" w:sz="0" w:space="0" w:color="auto"/>
                <w:right w:val="none" w:sz="0" w:space="0" w:color="auto"/>
              </w:divBdr>
            </w:div>
          </w:divsChild>
        </w:div>
        <w:div w:id="986321316">
          <w:marLeft w:val="0"/>
          <w:marRight w:val="0"/>
          <w:marTop w:val="0"/>
          <w:marBottom w:val="0"/>
          <w:divBdr>
            <w:top w:val="none" w:sz="0" w:space="0" w:color="auto"/>
            <w:left w:val="none" w:sz="0" w:space="0" w:color="auto"/>
            <w:bottom w:val="none" w:sz="0" w:space="0" w:color="auto"/>
            <w:right w:val="none" w:sz="0" w:space="0" w:color="auto"/>
          </w:divBdr>
          <w:divsChild>
            <w:div w:id="96766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729058">
      <w:bodyDiv w:val="1"/>
      <w:marLeft w:val="0"/>
      <w:marRight w:val="0"/>
      <w:marTop w:val="0"/>
      <w:marBottom w:val="0"/>
      <w:divBdr>
        <w:top w:val="none" w:sz="0" w:space="0" w:color="auto"/>
        <w:left w:val="none" w:sz="0" w:space="0" w:color="auto"/>
        <w:bottom w:val="none" w:sz="0" w:space="0" w:color="auto"/>
        <w:right w:val="none" w:sz="0" w:space="0" w:color="auto"/>
      </w:divBdr>
      <w:divsChild>
        <w:div w:id="361172704">
          <w:marLeft w:val="0"/>
          <w:marRight w:val="0"/>
          <w:marTop w:val="0"/>
          <w:marBottom w:val="0"/>
          <w:divBdr>
            <w:top w:val="none" w:sz="0" w:space="0" w:color="auto"/>
            <w:left w:val="none" w:sz="0" w:space="0" w:color="auto"/>
            <w:bottom w:val="none" w:sz="0" w:space="0" w:color="auto"/>
            <w:right w:val="none" w:sz="0" w:space="0" w:color="auto"/>
          </w:divBdr>
        </w:div>
      </w:divsChild>
    </w:div>
    <w:div w:id="1021125619">
      <w:bodyDiv w:val="1"/>
      <w:marLeft w:val="390"/>
      <w:marRight w:val="390"/>
      <w:marTop w:val="390"/>
      <w:marBottom w:val="0"/>
      <w:divBdr>
        <w:top w:val="none" w:sz="0" w:space="0" w:color="auto"/>
        <w:left w:val="none" w:sz="0" w:space="0" w:color="auto"/>
        <w:bottom w:val="none" w:sz="0" w:space="0" w:color="auto"/>
        <w:right w:val="none" w:sz="0" w:space="0" w:color="auto"/>
      </w:divBdr>
      <w:divsChild>
        <w:div w:id="73742095">
          <w:marLeft w:val="600"/>
          <w:marRight w:val="0"/>
          <w:marTop w:val="0"/>
          <w:marBottom w:val="0"/>
          <w:divBdr>
            <w:top w:val="none" w:sz="0" w:space="0" w:color="auto"/>
            <w:left w:val="none" w:sz="0" w:space="0" w:color="auto"/>
            <w:bottom w:val="none" w:sz="0" w:space="0" w:color="auto"/>
            <w:right w:val="none" w:sz="0" w:space="0" w:color="auto"/>
          </w:divBdr>
        </w:div>
        <w:div w:id="134688872">
          <w:marLeft w:val="600"/>
          <w:marRight w:val="0"/>
          <w:marTop w:val="0"/>
          <w:marBottom w:val="0"/>
          <w:divBdr>
            <w:top w:val="none" w:sz="0" w:space="0" w:color="auto"/>
            <w:left w:val="none" w:sz="0" w:space="0" w:color="auto"/>
            <w:bottom w:val="none" w:sz="0" w:space="0" w:color="auto"/>
            <w:right w:val="none" w:sz="0" w:space="0" w:color="auto"/>
          </w:divBdr>
        </w:div>
        <w:div w:id="401565948">
          <w:marLeft w:val="600"/>
          <w:marRight w:val="0"/>
          <w:marTop w:val="0"/>
          <w:marBottom w:val="0"/>
          <w:divBdr>
            <w:top w:val="none" w:sz="0" w:space="0" w:color="auto"/>
            <w:left w:val="none" w:sz="0" w:space="0" w:color="auto"/>
            <w:bottom w:val="none" w:sz="0" w:space="0" w:color="auto"/>
            <w:right w:val="none" w:sz="0" w:space="0" w:color="auto"/>
          </w:divBdr>
        </w:div>
        <w:div w:id="582757336">
          <w:marLeft w:val="600"/>
          <w:marRight w:val="0"/>
          <w:marTop w:val="0"/>
          <w:marBottom w:val="0"/>
          <w:divBdr>
            <w:top w:val="none" w:sz="0" w:space="0" w:color="auto"/>
            <w:left w:val="none" w:sz="0" w:space="0" w:color="auto"/>
            <w:bottom w:val="none" w:sz="0" w:space="0" w:color="auto"/>
            <w:right w:val="none" w:sz="0" w:space="0" w:color="auto"/>
          </w:divBdr>
        </w:div>
        <w:div w:id="656229319">
          <w:marLeft w:val="600"/>
          <w:marRight w:val="0"/>
          <w:marTop w:val="0"/>
          <w:marBottom w:val="0"/>
          <w:divBdr>
            <w:top w:val="none" w:sz="0" w:space="0" w:color="auto"/>
            <w:left w:val="none" w:sz="0" w:space="0" w:color="auto"/>
            <w:bottom w:val="none" w:sz="0" w:space="0" w:color="auto"/>
            <w:right w:val="none" w:sz="0" w:space="0" w:color="auto"/>
          </w:divBdr>
        </w:div>
        <w:div w:id="723211007">
          <w:marLeft w:val="600"/>
          <w:marRight w:val="0"/>
          <w:marTop w:val="0"/>
          <w:marBottom w:val="0"/>
          <w:divBdr>
            <w:top w:val="none" w:sz="0" w:space="0" w:color="auto"/>
            <w:left w:val="none" w:sz="0" w:space="0" w:color="auto"/>
            <w:bottom w:val="none" w:sz="0" w:space="0" w:color="auto"/>
            <w:right w:val="none" w:sz="0" w:space="0" w:color="auto"/>
          </w:divBdr>
        </w:div>
        <w:div w:id="973679517">
          <w:marLeft w:val="600"/>
          <w:marRight w:val="0"/>
          <w:marTop w:val="0"/>
          <w:marBottom w:val="0"/>
          <w:divBdr>
            <w:top w:val="none" w:sz="0" w:space="0" w:color="auto"/>
            <w:left w:val="none" w:sz="0" w:space="0" w:color="auto"/>
            <w:bottom w:val="none" w:sz="0" w:space="0" w:color="auto"/>
            <w:right w:val="none" w:sz="0" w:space="0" w:color="auto"/>
          </w:divBdr>
        </w:div>
        <w:div w:id="1126891876">
          <w:marLeft w:val="600"/>
          <w:marRight w:val="0"/>
          <w:marTop w:val="0"/>
          <w:marBottom w:val="0"/>
          <w:divBdr>
            <w:top w:val="none" w:sz="0" w:space="0" w:color="auto"/>
            <w:left w:val="none" w:sz="0" w:space="0" w:color="auto"/>
            <w:bottom w:val="none" w:sz="0" w:space="0" w:color="auto"/>
            <w:right w:val="none" w:sz="0" w:space="0" w:color="auto"/>
          </w:divBdr>
        </w:div>
        <w:div w:id="1177110558">
          <w:marLeft w:val="600"/>
          <w:marRight w:val="0"/>
          <w:marTop w:val="0"/>
          <w:marBottom w:val="0"/>
          <w:divBdr>
            <w:top w:val="none" w:sz="0" w:space="0" w:color="auto"/>
            <w:left w:val="none" w:sz="0" w:space="0" w:color="auto"/>
            <w:bottom w:val="none" w:sz="0" w:space="0" w:color="auto"/>
            <w:right w:val="none" w:sz="0" w:space="0" w:color="auto"/>
          </w:divBdr>
        </w:div>
        <w:div w:id="1252199413">
          <w:marLeft w:val="600"/>
          <w:marRight w:val="0"/>
          <w:marTop w:val="0"/>
          <w:marBottom w:val="0"/>
          <w:divBdr>
            <w:top w:val="none" w:sz="0" w:space="0" w:color="auto"/>
            <w:left w:val="none" w:sz="0" w:space="0" w:color="auto"/>
            <w:bottom w:val="none" w:sz="0" w:space="0" w:color="auto"/>
            <w:right w:val="none" w:sz="0" w:space="0" w:color="auto"/>
          </w:divBdr>
        </w:div>
        <w:div w:id="1291329030">
          <w:marLeft w:val="600"/>
          <w:marRight w:val="0"/>
          <w:marTop w:val="0"/>
          <w:marBottom w:val="0"/>
          <w:divBdr>
            <w:top w:val="none" w:sz="0" w:space="0" w:color="auto"/>
            <w:left w:val="none" w:sz="0" w:space="0" w:color="auto"/>
            <w:bottom w:val="none" w:sz="0" w:space="0" w:color="auto"/>
            <w:right w:val="none" w:sz="0" w:space="0" w:color="auto"/>
          </w:divBdr>
        </w:div>
        <w:div w:id="1339311134">
          <w:marLeft w:val="600"/>
          <w:marRight w:val="0"/>
          <w:marTop w:val="0"/>
          <w:marBottom w:val="0"/>
          <w:divBdr>
            <w:top w:val="none" w:sz="0" w:space="0" w:color="auto"/>
            <w:left w:val="none" w:sz="0" w:space="0" w:color="auto"/>
            <w:bottom w:val="none" w:sz="0" w:space="0" w:color="auto"/>
            <w:right w:val="none" w:sz="0" w:space="0" w:color="auto"/>
          </w:divBdr>
        </w:div>
        <w:div w:id="1654749617">
          <w:marLeft w:val="600"/>
          <w:marRight w:val="0"/>
          <w:marTop w:val="0"/>
          <w:marBottom w:val="0"/>
          <w:divBdr>
            <w:top w:val="none" w:sz="0" w:space="0" w:color="auto"/>
            <w:left w:val="none" w:sz="0" w:space="0" w:color="auto"/>
            <w:bottom w:val="none" w:sz="0" w:space="0" w:color="auto"/>
            <w:right w:val="none" w:sz="0" w:space="0" w:color="auto"/>
          </w:divBdr>
        </w:div>
        <w:div w:id="1669558203">
          <w:marLeft w:val="600"/>
          <w:marRight w:val="0"/>
          <w:marTop w:val="0"/>
          <w:marBottom w:val="0"/>
          <w:divBdr>
            <w:top w:val="none" w:sz="0" w:space="0" w:color="auto"/>
            <w:left w:val="none" w:sz="0" w:space="0" w:color="auto"/>
            <w:bottom w:val="none" w:sz="0" w:space="0" w:color="auto"/>
            <w:right w:val="none" w:sz="0" w:space="0" w:color="auto"/>
          </w:divBdr>
        </w:div>
        <w:div w:id="1725836035">
          <w:marLeft w:val="600"/>
          <w:marRight w:val="0"/>
          <w:marTop w:val="0"/>
          <w:marBottom w:val="0"/>
          <w:divBdr>
            <w:top w:val="none" w:sz="0" w:space="0" w:color="auto"/>
            <w:left w:val="none" w:sz="0" w:space="0" w:color="auto"/>
            <w:bottom w:val="none" w:sz="0" w:space="0" w:color="auto"/>
            <w:right w:val="none" w:sz="0" w:space="0" w:color="auto"/>
          </w:divBdr>
        </w:div>
      </w:divsChild>
    </w:div>
    <w:div w:id="1021707714">
      <w:bodyDiv w:val="1"/>
      <w:marLeft w:val="0"/>
      <w:marRight w:val="0"/>
      <w:marTop w:val="0"/>
      <w:marBottom w:val="0"/>
      <w:divBdr>
        <w:top w:val="none" w:sz="0" w:space="0" w:color="auto"/>
        <w:left w:val="none" w:sz="0" w:space="0" w:color="auto"/>
        <w:bottom w:val="none" w:sz="0" w:space="0" w:color="auto"/>
        <w:right w:val="none" w:sz="0" w:space="0" w:color="auto"/>
      </w:divBdr>
      <w:divsChild>
        <w:div w:id="914314281">
          <w:marLeft w:val="0"/>
          <w:marRight w:val="0"/>
          <w:marTop w:val="0"/>
          <w:marBottom w:val="0"/>
          <w:divBdr>
            <w:top w:val="none" w:sz="0" w:space="0" w:color="auto"/>
            <w:left w:val="none" w:sz="0" w:space="0" w:color="auto"/>
            <w:bottom w:val="none" w:sz="0" w:space="0" w:color="auto"/>
            <w:right w:val="none" w:sz="0" w:space="0" w:color="auto"/>
          </w:divBdr>
        </w:div>
        <w:div w:id="1450659864">
          <w:marLeft w:val="0"/>
          <w:marRight w:val="0"/>
          <w:marTop w:val="120"/>
          <w:marBottom w:val="0"/>
          <w:divBdr>
            <w:top w:val="none" w:sz="0" w:space="0" w:color="auto"/>
            <w:left w:val="none" w:sz="0" w:space="0" w:color="auto"/>
            <w:bottom w:val="none" w:sz="0" w:space="0" w:color="auto"/>
            <w:right w:val="none" w:sz="0" w:space="0" w:color="auto"/>
          </w:divBdr>
        </w:div>
      </w:divsChild>
    </w:div>
    <w:div w:id="1021979224">
      <w:bodyDiv w:val="1"/>
      <w:marLeft w:val="0"/>
      <w:marRight w:val="0"/>
      <w:marTop w:val="0"/>
      <w:marBottom w:val="0"/>
      <w:divBdr>
        <w:top w:val="none" w:sz="0" w:space="0" w:color="auto"/>
        <w:left w:val="none" w:sz="0" w:space="0" w:color="auto"/>
        <w:bottom w:val="none" w:sz="0" w:space="0" w:color="auto"/>
        <w:right w:val="none" w:sz="0" w:space="0" w:color="auto"/>
      </w:divBdr>
      <w:divsChild>
        <w:div w:id="1746147968">
          <w:marLeft w:val="0"/>
          <w:marRight w:val="0"/>
          <w:marTop w:val="0"/>
          <w:marBottom w:val="0"/>
          <w:divBdr>
            <w:top w:val="none" w:sz="0" w:space="0" w:color="auto"/>
            <w:left w:val="none" w:sz="0" w:space="0" w:color="auto"/>
            <w:bottom w:val="none" w:sz="0" w:space="0" w:color="auto"/>
            <w:right w:val="none" w:sz="0" w:space="0" w:color="auto"/>
          </w:divBdr>
        </w:div>
      </w:divsChild>
    </w:div>
    <w:div w:id="1023899237">
      <w:bodyDiv w:val="1"/>
      <w:marLeft w:val="0"/>
      <w:marRight w:val="0"/>
      <w:marTop w:val="0"/>
      <w:marBottom w:val="0"/>
      <w:divBdr>
        <w:top w:val="none" w:sz="0" w:space="0" w:color="auto"/>
        <w:left w:val="none" w:sz="0" w:space="0" w:color="auto"/>
        <w:bottom w:val="none" w:sz="0" w:space="0" w:color="auto"/>
        <w:right w:val="none" w:sz="0" w:space="0" w:color="auto"/>
      </w:divBdr>
      <w:divsChild>
        <w:div w:id="1310134738">
          <w:marLeft w:val="0"/>
          <w:marRight w:val="0"/>
          <w:marTop w:val="0"/>
          <w:marBottom w:val="0"/>
          <w:divBdr>
            <w:top w:val="none" w:sz="0" w:space="0" w:color="auto"/>
            <w:left w:val="none" w:sz="0" w:space="0" w:color="auto"/>
            <w:bottom w:val="none" w:sz="0" w:space="0" w:color="auto"/>
            <w:right w:val="none" w:sz="0" w:space="0" w:color="auto"/>
          </w:divBdr>
          <w:divsChild>
            <w:div w:id="578831493">
              <w:marLeft w:val="0"/>
              <w:marRight w:val="0"/>
              <w:marTop w:val="0"/>
              <w:marBottom w:val="0"/>
              <w:divBdr>
                <w:top w:val="none" w:sz="0" w:space="0" w:color="auto"/>
                <w:left w:val="none" w:sz="0" w:space="0" w:color="auto"/>
                <w:bottom w:val="none" w:sz="0" w:space="0" w:color="auto"/>
                <w:right w:val="none" w:sz="0" w:space="0" w:color="auto"/>
              </w:divBdr>
              <w:divsChild>
                <w:div w:id="622539527">
                  <w:marLeft w:val="0"/>
                  <w:marRight w:val="0"/>
                  <w:marTop w:val="0"/>
                  <w:marBottom w:val="0"/>
                  <w:divBdr>
                    <w:top w:val="none" w:sz="0" w:space="0" w:color="auto"/>
                    <w:left w:val="none" w:sz="0" w:space="0" w:color="auto"/>
                    <w:bottom w:val="none" w:sz="0" w:space="0" w:color="auto"/>
                    <w:right w:val="none" w:sz="0" w:space="0" w:color="auto"/>
                  </w:divBdr>
                </w:div>
                <w:div w:id="1249652827">
                  <w:marLeft w:val="0"/>
                  <w:marRight w:val="0"/>
                  <w:marTop w:val="120"/>
                  <w:marBottom w:val="0"/>
                  <w:divBdr>
                    <w:top w:val="none" w:sz="0" w:space="0" w:color="auto"/>
                    <w:left w:val="none" w:sz="0" w:space="0" w:color="auto"/>
                    <w:bottom w:val="none" w:sz="0" w:space="0" w:color="auto"/>
                    <w:right w:val="none" w:sz="0" w:space="0" w:color="auto"/>
                  </w:divBdr>
                </w:div>
              </w:divsChild>
            </w:div>
            <w:div w:id="624045294">
              <w:marLeft w:val="0"/>
              <w:marRight w:val="0"/>
              <w:marTop w:val="0"/>
              <w:marBottom w:val="0"/>
              <w:divBdr>
                <w:top w:val="none" w:sz="0" w:space="0" w:color="auto"/>
                <w:left w:val="none" w:sz="0" w:space="0" w:color="auto"/>
                <w:bottom w:val="none" w:sz="0" w:space="0" w:color="auto"/>
                <w:right w:val="none" w:sz="0" w:space="0" w:color="auto"/>
              </w:divBdr>
              <w:divsChild>
                <w:div w:id="336930499">
                  <w:marLeft w:val="0"/>
                  <w:marRight w:val="0"/>
                  <w:marTop w:val="0"/>
                  <w:marBottom w:val="0"/>
                  <w:divBdr>
                    <w:top w:val="none" w:sz="0" w:space="0" w:color="auto"/>
                    <w:left w:val="none" w:sz="0" w:space="0" w:color="auto"/>
                    <w:bottom w:val="none" w:sz="0" w:space="0" w:color="auto"/>
                    <w:right w:val="none" w:sz="0" w:space="0" w:color="auto"/>
                  </w:divBdr>
                </w:div>
                <w:div w:id="116924946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25642057">
      <w:bodyDiv w:val="1"/>
      <w:marLeft w:val="0"/>
      <w:marRight w:val="0"/>
      <w:marTop w:val="0"/>
      <w:marBottom w:val="0"/>
      <w:divBdr>
        <w:top w:val="none" w:sz="0" w:space="0" w:color="auto"/>
        <w:left w:val="none" w:sz="0" w:space="0" w:color="auto"/>
        <w:bottom w:val="none" w:sz="0" w:space="0" w:color="auto"/>
        <w:right w:val="none" w:sz="0" w:space="0" w:color="auto"/>
      </w:divBdr>
      <w:divsChild>
        <w:div w:id="1561553008">
          <w:marLeft w:val="0"/>
          <w:marRight w:val="0"/>
          <w:marTop w:val="0"/>
          <w:marBottom w:val="0"/>
          <w:divBdr>
            <w:top w:val="none" w:sz="0" w:space="0" w:color="auto"/>
            <w:left w:val="none" w:sz="0" w:space="0" w:color="auto"/>
            <w:bottom w:val="none" w:sz="0" w:space="0" w:color="auto"/>
            <w:right w:val="none" w:sz="0" w:space="0" w:color="auto"/>
          </w:divBdr>
        </w:div>
      </w:divsChild>
    </w:div>
    <w:div w:id="1031109746">
      <w:bodyDiv w:val="1"/>
      <w:marLeft w:val="0"/>
      <w:marRight w:val="0"/>
      <w:marTop w:val="0"/>
      <w:marBottom w:val="0"/>
      <w:divBdr>
        <w:top w:val="none" w:sz="0" w:space="0" w:color="auto"/>
        <w:left w:val="none" w:sz="0" w:space="0" w:color="auto"/>
        <w:bottom w:val="none" w:sz="0" w:space="0" w:color="auto"/>
        <w:right w:val="none" w:sz="0" w:space="0" w:color="auto"/>
      </w:divBdr>
      <w:divsChild>
        <w:div w:id="1984117896">
          <w:marLeft w:val="0"/>
          <w:marRight w:val="0"/>
          <w:marTop w:val="0"/>
          <w:marBottom w:val="0"/>
          <w:divBdr>
            <w:top w:val="none" w:sz="0" w:space="0" w:color="auto"/>
            <w:left w:val="none" w:sz="0" w:space="0" w:color="auto"/>
            <w:bottom w:val="none" w:sz="0" w:space="0" w:color="auto"/>
            <w:right w:val="none" w:sz="0" w:space="0" w:color="auto"/>
          </w:divBdr>
          <w:divsChild>
            <w:div w:id="627469893">
              <w:marLeft w:val="0"/>
              <w:marRight w:val="0"/>
              <w:marTop w:val="0"/>
              <w:marBottom w:val="0"/>
              <w:divBdr>
                <w:top w:val="none" w:sz="0" w:space="0" w:color="auto"/>
                <w:left w:val="none" w:sz="0" w:space="0" w:color="auto"/>
                <w:bottom w:val="none" w:sz="0" w:space="0" w:color="auto"/>
                <w:right w:val="none" w:sz="0" w:space="0" w:color="auto"/>
              </w:divBdr>
            </w:div>
            <w:div w:id="208262885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31147994">
      <w:bodyDiv w:val="1"/>
      <w:marLeft w:val="0"/>
      <w:marRight w:val="0"/>
      <w:marTop w:val="0"/>
      <w:marBottom w:val="0"/>
      <w:divBdr>
        <w:top w:val="none" w:sz="0" w:space="0" w:color="auto"/>
        <w:left w:val="none" w:sz="0" w:space="0" w:color="auto"/>
        <w:bottom w:val="none" w:sz="0" w:space="0" w:color="auto"/>
        <w:right w:val="none" w:sz="0" w:space="0" w:color="auto"/>
      </w:divBdr>
      <w:divsChild>
        <w:div w:id="580876218">
          <w:marLeft w:val="0"/>
          <w:marRight w:val="0"/>
          <w:marTop w:val="0"/>
          <w:marBottom w:val="0"/>
          <w:divBdr>
            <w:top w:val="none" w:sz="0" w:space="0" w:color="auto"/>
            <w:left w:val="none" w:sz="0" w:space="0" w:color="auto"/>
            <w:bottom w:val="none" w:sz="0" w:space="0" w:color="auto"/>
            <w:right w:val="none" w:sz="0" w:space="0" w:color="auto"/>
          </w:divBdr>
          <w:divsChild>
            <w:div w:id="447897461">
              <w:marLeft w:val="0"/>
              <w:marRight w:val="0"/>
              <w:marTop w:val="0"/>
              <w:marBottom w:val="0"/>
              <w:divBdr>
                <w:top w:val="none" w:sz="0" w:space="0" w:color="auto"/>
                <w:left w:val="none" w:sz="0" w:space="0" w:color="auto"/>
                <w:bottom w:val="none" w:sz="0" w:space="0" w:color="auto"/>
                <w:right w:val="none" w:sz="0" w:space="0" w:color="auto"/>
              </w:divBdr>
              <w:divsChild>
                <w:div w:id="1028792483">
                  <w:marLeft w:val="0"/>
                  <w:marRight w:val="0"/>
                  <w:marTop w:val="0"/>
                  <w:marBottom w:val="0"/>
                  <w:divBdr>
                    <w:top w:val="none" w:sz="0" w:space="0" w:color="auto"/>
                    <w:left w:val="none" w:sz="0" w:space="0" w:color="auto"/>
                    <w:bottom w:val="none" w:sz="0" w:space="0" w:color="auto"/>
                    <w:right w:val="none" w:sz="0" w:space="0" w:color="auto"/>
                  </w:divBdr>
                </w:div>
                <w:div w:id="1703555857">
                  <w:marLeft w:val="0"/>
                  <w:marRight w:val="0"/>
                  <w:marTop w:val="120"/>
                  <w:marBottom w:val="0"/>
                  <w:divBdr>
                    <w:top w:val="none" w:sz="0" w:space="0" w:color="auto"/>
                    <w:left w:val="none" w:sz="0" w:space="0" w:color="auto"/>
                    <w:bottom w:val="none" w:sz="0" w:space="0" w:color="auto"/>
                    <w:right w:val="none" w:sz="0" w:space="0" w:color="auto"/>
                  </w:divBdr>
                </w:div>
              </w:divsChild>
            </w:div>
            <w:div w:id="923563572">
              <w:marLeft w:val="0"/>
              <w:marRight w:val="0"/>
              <w:marTop w:val="0"/>
              <w:marBottom w:val="0"/>
              <w:divBdr>
                <w:top w:val="none" w:sz="0" w:space="0" w:color="auto"/>
                <w:left w:val="none" w:sz="0" w:space="0" w:color="auto"/>
                <w:bottom w:val="none" w:sz="0" w:space="0" w:color="auto"/>
                <w:right w:val="none" w:sz="0" w:space="0" w:color="auto"/>
              </w:divBdr>
              <w:divsChild>
                <w:div w:id="719012533">
                  <w:marLeft w:val="0"/>
                  <w:marRight w:val="0"/>
                  <w:marTop w:val="0"/>
                  <w:marBottom w:val="0"/>
                  <w:divBdr>
                    <w:top w:val="none" w:sz="0" w:space="0" w:color="auto"/>
                    <w:left w:val="none" w:sz="0" w:space="0" w:color="auto"/>
                    <w:bottom w:val="none" w:sz="0" w:space="0" w:color="auto"/>
                    <w:right w:val="none" w:sz="0" w:space="0" w:color="auto"/>
                  </w:divBdr>
                </w:div>
                <w:div w:id="1191603362">
                  <w:marLeft w:val="0"/>
                  <w:marRight w:val="0"/>
                  <w:marTop w:val="120"/>
                  <w:marBottom w:val="0"/>
                  <w:divBdr>
                    <w:top w:val="none" w:sz="0" w:space="0" w:color="auto"/>
                    <w:left w:val="none" w:sz="0" w:space="0" w:color="auto"/>
                    <w:bottom w:val="none" w:sz="0" w:space="0" w:color="auto"/>
                    <w:right w:val="none" w:sz="0" w:space="0" w:color="auto"/>
                  </w:divBdr>
                </w:div>
              </w:divsChild>
            </w:div>
            <w:div w:id="2034185575">
              <w:marLeft w:val="0"/>
              <w:marRight w:val="0"/>
              <w:marTop w:val="0"/>
              <w:marBottom w:val="0"/>
              <w:divBdr>
                <w:top w:val="none" w:sz="0" w:space="0" w:color="auto"/>
                <w:left w:val="none" w:sz="0" w:space="0" w:color="auto"/>
                <w:bottom w:val="none" w:sz="0" w:space="0" w:color="auto"/>
                <w:right w:val="none" w:sz="0" w:space="0" w:color="auto"/>
              </w:divBdr>
              <w:divsChild>
                <w:div w:id="97990102">
                  <w:marLeft w:val="0"/>
                  <w:marRight w:val="0"/>
                  <w:marTop w:val="0"/>
                  <w:marBottom w:val="0"/>
                  <w:divBdr>
                    <w:top w:val="none" w:sz="0" w:space="0" w:color="auto"/>
                    <w:left w:val="none" w:sz="0" w:space="0" w:color="auto"/>
                    <w:bottom w:val="none" w:sz="0" w:space="0" w:color="auto"/>
                    <w:right w:val="none" w:sz="0" w:space="0" w:color="auto"/>
                  </w:divBdr>
                </w:div>
                <w:div w:id="7474572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40010503">
      <w:bodyDiv w:val="1"/>
      <w:marLeft w:val="0"/>
      <w:marRight w:val="0"/>
      <w:marTop w:val="0"/>
      <w:marBottom w:val="0"/>
      <w:divBdr>
        <w:top w:val="none" w:sz="0" w:space="0" w:color="auto"/>
        <w:left w:val="none" w:sz="0" w:space="0" w:color="auto"/>
        <w:bottom w:val="none" w:sz="0" w:space="0" w:color="auto"/>
        <w:right w:val="none" w:sz="0" w:space="0" w:color="auto"/>
      </w:divBdr>
      <w:divsChild>
        <w:div w:id="788551190">
          <w:marLeft w:val="0"/>
          <w:marRight w:val="0"/>
          <w:marTop w:val="0"/>
          <w:marBottom w:val="0"/>
          <w:divBdr>
            <w:top w:val="none" w:sz="0" w:space="0" w:color="auto"/>
            <w:left w:val="none" w:sz="0" w:space="0" w:color="auto"/>
            <w:bottom w:val="none" w:sz="0" w:space="0" w:color="auto"/>
            <w:right w:val="none" w:sz="0" w:space="0" w:color="auto"/>
          </w:divBdr>
          <w:divsChild>
            <w:div w:id="1882548242">
              <w:marLeft w:val="0"/>
              <w:marRight w:val="0"/>
              <w:marTop w:val="0"/>
              <w:marBottom w:val="0"/>
              <w:divBdr>
                <w:top w:val="none" w:sz="0" w:space="0" w:color="auto"/>
                <w:left w:val="none" w:sz="0" w:space="0" w:color="auto"/>
                <w:bottom w:val="none" w:sz="0" w:space="0" w:color="auto"/>
                <w:right w:val="none" w:sz="0" w:space="0" w:color="auto"/>
              </w:divBdr>
              <w:divsChild>
                <w:div w:id="615604854">
                  <w:marLeft w:val="0"/>
                  <w:marRight w:val="0"/>
                  <w:marTop w:val="0"/>
                  <w:marBottom w:val="0"/>
                  <w:divBdr>
                    <w:top w:val="none" w:sz="0" w:space="0" w:color="auto"/>
                    <w:left w:val="none" w:sz="0" w:space="0" w:color="auto"/>
                    <w:bottom w:val="none" w:sz="0" w:space="0" w:color="auto"/>
                    <w:right w:val="none" w:sz="0" w:space="0" w:color="auto"/>
                  </w:divBdr>
                  <w:divsChild>
                    <w:div w:id="678776288">
                      <w:marLeft w:val="0"/>
                      <w:marRight w:val="0"/>
                      <w:marTop w:val="0"/>
                      <w:marBottom w:val="0"/>
                      <w:divBdr>
                        <w:top w:val="none" w:sz="0" w:space="0" w:color="auto"/>
                        <w:left w:val="none" w:sz="0" w:space="0" w:color="auto"/>
                        <w:bottom w:val="none" w:sz="0" w:space="0" w:color="auto"/>
                        <w:right w:val="none" w:sz="0" w:space="0" w:color="auto"/>
                      </w:divBdr>
                    </w:div>
                    <w:div w:id="1780947320">
                      <w:marLeft w:val="0"/>
                      <w:marRight w:val="0"/>
                      <w:marTop w:val="120"/>
                      <w:marBottom w:val="0"/>
                      <w:divBdr>
                        <w:top w:val="none" w:sz="0" w:space="0" w:color="auto"/>
                        <w:left w:val="none" w:sz="0" w:space="0" w:color="auto"/>
                        <w:bottom w:val="none" w:sz="0" w:space="0" w:color="auto"/>
                        <w:right w:val="none" w:sz="0" w:space="0" w:color="auto"/>
                      </w:divBdr>
                    </w:div>
                  </w:divsChild>
                </w:div>
                <w:div w:id="1704476102">
                  <w:marLeft w:val="0"/>
                  <w:marRight w:val="0"/>
                  <w:marTop w:val="0"/>
                  <w:marBottom w:val="0"/>
                  <w:divBdr>
                    <w:top w:val="none" w:sz="0" w:space="0" w:color="auto"/>
                    <w:left w:val="none" w:sz="0" w:space="0" w:color="auto"/>
                    <w:bottom w:val="none" w:sz="0" w:space="0" w:color="auto"/>
                    <w:right w:val="none" w:sz="0" w:space="0" w:color="auto"/>
                  </w:divBdr>
                  <w:divsChild>
                    <w:div w:id="208613886">
                      <w:marLeft w:val="0"/>
                      <w:marRight w:val="0"/>
                      <w:marTop w:val="0"/>
                      <w:marBottom w:val="0"/>
                      <w:divBdr>
                        <w:top w:val="none" w:sz="0" w:space="0" w:color="auto"/>
                        <w:left w:val="none" w:sz="0" w:space="0" w:color="auto"/>
                        <w:bottom w:val="none" w:sz="0" w:space="0" w:color="auto"/>
                        <w:right w:val="none" w:sz="0" w:space="0" w:color="auto"/>
                      </w:divBdr>
                    </w:div>
                    <w:div w:id="848567508">
                      <w:marLeft w:val="0"/>
                      <w:marRight w:val="0"/>
                      <w:marTop w:val="120"/>
                      <w:marBottom w:val="0"/>
                      <w:divBdr>
                        <w:top w:val="none" w:sz="0" w:space="0" w:color="auto"/>
                        <w:left w:val="none" w:sz="0" w:space="0" w:color="auto"/>
                        <w:bottom w:val="none" w:sz="0" w:space="0" w:color="auto"/>
                        <w:right w:val="none" w:sz="0" w:space="0" w:color="auto"/>
                      </w:divBdr>
                    </w:div>
                  </w:divsChild>
                </w:div>
                <w:div w:id="2135976185">
                  <w:marLeft w:val="0"/>
                  <w:marRight w:val="0"/>
                  <w:marTop w:val="0"/>
                  <w:marBottom w:val="0"/>
                  <w:divBdr>
                    <w:top w:val="none" w:sz="0" w:space="0" w:color="auto"/>
                    <w:left w:val="none" w:sz="0" w:space="0" w:color="auto"/>
                    <w:bottom w:val="none" w:sz="0" w:space="0" w:color="auto"/>
                    <w:right w:val="none" w:sz="0" w:space="0" w:color="auto"/>
                  </w:divBdr>
                  <w:divsChild>
                    <w:div w:id="102113801">
                      <w:marLeft w:val="0"/>
                      <w:marRight w:val="0"/>
                      <w:marTop w:val="120"/>
                      <w:marBottom w:val="0"/>
                      <w:divBdr>
                        <w:top w:val="none" w:sz="0" w:space="0" w:color="auto"/>
                        <w:left w:val="none" w:sz="0" w:space="0" w:color="auto"/>
                        <w:bottom w:val="none" w:sz="0" w:space="0" w:color="auto"/>
                        <w:right w:val="none" w:sz="0" w:space="0" w:color="auto"/>
                      </w:divBdr>
                    </w:div>
                    <w:div w:id="84463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048493">
          <w:marLeft w:val="0"/>
          <w:marRight w:val="0"/>
          <w:marTop w:val="0"/>
          <w:marBottom w:val="0"/>
          <w:divBdr>
            <w:top w:val="none" w:sz="0" w:space="0" w:color="auto"/>
            <w:left w:val="none" w:sz="0" w:space="0" w:color="auto"/>
            <w:bottom w:val="none" w:sz="0" w:space="0" w:color="auto"/>
            <w:right w:val="none" w:sz="0" w:space="0" w:color="auto"/>
          </w:divBdr>
          <w:divsChild>
            <w:div w:id="1863395796">
              <w:marLeft w:val="0"/>
              <w:marRight w:val="0"/>
              <w:marTop w:val="0"/>
              <w:marBottom w:val="0"/>
              <w:divBdr>
                <w:top w:val="none" w:sz="0" w:space="0" w:color="auto"/>
                <w:left w:val="none" w:sz="0" w:space="0" w:color="auto"/>
                <w:bottom w:val="none" w:sz="0" w:space="0" w:color="auto"/>
                <w:right w:val="none" w:sz="0" w:space="0" w:color="auto"/>
              </w:divBdr>
              <w:divsChild>
                <w:div w:id="1140808805">
                  <w:marLeft w:val="0"/>
                  <w:marRight w:val="0"/>
                  <w:marTop w:val="0"/>
                  <w:marBottom w:val="0"/>
                  <w:divBdr>
                    <w:top w:val="none" w:sz="0" w:space="0" w:color="auto"/>
                    <w:left w:val="none" w:sz="0" w:space="0" w:color="auto"/>
                    <w:bottom w:val="none" w:sz="0" w:space="0" w:color="auto"/>
                    <w:right w:val="none" w:sz="0" w:space="0" w:color="auto"/>
                  </w:divBdr>
                  <w:divsChild>
                    <w:div w:id="292374750">
                      <w:marLeft w:val="0"/>
                      <w:marRight w:val="0"/>
                      <w:marTop w:val="120"/>
                      <w:marBottom w:val="0"/>
                      <w:divBdr>
                        <w:top w:val="none" w:sz="0" w:space="0" w:color="auto"/>
                        <w:left w:val="none" w:sz="0" w:space="0" w:color="auto"/>
                        <w:bottom w:val="none" w:sz="0" w:space="0" w:color="auto"/>
                        <w:right w:val="none" w:sz="0" w:space="0" w:color="auto"/>
                      </w:divBdr>
                    </w:div>
                    <w:div w:id="2084713691">
                      <w:marLeft w:val="0"/>
                      <w:marRight w:val="0"/>
                      <w:marTop w:val="0"/>
                      <w:marBottom w:val="0"/>
                      <w:divBdr>
                        <w:top w:val="none" w:sz="0" w:space="0" w:color="auto"/>
                        <w:left w:val="none" w:sz="0" w:space="0" w:color="auto"/>
                        <w:bottom w:val="none" w:sz="0" w:space="0" w:color="auto"/>
                        <w:right w:val="none" w:sz="0" w:space="0" w:color="auto"/>
                      </w:divBdr>
                    </w:div>
                  </w:divsChild>
                </w:div>
                <w:div w:id="1384594507">
                  <w:marLeft w:val="0"/>
                  <w:marRight w:val="0"/>
                  <w:marTop w:val="0"/>
                  <w:marBottom w:val="0"/>
                  <w:divBdr>
                    <w:top w:val="none" w:sz="0" w:space="0" w:color="auto"/>
                    <w:left w:val="none" w:sz="0" w:space="0" w:color="auto"/>
                    <w:bottom w:val="none" w:sz="0" w:space="0" w:color="auto"/>
                    <w:right w:val="none" w:sz="0" w:space="0" w:color="auto"/>
                  </w:divBdr>
                  <w:divsChild>
                    <w:div w:id="1068460158">
                      <w:marLeft w:val="0"/>
                      <w:marRight w:val="0"/>
                      <w:marTop w:val="120"/>
                      <w:marBottom w:val="0"/>
                      <w:divBdr>
                        <w:top w:val="none" w:sz="0" w:space="0" w:color="auto"/>
                        <w:left w:val="none" w:sz="0" w:space="0" w:color="auto"/>
                        <w:bottom w:val="none" w:sz="0" w:space="0" w:color="auto"/>
                        <w:right w:val="none" w:sz="0" w:space="0" w:color="auto"/>
                      </w:divBdr>
                    </w:div>
                    <w:div w:id="1482238204">
                      <w:marLeft w:val="0"/>
                      <w:marRight w:val="0"/>
                      <w:marTop w:val="0"/>
                      <w:marBottom w:val="0"/>
                      <w:divBdr>
                        <w:top w:val="none" w:sz="0" w:space="0" w:color="auto"/>
                        <w:left w:val="none" w:sz="0" w:space="0" w:color="auto"/>
                        <w:bottom w:val="none" w:sz="0" w:space="0" w:color="auto"/>
                        <w:right w:val="none" w:sz="0" w:space="0" w:color="auto"/>
                      </w:divBdr>
                    </w:div>
                  </w:divsChild>
                </w:div>
                <w:div w:id="1663460494">
                  <w:marLeft w:val="0"/>
                  <w:marRight w:val="0"/>
                  <w:marTop w:val="0"/>
                  <w:marBottom w:val="0"/>
                  <w:divBdr>
                    <w:top w:val="none" w:sz="0" w:space="0" w:color="auto"/>
                    <w:left w:val="none" w:sz="0" w:space="0" w:color="auto"/>
                    <w:bottom w:val="none" w:sz="0" w:space="0" w:color="auto"/>
                    <w:right w:val="none" w:sz="0" w:space="0" w:color="auto"/>
                  </w:divBdr>
                  <w:divsChild>
                    <w:div w:id="436215953">
                      <w:marLeft w:val="0"/>
                      <w:marRight w:val="0"/>
                      <w:marTop w:val="120"/>
                      <w:marBottom w:val="0"/>
                      <w:divBdr>
                        <w:top w:val="none" w:sz="0" w:space="0" w:color="auto"/>
                        <w:left w:val="none" w:sz="0" w:space="0" w:color="auto"/>
                        <w:bottom w:val="none" w:sz="0" w:space="0" w:color="auto"/>
                        <w:right w:val="none" w:sz="0" w:space="0" w:color="auto"/>
                      </w:divBdr>
                    </w:div>
                    <w:div w:id="1571965469">
                      <w:marLeft w:val="0"/>
                      <w:marRight w:val="0"/>
                      <w:marTop w:val="0"/>
                      <w:marBottom w:val="0"/>
                      <w:divBdr>
                        <w:top w:val="none" w:sz="0" w:space="0" w:color="auto"/>
                        <w:left w:val="none" w:sz="0" w:space="0" w:color="auto"/>
                        <w:bottom w:val="none" w:sz="0" w:space="0" w:color="auto"/>
                        <w:right w:val="none" w:sz="0" w:space="0" w:color="auto"/>
                      </w:divBdr>
                    </w:div>
                  </w:divsChild>
                </w:div>
                <w:div w:id="2106731256">
                  <w:marLeft w:val="0"/>
                  <w:marRight w:val="0"/>
                  <w:marTop w:val="0"/>
                  <w:marBottom w:val="0"/>
                  <w:divBdr>
                    <w:top w:val="none" w:sz="0" w:space="0" w:color="auto"/>
                    <w:left w:val="none" w:sz="0" w:space="0" w:color="auto"/>
                    <w:bottom w:val="none" w:sz="0" w:space="0" w:color="auto"/>
                    <w:right w:val="none" w:sz="0" w:space="0" w:color="auto"/>
                  </w:divBdr>
                  <w:divsChild>
                    <w:div w:id="1038361075">
                      <w:marLeft w:val="0"/>
                      <w:marRight w:val="0"/>
                      <w:marTop w:val="120"/>
                      <w:marBottom w:val="0"/>
                      <w:divBdr>
                        <w:top w:val="none" w:sz="0" w:space="0" w:color="auto"/>
                        <w:left w:val="none" w:sz="0" w:space="0" w:color="auto"/>
                        <w:bottom w:val="none" w:sz="0" w:space="0" w:color="auto"/>
                        <w:right w:val="none" w:sz="0" w:space="0" w:color="auto"/>
                      </w:divBdr>
                    </w:div>
                    <w:div w:id="178835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947084">
      <w:bodyDiv w:val="1"/>
      <w:marLeft w:val="0"/>
      <w:marRight w:val="0"/>
      <w:marTop w:val="0"/>
      <w:marBottom w:val="0"/>
      <w:divBdr>
        <w:top w:val="none" w:sz="0" w:space="0" w:color="auto"/>
        <w:left w:val="none" w:sz="0" w:space="0" w:color="auto"/>
        <w:bottom w:val="none" w:sz="0" w:space="0" w:color="auto"/>
        <w:right w:val="none" w:sz="0" w:space="0" w:color="auto"/>
      </w:divBdr>
      <w:divsChild>
        <w:div w:id="1536770041">
          <w:marLeft w:val="0"/>
          <w:marRight w:val="0"/>
          <w:marTop w:val="0"/>
          <w:marBottom w:val="0"/>
          <w:divBdr>
            <w:top w:val="none" w:sz="0" w:space="0" w:color="auto"/>
            <w:left w:val="none" w:sz="0" w:space="0" w:color="auto"/>
            <w:bottom w:val="none" w:sz="0" w:space="0" w:color="auto"/>
            <w:right w:val="none" w:sz="0" w:space="0" w:color="auto"/>
          </w:divBdr>
        </w:div>
      </w:divsChild>
    </w:div>
    <w:div w:id="1047224445">
      <w:bodyDiv w:val="1"/>
      <w:marLeft w:val="0"/>
      <w:marRight w:val="0"/>
      <w:marTop w:val="0"/>
      <w:marBottom w:val="0"/>
      <w:divBdr>
        <w:top w:val="none" w:sz="0" w:space="0" w:color="auto"/>
        <w:left w:val="none" w:sz="0" w:space="0" w:color="auto"/>
        <w:bottom w:val="none" w:sz="0" w:space="0" w:color="auto"/>
        <w:right w:val="none" w:sz="0" w:space="0" w:color="auto"/>
      </w:divBdr>
      <w:divsChild>
        <w:div w:id="814954888">
          <w:marLeft w:val="0"/>
          <w:marRight w:val="0"/>
          <w:marTop w:val="0"/>
          <w:marBottom w:val="0"/>
          <w:divBdr>
            <w:top w:val="none" w:sz="0" w:space="0" w:color="auto"/>
            <w:left w:val="none" w:sz="0" w:space="0" w:color="auto"/>
            <w:bottom w:val="none" w:sz="0" w:space="0" w:color="auto"/>
            <w:right w:val="none" w:sz="0" w:space="0" w:color="auto"/>
          </w:divBdr>
          <w:divsChild>
            <w:div w:id="33711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037717">
      <w:bodyDiv w:val="1"/>
      <w:marLeft w:val="0"/>
      <w:marRight w:val="0"/>
      <w:marTop w:val="0"/>
      <w:marBottom w:val="0"/>
      <w:divBdr>
        <w:top w:val="none" w:sz="0" w:space="0" w:color="auto"/>
        <w:left w:val="none" w:sz="0" w:space="0" w:color="auto"/>
        <w:bottom w:val="none" w:sz="0" w:space="0" w:color="auto"/>
        <w:right w:val="none" w:sz="0" w:space="0" w:color="auto"/>
      </w:divBdr>
      <w:divsChild>
        <w:div w:id="1201043666">
          <w:marLeft w:val="0"/>
          <w:marRight w:val="0"/>
          <w:marTop w:val="0"/>
          <w:marBottom w:val="0"/>
          <w:divBdr>
            <w:top w:val="none" w:sz="0" w:space="0" w:color="auto"/>
            <w:left w:val="none" w:sz="0" w:space="0" w:color="auto"/>
            <w:bottom w:val="none" w:sz="0" w:space="0" w:color="auto"/>
            <w:right w:val="none" w:sz="0" w:space="0" w:color="auto"/>
          </w:divBdr>
        </w:div>
      </w:divsChild>
    </w:div>
    <w:div w:id="1057122143">
      <w:bodyDiv w:val="1"/>
      <w:marLeft w:val="0"/>
      <w:marRight w:val="0"/>
      <w:marTop w:val="0"/>
      <w:marBottom w:val="0"/>
      <w:divBdr>
        <w:top w:val="none" w:sz="0" w:space="0" w:color="auto"/>
        <w:left w:val="none" w:sz="0" w:space="0" w:color="auto"/>
        <w:bottom w:val="none" w:sz="0" w:space="0" w:color="auto"/>
        <w:right w:val="none" w:sz="0" w:space="0" w:color="auto"/>
      </w:divBdr>
      <w:divsChild>
        <w:div w:id="1476683578">
          <w:marLeft w:val="0"/>
          <w:marRight w:val="0"/>
          <w:marTop w:val="0"/>
          <w:marBottom w:val="0"/>
          <w:divBdr>
            <w:top w:val="none" w:sz="0" w:space="0" w:color="auto"/>
            <w:left w:val="none" w:sz="0" w:space="0" w:color="auto"/>
            <w:bottom w:val="none" w:sz="0" w:space="0" w:color="auto"/>
            <w:right w:val="none" w:sz="0" w:space="0" w:color="auto"/>
          </w:divBdr>
          <w:divsChild>
            <w:div w:id="320159917">
              <w:marLeft w:val="0"/>
              <w:marRight w:val="0"/>
              <w:marTop w:val="0"/>
              <w:marBottom w:val="0"/>
              <w:divBdr>
                <w:top w:val="none" w:sz="0" w:space="0" w:color="auto"/>
                <w:left w:val="none" w:sz="0" w:space="0" w:color="auto"/>
                <w:bottom w:val="none" w:sz="0" w:space="0" w:color="auto"/>
                <w:right w:val="none" w:sz="0" w:space="0" w:color="auto"/>
              </w:divBdr>
              <w:divsChild>
                <w:div w:id="672494317">
                  <w:marLeft w:val="0"/>
                  <w:marRight w:val="0"/>
                  <w:marTop w:val="0"/>
                  <w:marBottom w:val="0"/>
                  <w:divBdr>
                    <w:top w:val="none" w:sz="0" w:space="0" w:color="auto"/>
                    <w:left w:val="none" w:sz="0" w:space="0" w:color="auto"/>
                    <w:bottom w:val="none" w:sz="0" w:space="0" w:color="auto"/>
                    <w:right w:val="none" w:sz="0" w:space="0" w:color="auto"/>
                  </w:divBdr>
                </w:div>
                <w:div w:id="758791947">
                  <w:marLeft w:val="0"/>
                  <w:marRight w:val="0"/>
                  <w:marTop w:val="120"/>
                  <w:marBottom w:val="0"/>
                  <w:divBdr>
                    <w:top w:val="none" w:sz="0" w:space="0" w:color="auto"/>
                    <w:left w:val="none" w:sz="0" w:space="0" w:color="auto"/>
                    <w:bottom w:val="none" w:sz="0" w:space="0" w:color="auto"/>
                    <w:right w:val="none" w:sz="0" w:space="0" w:color="auto"/>
                  </w:divBdr>
                </w:div>
              </w:divsChild>
            </w:div>
            <w:div w:id="1935749543">
              <w:marLeft w:val="0"/>
              <w:marRight w:val="0"/>
              <w:marTop w:val="0"/>
              <w:marBottom w:val="0"/>
              <w:divBdr>
                <w:top w:val="none" w:sz="0" w:space="0" w:color="auto"/>
                <w:left w:val="none" w:sz="0" w:space="0" w:color="auto"/>
                <w:bottom w:val="none" w:sz="0" w:space="0" w:color="auto"/>
                <w:right w:val="none" w:sz="0" w:space="0" w:color="auto"/>
              </w:divBdr>
              <w:divsChild>
                <w:div w:id="608047091">
                  <w:marLeft w:val="0"/>
                  <w:marRight w:val="0"/>
                  <w:marTop w:val="0"/>
                  <w:marBottom w:val="0"/>
                  <w:divBdr>
                    <w:top w:val="none" w:sz="0" w:space="0" w:color="auto"/>
                    <w:left w:val="none" w:sz="0" w:space="0" w:color="auto"/>
                    <w:bottom w:val="none" w:sz="0" w:space="0" w:color="auto"/>
                    <w:right w:val="none" w:sz="0" w:space="0" w:color="auto"/>
                  </w:divBdr>
                </w:div>
                <w:div w:id="1175222038">
                  <w:marLeft w:val="0"/>
                  <w:marRight w:val="0"/>
                  <w:marTop w:val="120"/>
                  <w:marBottom w:val="0"/>
                  <w:divBdr>
                    <w:top w:val="none" w:sz="0" w:space="0" w:color="auto"/>
                    <w:left w:val="none" w:sz="0" w:space="0" w:color="auto"/>
                    <w:bottom w:val="none" w:sz="0" w:space="0" w:color="auto"/>
                    <w:right w:val="none" w:sz="0" w:space="0" w:color="auto"/>
                  </w:divBdr>
                </w:div>
              </w:divsChild>
            </w:div>
            <w:div w:id="1938827242">
              <w:marLeft w:val="0"/>
              <w:marRight w:val="0"/>
              <w:marTop w:val="0"/>
              <w:marBottom w:val="0"/>
              <w:divBdr>
                <w:top w:val="none" w:sz="0" w:space="0" w:color="auto"/>
                <w:left w:val="none" w:sz="0" w:space="0" w:color="auto"/>
                <w:bottom w:val="none" w:sz="0" w:space="0" w:color="auto"/>
                <w:right w:val="none" w:sz="0" w:space="0" w:color="auto"/>
              </w:divBdr>
              <w:divsChild>
                <w:div w:id="717441052">
                  <w:marLeft w:val="0"/>
                  <w:marRight w:val="0"/>
                  <w:marTop w:val="0"/>
                  <w:marBottom w:val="0"/>
                  <w:divBdr>
                    <w:top w:val="none" w:sz="0" w:space="0" w:color="auto"/>
                    <w:left w:val="none" w:sz="0" w:space="0" w:color="auto"/>
                    <w:bottom w:val="none" w:sz="0" w:space="0" w:color="auto"/>
                    <w:right w:val="none" w:sz="0" w:space="0" w:color="auto"/>
                  </w:divBdr>
                </w:div>
                <w:div w:id="9054095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57628940">
      <w:bodyDiv w:val="1"/>
      <w:marLeft w:val="0"/>
      <w:marRight w:val="0"/>
      <w:marTop w:val="0"/>
      <w:marBottom w:val="0"/>
      <w:divBdr>
        <w:top w:val="none" w:sz="0" w:space="0" w:color="auto"/>
        <w:left w:val="none" w:sz="0" w:space="0" w:color="auto"/>
        <w:bottom w:val="none" w:sz="0" w:space="0" w:color="auto"/>
        <w:right w:val="none" w:sz="0" w:space="0" w:color="auto"/>
      </w:divBdr>
      <w:divsChild>
        <w:div w:id="1510868110">
          <w:marLeft w:val="0"/>
          <w:marRight w:val="0"/>
          <w:marTop w:val="0"/>
          <w:marBottom w:val="0"/>
          <w:divBdr>
            <w:top w:val="none" w:sz="0" w:space="0" w:color="auto"/>
            <w:left w:val="none" w:sz="0" w:space="0" w:color="auto"/>
            <w:bottom w:val="none" w:sz="0" w:space="0" w:color="auto"/>
            <w:right w:val="none" w:sz="0" w:space="0" w:color="auto"/>
          </w:divBdr>
        </w:div>
      </w:divsChild>
    </w:div>
    <w:div w:id="1058478311">
      <w:bodyDiv w:val="1"/>
      <w:marLeft w:val="0"/>
      <w:marRight w:val="0"/>
      <w:marTop w:val="0"/>
      <w:marBottom w:val="0"/>
      <w:divBdr>
        <w:top w:val="none" w:sz="0" w:space="0" w:color="auto"/>
        <w:left w:val="none" w:sz="0" w:space="0" w:color="auto"/>
        <w:bottom w:val="none" w:sz="0" w:space="0" w:color="auto"/>
        <w:right w:val="none" w:sz="0" w:space="0" w:color="auto"/>
      </w:divBdr>
      <w:divsChild>
        <w:div w:id="938442642">
          <w:marLeft w:val="0"/>
          <w:marRight w:val="0"/>
          <w:marTop w:val="0"/>
          <w:marBottom w:val="0"/>
          <w:divBdr>
            <w:top w:val="none" w:sz="0" w:space="0" w:color="auto"/>
            <w:left w:val="none" w:sz="0" w:space="0" w:color="auto"/>
            <w:bottom w:val="none" w:sz="0" w:space="0" w:color="auto"/>
            <w:right w:val="none" w:sz="0" w:space="0" w:color="auto"/>
          </w:divBdr>
        </w:div>
      </w:divsChild>
    </w:div>
    <w:div w:id="1072047682">
      <w:bodyDiv w:val="1"/>
      <w:marLeft w:val="390"/>
      <w:marRight w:val="390"/>
      <w:marTop w:val="390"/>
      <w:marBottom w:val="0"/>
      <w:divBdr>
        <w:top w:val="none" w:sz="0" w:space="0" w:color="auto"/>
        <w:left w:val="none" w:sz="0" w:space="0" w:color="auto"/>
        <w:bottom w:val="none" w:sz="0" w:space="0" w:color="auto"/>
        <w:right w:val="none" w:sz="0" w:space="0" w:color="auto"/>
      </w:divBdr>
      <w:divsChild>
        <w:div w:id="99909358">
          <w:marLeft w:val="600"/>
          <w:marRight w:val="0"/>
          <w:marTop w:val="0"/>
          <w:marBottom w:val="0"/>
          <w:divBdr>
            <w:top w:val="none" w:sz="0" w:space="0" w:color="auto"/>
            <w:left w:val="none" w:sz="0" w:space="0" w:color="auto"/>
            <w:bottom w:val="none" w:sz="0" w:space="0" w:color="auto"/>
            <w:right w:val="none" w:sz="0" w:space="0" w:color="auto"/>
          </w:divBdr>
        </w:div>
        <w:div w:id="197545638">
          <w:marLeft w:val="720"/>
          <w:marRight w:val="0"/>
          <w:marTop w:val="0"/>
          <w:marBottom w:val="0"/>
          <w:divBdr>
            <w:top w:val="none" w:sz="0" w:space="0" w:color="auto"/>
            <w:left w:val="none" w:sz="0" w:space="0" w:color="auto"/>
            <w:bottom w:val="none" w:sz="0" w:space="0" w:color="auto"/>
            <w:right w:val="none" w:sz="0" w:space="0" w:color="auto"/>
          </w:divBdr>
        </w:div>
        <w:div w:id="360479200">
          <w:marLeft w:val="600"/>
          <w:marRight w:val="0"/>
          <w:marTop w:val="0"/>
          <w:marBottom w:val="0"/>
          <w:divBdr>
            <w:top w:val="none" w:sz="0" w:space="0" w:color="auto"/>
            <w:left w:val="none" w:sz="0" w:space="0" w:color="auto"/>
            <w:bottom w:val="none" w:sz="0" w:space="0" w:color="auto"/>
            <w:right w:val="none" w:sz="0" w:space="0" w:color="auto"/>
          </w:divBdr>
        </w:div>
        <w:div w:id="401950360">
          <w:marLeft w:val="600"/>
          <w:marRight w:val="0"/>
          <w:marTop w:val="0"/>
          <w:marBottom w:val="0"/>
          <w:divBdr>
            <w:top w:val="none" w:sz="0" w:space="0" w:color="auto"/>
            <w:left w:val="none" w:sz="0" w:space="0" w:color="auto"/>
            <w:bottom w:val="none" w:sz="0" w:space="0" w:color="auto"/>
            <w:right w:val="none" w:sz="0" w:space="0" w:color="auto"/>
          </w:divBdr>
        </w:div>
        <w:div w:id="505364910">
          <w:marLeft w:val="600"/>
          <w:marRight w:val="0"/>
          <w:marTop w:val="0"/>
          <w:marBottom w:val="0"/>
          <w:divBdr>
            <w:top w:val="none" w:sz="0" w:space="0" w:color="auto"/>
            <w:left w:val="none" w:sz="0" w:space="0" w:color="auto"/>
            <w:bottom w:val="none" w:sz="0" w:space="0" w:color="auto"/>
            <w:right w:val="none" w:sz="0" w:space="0" w:color="auto"/>
          </w:divBdr>
        </w:div>
        <w:div w:id="647561908">
          <w:marLeft w:val="600"/>
          <w:marRight w:val="0"/>
          <w:marTop w:val="0"/>
          <w:marBottom w:val="0"/>
          <w:divBdr>
            <w:top w:val="none" w:sz="0" w:space="0" w:color="auto"/>
            <w:left w:val="none" w:sz="0" w:space="0" w:color="auto"/>
            <w:bottom w:val="none" w:sz="0" w:space="0" w:color="auto"/>
            <w:right w:val="none" w:sz="0" w:space="0" w:color="auto"/>
          </w:divBdr>
        </w:div>
        <w:div w:id="699355066">
          <w:marLeft w:val="600"/>
          <w:marRight w:val="0"/>
          <w:marTop w:val="0"/>
          <w:marBottom w:val="0"/>
          <w:divBdr>
            <w:top w:val="none" w:sz="0" w:space="0" w:color="auto"/>
            <w:left w:val="none" w:sz="0" w:space="0" w:color="auto"/>
            <w:bottom w:val="none" w:sz="0" w:space="0" w:color="auto"/>
            <w:right w:val="none" w:sz="0" w:space="0" w:color="auto"/>
          </w:divBdr>
        </w:div>
        <w:div w:id="886337544">
          <w:marLeft w:val="600"/>
          <w:marRight w:val="0"/>
          <w:marTop w:val="0"/>
          <w:marBottom w:val="0"/>
          <w:divBdr>
            <w:top w:val="none" w:sz="0" w:space="0" w:color="auto"/>
            <w:left w:val="none" w:sz="0" w:space="0" w:color="auto"/>
            <w:bottom w:val="none" w:sz="0" w:space="0" w:color="auto"/>
            <w:right w:val="none" w:sz="0" w:space="0" w:color="auto"/>
          </w:divBdr>
        </w:div>
        <w:div w:id="985206613">
          <w:marLeft w:val="840"/>
          <w:marRight w:val="0"/>
          <w:marTop w:val="0"/>
          <w:marBottom w:val="0"/>
          <w:divBdr>
            <w:top w:val="none" w:sz="0" w:space="0" w:color="auto"/>
            <w:left w:val="none" w:sz="0" w:space="0" w:color="auto"/>
            <w:bottom w:val="none" w:sz="0" w:space="0" w:color="auto"/>
            <w:right w:val="none" w:sz="0" w:space="0" w:color="auto"/>
          </w:divBdr>
        </w:div>
        <w:div w:id="1048412070">
          <w:marLeft w:val="720"/>
          <w:marRight w:val="0"/>
          <w:marTop w:val="0"/>
          <w:marBottom w:val="0"/>
          <w:divBdr>
            <w:top w:val="none" w:sz="0" w:space="0" w:color="auto"/>
            <w:left w:val="none" w:sz="0" w:space="0" w:color="auto"/>
            <w:bottom w:val="none" w:sz="0" w:space="0" w:color="auto"/>
            <w:right w:val="none" w:sz="0" w:space="0" w:color="auto"/>
          </w:divBdr>
        </w:div>
        <w:div w:id="1080710152">
          <w:marLeft w:val="600"/>
          <w:marRight w:val="0"/>
          <w:marTop w:val="0"/>
          <w:marBottom w:val="0"/>
          <w:divBdr>
            <w:top w:val="none" w:sz="0" w:space="0" w:color="auto"/>
            <w:left w:val="none" w:sz="0" w:space="0" w:color="auto"/>
            <w:bottom w:val="none" w:sz="0" w:space="0" w:color="auto"/>
            <w:right w:val="none" w:sz="0" w:space="0" w:color="auto"/>
          </w:divBdr>
        </w:div>
        <w:div w:id="1233004378">
          <w:marLeft w:val="600"/>
          <w:marRight w:val="0"/>
          <w:marTop w:val="0"/>
          <w:marBottom w:val="0"/>
          <w:divBdr>
            <w:top w:val="none" w:sz="0" w:space="0" w:color="auto"/>
            <w:left w:val="none" w:sz="0" w:space="0" w:color="auto"/>
            <w:bottom w:val="none" w:sz="0" w:space="0" w:color="auto"/>
            <w:right w:val="none" w:sz="0" w:space="0" w:color="auto"/>
          </w:divBdr>
        </w:div>
        <w:div w:id="1286086184">
          <w:marLeft w:val="600"/>
          <w:marRight w:val="0"/>
          <w:marTop w:val="0"/>
          <w:marBottom w:val="0"/>
          <w:divBdr>
            <w:top w:val="none" w:sz="0" w:space="0" w:color="auto"/>
            <w:left w:val="none" w:sz="0" w:space="0" w:color="auto"/>
            <w:bottom w:val="none" w:sz="0" w:space="0" w:color="auto"/>
            <w:right w:val="none" w:sz="0" w:space="0" w:color="auto"/>
          </w:divBdr>
        </w:div>
        <w:div w:id="1351374547">
          <w:marLeft w:val="600"/>
          <w:marRight w:val="0"/>
          <w:marTop w:val="0"/>
          <w:marBottom w:val="0"/>
          <w:divBdr>
            <w:top w:val="none" w:sz="0" w:space="0" w:color="auto"/>
            <w:left w:val="none" w:sz="0" w:space="0" w:color="auto"/>
            <w:bottom w:val="none" w:sz="0" w:space="0" w:color="auto"/>
            <w:right w:val="none" w:sz="0" w:space="0" w:color="auto"/>
          </w:divBdr>
        </w:div>
        <w:div w:id="1446998538">
          <w:marLeft w:val="600"/>
          <w:marRight w:val="0"/>
          <w:marTop w:val="0"/>
          <w:marBottom w:val="0"/>
          <w:divBdr>
            <w:top w:val="none" w:sz="0" w:space="0" w:color="auto"/>
            <w:left w:val="none" w:sz="0" w:space="0" w:color="auto"/>
            <w:bottom w:val="none" w:sz="0" w:space="0" w:color="auto"/>
            <w:right w:val="none" w:sz="0" w:space="0" w:color="auto"/>
          </w:divBdr>
        </w:div>
        <w:div w:id="1472358603">
          <w:marLeft w:val="840"/>
          <w:marRight w:val="0"/>
          <w:marTop w:val="0"/>
          <w:marBottom w:val="0"/>
          <w:divBdr>
            <w:top w:val="none" w:sz="0" w:space="0" w:color="auto"/>
            <w:left w:val="none" w:sz="0" w:space="0" w:color="auto"/>
            <w:bottom w:val="none" w:sz="0" w:space="0" w:color="auto"/>
            <w:right w:val="none" w:sz="0" w:space="0" w:color="auto"/>
          </w:divBdr>
        </w:div>
        <w:div w:id="1566379224">
          <w:marLeft w:val="600"/>
          <w:marRight w:val="0"/>
          <w:marTop w:val="0"/>
          <w:marBottom w:val="0"/>
          <w:divBdr>
            <w:top w:val="none" w:sz="0" w:space="0" w:color="auto"/>
            <w:left w:val="none" w:sz="0" w:space="0" w:color="auto"/>
            <w:bottom w:val="none" w:sz="0" w:space="0" w:color="auto"/>
            <w:right w:val="none" w:sz="0" w:space="0" w:color="auto"/>
          </w:divBdr>
        </w:div>
        <w:div w:id="1576937137">
          <w:marLeft w:val="600"/>
          <w:marRight w:val="0"/>
          <w:marTop w:val="0"/>
          <w:marBottom w:val="0"/>
          <w:divBdr>
            <w:top w:val="none" w:sz="0" w:space="0" w:color="auto"/>
            <w:left w:val="none" w:sz="0" w:space="0" w:color="auto"/>
            <w:bottom w:val="none" w:sz="0" w:space="0" w:color="auto"/>
            <w:right w:val="none" w:sz="0" w:space="0" w:color="auto"/>
          </w:divBdr>
        </w:div>
        <w:div w:id="1820031692">
          <w:marLeft w:val="600"/>
          <w:marRight w:val="0"/>
          <w:marTop w:val="0"/>
          <w:marBottom w:val="0"/>
          <w:divBdr>
            <w:top w:val="none" w:sz="0" w:space="0" w:color="auto"/>
            <w:left w:val="none" w:sz="0" w:space="0" w:color="auto"/>
            <w:bottom w:val="none" w:sz="0" w:space="0" w:color="auto"/>
            <w:right w:val="none" w:sz="0" w:space="0" w:color="auto"/>
          </w:divBdr>
        </w:div>
        <w:div w:id="2079209327">
          <w:marLeft w:val="600"/>
          <w:marRight w:val="0"/>
          <w:marTop w:val="0"/>
          <w:marBottom w:val="0"/>
          <w:divBdr>
            <w:top w:val="none" w:sz="0" w:space="0" w:color="auto"/>
            <w:left w:val="none" w:sz="0" w:space="0" w:color="auto"/>
            <w:bottom w:val="none" w:sz="0" w:space="0" w:color="auto"/>
            <w:right w:val="none" w:sz="0" w:space="0" w:color="auto"/>
          </w:divBdr>
        </w:div>
      </w:divsChild>
    </w:div>
    <w:div w:id="1072964167">
      <w:bodyDiv w:val="1"/>
      <w:marLeft w:val="0"/>
      <w:marRight w:val="0"/>
      <w:marTop w:val="0"/>
      <w:marBottom w:val="0"/>
      <w:divBdr>
        <w:top w:val="none" w:sz="0" w:space="0" w:color="auto"/>
        <w:left w:val="none" w:sz="0" w:space="0" w:color="auto"/>
        <w:bottom w:val="none" w:sz="0" w:space="0" w:color="auto"/>
        <w:right w:val="none" w:sz="0" w:space="0" w:color="auto"/>
      </w:divBdr>
      <w:divsChild>
        <w:div w:id="1248342686">
          <w:marLeft w:val="0"/>
          <w:marRight w:val="0"/>
          <w:marTop w:val="120"/>
          <w:marBottom w:val="0"/>
          <w:divBdr>
            <w:top w:val="none" w:sz="0" w:space="0" w:color="auto"/>
            <w:left w:val="none" w:sz="0" w:space="0" w:color="auto"/>
            <w:bottom w:val="none" w:sz="0" w:space="0" w:color="auto"/>
            <w:right w:val="none" w:sz="0" w:space="0" w:color="auto"/>
          </w:divBdr>
        </w:div>
        <w:div w:id="2107997858">
          <w:marLeft w:val="0"/>
          <w:marRight w:val="0"/>
          <w:marTop w:val="0"/>
          <w:marBottom w:val="0"/>
          <w:divBdr>
            <w:top w:val="none" w:sz="0" w:space="0" w:color="auto"/>
            <w:left w:val="none" w:sz="0" w:space="0" w:color="auto"/>
            <w:bottom w:val="none" w:sz="0" w:space="0" w:color="auto"/>
            <w:right w:val="none" w:sz="0" w:space="0" w:color="auto"/>
          </w:divBdr>
        </w:div>
      </w:divsChild>
    </w:div>
    <w:div w:id="1080297345">
      <w:bodyDiv w:val="1"/>
      <w:marLeft w:val="390"/>
      <w:marRight w:val="390"/>
      <w:marTop w:val="390"/>
      <w:marBottom w:val="0"/>
      <w:divBdr>
        <w:top w:val="none" w:sz="0" w:space="0" w:color="auto"/>
        <w:left w:val="none" w:sz="0" w:space="0" w:color="auto"/>
        <w:bottom w:val="none" w:sz="0" w:space="0" w:color="auto"/>
        <w:right w:val="none" w:sz="0" w:space="0" w:color="auto"/>
      </w:divBdr>
      <w:divsChild>
        <w:div w:id="7951551">
          <w:marLeft w:val="600"/>
          <w:marRight w:val="0"/>
          <w:marTop w:val="0"/>
          <w:marBottom w:val="0"/>
          <w:divBdr>
            <w:top w:val="none" w:sz="0" w:space="0" w:color="auto"/>
            <w:left w:val="none" w:sz="0" w:space="0" w:color="auto"/>
            <w:bottom w:val="none" w:sz="0" w:space="0" w:color="auto"/>
            <w:right w:val="none" w:sz="0" w:space="0" w:color="auto"/>
          </w:divBdr>
        </w:div>
        <w:div w:id="50229337">
          <w:marLeft w:val="600"/>
          <w:marRight w:val="0"/>
          <w:marTop w:val="0"/>
          <w:marBottom w:val="0"/>
          <w:divBdr>
            <w:top w:val="none" w:sz="0" w:space="0" w:color="auto"/>
            <w:left w:val="none" w:sz="0" w:space="0" w:color="auto"/>
            <w:bottom w:val="none" w:sz="0" w:space="0" w:color="auto"/>
            <w:right w:val="none" w:sz="0" w:space="0" w:color="auto"/>
          </w:divBdr>
        </w:div>
        <w:div w:id="391464868">
          <w:marLeft w:val="600"/>
          <w:marRight w:val="0"/>
          <w:marTop w:val="0"/>
          <w:marBottom w:val="0"/>
          <w:divBdr>
            <w:top w:val="none" w:sz="0" w:space="0" w:color="auto"/>
            <w:left w:val="none" w:sz="0" w:space="0" w:color="auto"/>
            <w:bottom w:val="none" w:sz="0" w:space="0" w:color="auto"/>
            <w:right w:val="none" w:sz="0" w:space="0" w:color="auto"/>
          </w:divBdr>
        </w:div>
        <w:div w:id="435102341">
          <w:marLeft w:val="600"/>
          <w:marRight w:val="0"/>
          <w:marTop w:val="0"/>
          <w:marBottom w:val="0"/>
          <w:divBdr>
            <w:top w:val="none" w:sz="0" w:space="0" w:color="auto"/>
            <w:left w:val="none" w:sz="0" w:space="0" w:color="auto"/>
            <w:bottom w:val="none" w:sz="0" w:space="0" w:color="auto"/>
            <w:right w:val="none" w:sz="0" w:space="0" w:color="auto"/>
          </w:divBdr>
        </w:div>
        <w:div w:id="468206936">
          <w:marLeft w:val="600"/>
          <w:marRight w:val="0"/>
          <w:marTop w:val="0"/>
          <w:marBottom w:val="0"/>
          <w:divBdr>
            <w:top w:val="none" w:sz="0" w:space="0" w:color="auto"/>
            <w:left w:val="none" w:sz="0" w:space="0" w:color="auto"/>
            <w:bottom w:val="none" w:sz="0" w:space="0" w:color="auto"/>
            <w:right w:val="none" w:sz="0" w:space="0" w:color="auto"/>
          </w:divBdr>
        </w:div>
        <w:div w:id="563486619">
          <w:marLeft w:val="600"/>
          <w:marRight w:val="0"/>
          <w:marTop w:val="0"/>
          <w:marBottom w:val="0"/>
          <w:divBdr>
            <w:top w:val="none" w:sz="0" w:space="0" w:color="auto"/>
            <w:left w:val="none" w:sz="0" w:space="0" w:color="auto"/>
            <w:bottom w:val="none" w:sz="0" w:space="0" w:color="auto"/>
            <w:right w:val="none" w:sz="0" w:space="0" w:color="auto"/>
          </w:divBdr>
        </w:div>
        <w:div w:id="574629574">
          <w:marLeft w:val="720"/>
          <w:marRight w:val="0"/>
          <w:marTop w:val="0"/>
          <w:marBottom w:val="0"/>
          <w:divBdr>
            <w:top w:val="none" w:sz="0" w:space="0" w:color="auto"/>
            <w:left w:val="none" w:sz="0" w:space="0" w:color="auto"/>
            <w:bottom w:val="none" w:sz="0" w:space="0" w:color="auto"/>
            <w:right w:val="none" w:sz="0" w:space="0" w:color="auto"/>
          </w:divBdr>
        </w:div>
        <w:div w:id="585920437">
          <w:marLeft w:val="600"/>
          <w:marRight w:val="0"/>
          <w:marTop w:val="0"/>
          <w:marBottom w:val="0"/>
          <w:divBdr>
            <w:top w:val="none" w:sz="0" w:space="0" w:color="auto"/>
            <w:left w:val="none" w:sz="0" w:space="0" w:color="auto"/>
            <w:bottom w:val="none" w:sz="0" w:space="0" w:color="auto"/>
            <w:right w:val="none" w:sz="0" w:space="0" w:color="auto"/>
          </w:divBdr>
        </w:div>
        <w:div w:id="695733530">
          <w:marLeft w:val="600"/>
          <w:marRight w:val="0"/>
          <w:marTop w:val="0"/>
          <w:marBottom w:val="0"/>
          <w:divBdr>
            <w:top w:val="none" w:sz="0" w:space="0" w:color="auto"/>
            <w:left w:val="none" w:sz="0" w:space="0" w:color="auto"/>
            <w:bottom w:val="none" w:sz="0" w:space="0" w:color="auto"/>
            <w:right w:val="none" w:sz="0" w:space="0" w:color="auto"/>
          </w:divBdr>
        </w:div>
        <w:div w:id="763307239">
          <w:marLeft w:val="840"/>
          <w:marRight w:val="0"/>
          <w:marTop w:val="0"/>
          <w:marBottom w:val="0"/>
          <w:divBdr>
            <w:top w:val="none" w:sz="0" w:space="0" w:color="auto"/>
            <w:left w:val="none" w:sz="0" w:space="0" w:color="auto"/>
            <w:bottom w:val="none" w:sz="0" w:space="0" w:color="auto"/>
            <w:right w:val="none" w:sz="0" w:space="0" w:color="auto"/>
          </w:divBdr>
        </w:div>
        <w:div w:id="901719756">
          <w:marLeft w:val="600"/>
          <w:marRight w:val="0"/>
          <w:marTop w:val="0"/>
          <w:marBottom w:val="0"/>
          <w:divBdr>
            <w:top w:val="none" w:sz="0" w:space="0" w:color="auto"/>
            <w:left w:val="none" w:sz="0" w:space="0" w:color="auto"/>
            <w:bottom w:val="none" w:sz="0" w:space="0" w:color="auto"/>
            <w:right w:val="none" w:sz="0" w:space="0" w:color="auto"/>
          </w:divBdr>
        </w:div>
        <w:div w:id="1036155753">
          <w:marLeft w:val="720"/>
          <w:marRight w:val="0"/>
          <w:marTop w:val="0"/>
          <w:marBottom w:val="0"/>
          <w:divBdr>
            <w:top w:val="none" w:sz="0" w:space="0" w:color="auto"/>
            <w:left w:val="none" w:sz="0" w:space="0" w:color="auto"/>
            <w:bottom w:val="none" w:sz="0" w:space="0" w:color="auto"/>
            <w:right w:val="none" w:sz="0" w:space="0" w:color="auto"/>
          </w:divBdr>
        </w:div>
        <w:div w:id="1058675332">
          <w:marLeft w:val="600"/>
          <w:marRight w:val="0"/>
          <w:marTop w:val="0"/>
          <w:marBottom w:val="0"/>
          <w:divBdr>
            <w:top w:val="none" w:sz="0" w:space="0" w:color="auto"/>
            <w:left w:val="none" w:sz="0" w:space="0" w:color="auto"/>
            <w:bottom w:val="none" w:sz="0" w:space="0" w:color="auto"/>
            <w:right w:val="none" w:sz="0" w:space="0" w:color="auto"/>
          </w:divBdr>
        </w:div>
        <w:div w:id="1197548546">
          <w:marLeft w:val="600"/>
          <w:marRight w:val="0"/>
          <w:marTop w:val="0"/>
          <w:marBottom w:val="0"/>
          <w:divBdr>
            <w:top w:val="none" w:sz="0" w:space="0" w:color="auto"/>
            <w:left w:val="none" w:sz="0" w:space="0" w:color="auto"/>
            <w:bottom w:val="none" w:sz="0" w:space="0" w:color="auto"/>
            <w:right w:val="none" w:sz="0" w:space="0" w:color="auto"/>
          </w:divBdr>
        </w:div>
        <w:div w:id="1235697859">
          <w:marLeft w:val="600"/>
          <w:marRight w:val="0"/>
          <w:marTop w:val="0"/>
          <w:marBottom w:val="0"/>
          <w:divBdr>
            <w:top w:val="none" w:sz="0" w:space="0" w:color="auto"/>
            <w:left w:val="none" w:sz="0" w:space="0" w:color="auto"/>
            <w:bottom w:val="none" w:sz="0" w:space="0" w:color="auto"/>
            <w:right w:val="none" w:sz="0" w:space="0" w:color="auto"/>
          </w:divBdr>
        </w:div>
        <w:div w:id="1470828214">
          <w:marLeft w:val="600"/>
          <w:marRight w:val="0"/>
          <w:marTop w:val="0"/>
          <w:marBottom w:val="0"/>
          <w:divBdr>
            <w:top w:val="none" w:sz="0" w:space="0" w:color="auto"/>
            <w:left w:val="none" w:sz="0" w:space="0" w:color="auto"/>
            <w:bottom w:val="none" w:sz="0" w:space="0" w:color="auto"/>
            <w:right w:val="none" w:sz="0" w:space="0" w:color="auto"/>
          </w:divBdr>
        </w:div>
        <w:div w:id="1784306956">
          <w:marLeft w:val="600"/>
          <w:marRight w:val="0"/>
          <w:marTop w:val="0"/>
          <w:marBottom w:val="0"/>
          <w:divBdr>
            <w:top w:val="none" w:sz="0" w:space="0" w:color="auto"/>
            <w:left w:val="none" w:sz="0" w:space="0" w:color="auto"/>
            <w:bottom w:val="none" w:sz="0" w:space="0" w:color="auto"/>
            <w:right w:val="none" w:sz="0" w:space="0" w:color="auto"/>
          </w:divBdr>
        </w:div>
        <w:div w:id="1799955152">
          <w:marLeft w:val="600"/>
          <w:marRight w:val="0"/>
          <w:marTop w:val="0"/>
          <w:marBottom w:val="0"/>
          <w:divBdr>
            <w:top w:val="none" w:sz="0" w:space="0" w:color="auto"/>
            <w:left w:val="none" w:sz="0" w:space="0" w:color="auto"/>
            <w:bottom w:val="none" w:sz="0" w:space="0" w:color="auto"/>
            <w:right w:val="none" w:sz="0" w:space="0" w:color="auto"/>
          </w:divBdr>
        </w:div>
        <w:div w:id="1854802138">
          <w:marLeft w:val="720"/>
          <w:marRight w:val="0"/>
          <w:marTop w:val="0"/>
          <w:marBottom w:val="0"/>
          <w:divBdr>
            <w:top w:val="none" w:sz="0" w:space="0" w:color="auto"/>
            <w:left w:val="none" w:sz="0" w:space="0" w:color="auto"/>
            <w:bottom w:val="none" w:sz="0" w:space="0" w:color="auto"/>
            <w:right w:val="none" w:sz="0" w:space="0" w:color="auto"/>
          </w:divBdr>
        </w:div>
        <w:div w:id="1866015514">
          <w:marLeft w:val="600"/>
          <w:marRight w:val="0"/>
          <w:marTop w:val="0"/>
          <w:marBottom w:val="0"/>
          <w:divBdr>
            <w:top w:val="none" w:sz="0" w:space="0" w:color="auto"/>
            <w:left w:val="none" w:sz="0" w:space="0" w:color="auto"/>
            <w:bottom w:val="none" w:sz="0" w:space="0" w:color="auto"/>
            <w:right w:val="none" w:sz="0" w:space="0" w:color="auto"/>
          </w:divBdr>
        </w:div>
        <w:div w:id="2075161610">
          <w:marLeft w:val="840"/>
          <w:marRight w:val="0"/>
          <w:marTop w:val="0"/>
          <w:marBottom w:val="0"/>
          <w:divBdr>
            <w:top w:val="none" w:sz="0" w:space="0" w:color="auto"/>
            <w:left w:val="none" w:sz="0" w:space="0" w:color="auto"/>
            <w:bottom w:val="none" w:sz="0" w:space="0" w:color="auto"/>
            <w:right w:val="none" w:sz="0" w:space="0" w:color="auto"/>
          </w:divBdr>
        </w:div>
      </w:divsChild>
    </w:div>
    <w:div w:id="1089501994">
      <w:bodyDiv w:val="1"/>
      <w:marLeft w:val="0"/>
      <w:marRight w:val="0"/>
      <w:marTop w:val="0"/>
      <w:marBottom w:val="0"/>
      <w:divBdr>
        <w:top w:val="none" w:sz="0" w:space="0" w:color="auto"/>
        <w:left w:val="none" w:sz="0" w:space="0" w:color="auto"/>
        <w:bottom w:val="none" w:sz="0" w:space="0" w:color="auto"/>
        <w:right w:val="none" w:sz="0" w:space="0" w:color="auto"/>
      </w:divBdr>
    </w:div>
    <w:div w:id="1097869515">
      <w:bodyDiv w:val="1"/>
      <w:marLeft w:val="390"/>
      <w:marRight w:val="390"/>
      <w:marTop w:val="390"/>
      <w:marBottom w:val="0"/>
      <w:divBdr>
        <w:top w:val="none" w:sz="0" w:space="0" w:color="auto"/>
        <w:left w:val="none" w:sz="0" w:space="0" w:color="auto"/>
        <w:bottom w:val="none" w:sz="0" w:space="0" w:color="auto"/>
        <w:right w:val="none" w:sz="0" w:space="0" w:color="auto"/>
      </w:divBdr>
      <w:divsChild>
        <w:div w:id="214969353">
          <w:marLeft w:val="600"/>
          <w:marRight w:val="0"/>
          <w:marTop w:val="0"/>
          <w:marBottom w:val="0"/>
          <w:divBdr>
            <w:top w:val="none" w:sz="0" w:space="0" w:color="auto"/>
            <w:left w:val="none" w:sz="0" w:space="0" w:color="auto"/>
            <w:bottom w:val="none" w:sz="0" w:space="0" w:color="auto"/>
            <w:right w:val="none" w:sz="0" w:space="0" w:color="auto"/>
          </w:divBdr>
        </w:div>
        <w:div w:id="749347796">
          <w:marLeft w:val="600"/>
          <w:marRight w:val="0"/>
          <w:marTop w:val="0"/>
          <w:marBottom w:val="0"/>
          <w:divBdr>
            <w:top w:val="none" w:sz="0" w:space="0" w:color="auto"/>
            <w:left w:val="none" w:sz="0" w:space="0" w:color="auto"/>
            <w:bottom w:val="none" w:sz="0" w:space="0" w:color="auto"/>
            <w:right w:val="none" w:sz="0" w:space="0" w:color="auto"/>
          </w:divBdr>
        </w:div>
        <w:div w:id="1471904272">
          <w:marLeft w:val="600"/>
          <w:marRight w:val="0"/>
          <w:marTop w:val="0"/>
          <w:marBottom w:val="0"/>
          <w:divBdr>
            <w:top w:val="none" w:sz="0" w:space="0" w:color="auto"/>
            <w:left w:val="none" w:sz="0" w:space="0" w:color="auto"/>
            <w:bottom w:val="none" w:sz="0" w:space="0" w:color="auto"/>
            <w:right w:val="none" w:sz="0" w:space="0" w:color="auto"/>
          </w:divBdr>
        </w:div>
        <w:div w:id="1766916995">
          <w:marLeft w:val="600"/>
          <w:marRight w:val="0"/>
          <w:marTop w:val="0"/>
          <w:marBottom w:val="0"/>
          <w:divBdr>
            <w:top w:val="none" w:sz="0" w:space="0" w:color="auto"/>
            <w:left w:val="none" w:sz="0" w:space="0" w:color="auto"/>
            <w:bottom w:val="none" w:sz="0" w:space="0" w:color="auto"/>
            <w:right w:val="none" w:sz="0" w:space="0" w:color="auto"/>
          </w:divBdr>
        </w:div>
        <w:div w:id="2118942072">
          <w:marLeft w:val="600"/>
          <w:marRight w:val="0"/>
          <w:marTop w:val="0"/>
          <w:marBottom w:val="0"/>
          <w:divBdr>
            <w:top w:val="none" w:sz="0" w:space="0" w:color="auto"/>
            <w:left w:val="none" w:sz="0" w:space="0" w:color="auto"/>
            <w:bottom w:val="none" w:sz="0" w:space="0" w:color="auto"/>
            <w:right w:val="none" w:sz="0" w:space="0" w:color="auto"/>
          </w:divBdr>
        </w:div>
      </w:divsChild>
    </w:div>
    <w:div w:id="1101757570">
      <w:bodyDiv w:val="1"/>
      <w:marLeft w:val="0"/>
      <w:marRight w:val="0"/>
      <w:marTop w:val="0"/>
      <w:marBottom w:val="0"/>
      <w:divBdr>
        <w:top w:val="none" w:sz="0" w:space="0" w:color="auto"/>
        <w:left w:val="none" w:sz="0" w:space="0" w:color="auto"/>
        <w:bottom w:val="none" w:sz="0" w:space="0" w:color="auto"/>
        <w:right w:val="none" w:sz="0" w:space="0" w:color="auto"/>
      </w:divBdr>
      <w:divsChild>
        <w:div w:id="230163835">
          <w:marLeft w:val="0"/>
          <w:marRight w:val="0"/>
          <w:marTop w:val="0"/>
          <w:marBottom w:val="0"/>
          <w:divBdr>
            <w:top w:val="none" w:sz="0" w:space="0" w:color="auto"/>
            <w:left w:val="none" w:sz="0" w:space="0" w:color="auto"/>
            <w:bottom w:val="none" w:sz="0" w:space="0" w:color="auto"/>
            <w:right w:val="none" w:sz="0" w:space="0" w:color="auto"/>
          </w:divBdr>
        </w:div>
      </w:divsChild>
    </w:div>
    <w:div w:id="1110661194">
      <w:bodyDiv w:val="1"/>
      <w:marLeft w:val="0"/>
      <w:marRight w:val="0"/>
      <w:marTop w:val="0"/>
      <w:marBottom w:val="0"/>
      <w:divBdr>
        <w:top w:val="none" w:sz="0" w:space="0" w:color="auto"/>
        <w:left w:val="none" w:sz="0" w:space="0" w:color="auto"/>
        <w:bottom w:val="none" w:sz="0" w:space="0" w:color="auto"/>
        <w:right w:val="none" w:sz="0" w:space="0" w:color="auto"/>
      </w:divBdr>
      <w:divsChild>
        <w:div w:id="661351590">
          <w:marLeft w:val="0"/>
          <w:marRight w:val="0"/>
          <w:marTop w:val="0"/>
          <w:marBottom w:val="0"/>
          <w:divBdr>
            <w:top w:val="none" w:sz="0" w:space="0" w:color="auto"/>
            <w:left w:val="none" w:sz="0" w:space="0" w:color="auto"/>
            <w:bottom w:val="none" w:sz="0" w:space="0" w:color="auto"/>
            <w:right w:val="none" w:sz="0" w:space="0" w:color="auto"/>
          </w:divBdr>
          <w:divsChild>
            <w:div w:id="1195653662">
              <w:marLeft w:val="0"/>
              <w:marRight w:val="0"/>
              <w:marTop w:val="0"/>
              <w:marBottom w:val="0"/>
              <w:divBdr>
                <w:top w:val="none" w:sz="0" w:space="0" w:color="auto"/>
                <w:left w:val="none" w:sz="0" w:space="0" w:color="auto"/>
                <w:bottom w:val="none" w:sz="0" w:space="0" w:color="auto"/>
                <w:right w:val="none" w:sz="0" w:space="0" w:color="auto"/>
              </w:divBdr>
              <w:divsChild>
                <w:div w:id="1321229133">
                  <w:marLeft w:val="0"/>
                  <w:marRight w:val="0"/>
                  <w:marTop w:val="0"/>
                  <w:marBottom w:val="0"/>
                  <w:divBdr>
                    <w:top w:val="none" w:sz="0" w:space="0" w:color="auto"/>
                    <w:left w:val="none" w:sz="0" w:space="0" w:color="auto"/>
                    <w:bottom w:val="none" w:sz="0" w:space="0" w:color="auto"/>
                    <w:right w:val="none" w:sz="0" w:space="0" w:color="auto"/>
                  </w:divBdr>
                </w:div>
                <w:div w:id="1818766464">
                  <w:marLeft w:val="0"/>
                  <w:marRight w:val="0"/>
                  <w:marTop w:val="120"/>
                  <w:marBottom w:val="0"/>
                  <w:divBdr>
                    <w:top w:val="none" w:sz="0" w:space="0" w:color="auto"/>
                    <w:left w:val="none" w:sz="0" w:space="0" w:color="auto"/>
                    <w:bottom w:val="none" w:sz="0" w:space="0" w:color="auto"/>
                    <w:right w:val="none" w:sz="0" w:space="0" w:color="auto"/>
                  </w:divBdr>
                </w:div>
              </w:divsChild>
            </w:div>
            <w:div w:id="1321301551">
              <w:marLeft w:val="0"/>
              <w:marRight w:val="0"/>
              <w:marTop w:val="0"/>
              <w:marBottom w:val="0"/>
              <w:divBdr>
                <w:top w:val="none" w:sz="0" w:space="0" w:color="auto"/>
                <w:left w:val="none" w:sz="0" w:space="0" w:color="auto"/>
                <w:bottom w:val="none" w:sz="0" w:space="0" w:color="auto"/>
                <w:right w:val="none" w:sz="0" w:space="0" w:color="auto"/>
              </w:divBdr>
              <w:divsChild>
                <w:div w:id="61176235">
                  <w:marLeft w:val="0"/>
                  <w:marRight w:val="0"/>
                  <w:marTop w:val="0"/>
                  <w:marBottom w:val="0"/>
                  <w:divBdr>
                    <w:top w:val="none" w:sz="0" w:space="0" w:color="auto"/>
                    <w:left w:val="none" w:sz="0" w:space="0" w:color="auto"/>
                    <w:bottom w:val="none" w:sz="0" w:space="0" w:color="auto"/>
                    <w:right w:val="none" w:sz="0" w:space="0" w:color="auto"/>
                  </w:divBdr>
                </w:div>
                <w:div w:id="58858848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14207523">
      <w:bodyDiv w:val="1"/>
      <w:marLeft w:val="0"/>
      <w:marRight w:val="0"/>
      <w:marTop w:val="0"/>
      <w:marBottom w:val="0"/>
      <w:divBdr>
        <w:top w:val="none" w:sz="0" w:space="0" w:color="auto"/>
        <w:left w:val="none" w:sz="0" w:space="0" w:color="auto"/>
        <w:bottom w:val="none" w:sz="0" w:space="0" w:color="auto"/>
        <w:right w:val="none" w:sz="0" w:space="0" w:color="auto"/>
      </w:divBdr>
      <w:divsChild>
        <w:div w:id="1378893306">
          <w:marLeft w:val="0"/>
          <w:marRight w:val="0"/>
          <w:marTop w:val="0"/>
          <w:marBottom w:val="0"/>
          <w:divBdr>
            <w:top w:val="none" w:sz="0" w:space="0" w:color="auto"/>
            <w:left w:val="none" w:sz="0" w:space="0" w:color="auto"/>
            <w:bottom w:val="none" w:sz="0" w:space="0" w:color="auto"/>
            <w:right w:val="none" w:sz="0" w:space="0" w:color="auto"/>
          </w:divBdr>
        </w:div>
      </w:divsChild>
    </w:div>
    <w:div w:id="1114715224">
      <w:bodyDiv w:val="1"/>
      <w:marLeft w:val="0"/>
      <w:marRight w:val="0"/>
      <w:marTop w:val="0"/>
      <w:marBottom w:val="0"/>
      <w:divBdr>
        <w:top w:val="none" w:sz="0" w:space="0" w:color="auto"/>
        <w:left w:val="none" w:sz="0" w:space="0" w:color="auto"/>
        <w:bottom w:val="none" w:sz="0" w:space="0" w:color="auto"/>
        <w:right w:val="none" w:sz="0" w:space="0" w:color="auto"/>
      </w:divBdr>
    </w:div>
    <w:div w:id="1127088296">
      <w:bodyDiv w:val="1"/>
      <w:marLeft w:val="0"/>
      <w:marRight w:val="0"/>
      <w:marTop w:val="0"/>
      <w:marBottom w:val="0"/>
      <w:divBdr>
        <w:top w:val="none" w:sz="0" w:space="0" w:color="auto"/>
        <w:left w:val="none" w:sz="0" w:space="0" w:color="auto"/>
        <w:bottom w:val="none" w:sz="0" w:space="0" w:color="auto"/>
        <w:right w:val="none" w:sz="0" w:space="0" w:color="auto"/>
      </w:divBdr>
      <w:divsChild>
        <w:div w:id="806048021">
          <w:marLeft w:val="0"/>
          <w:marRight w:val="0"/>
          <w:marTop w:val="0"/>
          <w:marBottom w:val="0"/>
          <w:divBdr>
            <w:top w:val="none" w:sz="0" w:space="0" w:color="auto"/>
            <w:left w:val="none" w:sz="0" w:space="0" w:color="auto"/>
            <w:bottom w:val="none" w:sz="0" w:space="0" w:color="auto"/>
            <w:right w:val="none" w:sz="0" w:space="0" w:color="auto"/>
          </w:divBdr>
          <w:divsChild>
            <w:div w:id="81730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26504">
      <w:bodyDiv w:val="1"/>
      <w:marLeft w:val="390"/>
      <w:marRight w:val="390"/>
      <w:marTop w:val="390"/>
      <w:marBottom w:val="0"/>
      <w:divBdr>
        <w:top w:val="none" w:sz="0" w:space="0" w:color="auto"/>
        <w:left w:val="none" w:sz="0" w:space="0" w:color="auto"/>
        <w:bottom w:val="none" w:sz="0" w:space="0" w:color="auto"/>
        <w:right w:val="none" w:sz="0" w:space="0" w:color="auto"/>
      </w:divBdr>
      <w:divsChild>
        <w:div w:id="43452217">
          <w:marLeft w:val="600"/>
          <w:marRight w:val="0"/>
          <w:marTop w:val="0"/>
          <w:marBottom w:val="0"/>
          <w:divBdr>
            <w:top w:val="none" w:sz="0" w:space="0" w:color="auto"/>
            <w:left w:val="none" w:sz="0" w:space="0" w:color="auto"/>
            <w:bottom w:val="none" w:sz="0" w:space="0" w:color="auto"/>
            <w:right w:val="none" w:sz="0" w:space="0" w:color="auto"/>
          </w:divBdr>
        </w:div>
      </w:divsChild>
    </w:div>
    <w:div w:id="1133408819">
      <w:bodyDiv w:val="1"/>
      <w:marLeft w:val="0"/>
      <w:marRight w:val="0"/>
      <w:marTop w:val="0"/>
      <w:marBottom w:val="0"/>
      <w:divBdr>
        <w:top w:val="none" w:sz="0" w:space="0" w:color="auto"/>
        <w:left w:val="none" w:sz="0" w:space="0" w:color="auto"/>
        <w:bottom w:val="none" w:sz="0" w:space="0" w:color="auto"/>
        <w:right w:val="none" w:sz="0" w:space="0" w:color="auto"/>
      </w:divBdr>
    </w:div>
    <w:div w:id="1133986025">
      <w:bodyDiv w:val="1"/>
      <w:marLeft w:val="0"/>
      <w:marRight w:val="0"/>
      <w:marTop w:val="0"/>
      <w:marBottom w:val="0"/>
      <w:divBdr>
        <w:top w:val="none" w:sz="0" w:space="0" w:color="auto"/>
        <w:left w:val="none" w:sz="0" w:space="0" w:color="auto"/>
        <w:bottom w:val="none" w:sz="0" w:space="0" w:color="auto"/>
        <w:right w:val="none" w:sz="0" w:space="0" w:color="auto"/>
      </w:divBdr>
      <w:divsChild>
        <w:div w:id="840000978">
          <w:marLeft w:val="0"/>
          <w:marRight w:val="0"/>
          <w:marTop w:val="0"/>
          <w:marBottom w:val="0"/>
          <w:divBdr>
            <w:top w:val="none" w:sz="0" w:space="0" w:color="auto"/>
            <w:left w:val="none" w:sz="0" w:space="0" w:color="auto"/>
            <w:bottom w:val="none" w:sz="0" w:space="0" w:color="auto"/>
            <w:right w:val="none" w:sz="0" w:space="0" w:color="auto"/>
          </w:divBdr>
          <w:divsChild>
            <w:div w:id="395591306">
              <w:marLeft w:val="0"/>
              <w:marRight w:val="0"/>
              <w:marTop w:val="0"/>
              <w:marBottom w:val="0"/>
              <w:divBdr>
                <w:top w:val="none" w:sz="0" w:space="0" w:color="auto"/>
                <w:left w:val="none" w:sz="0" w:space="0" w:color="auto"/>
                <w:bottom w:val="none" w:sz="0" w:space="0" w:color="auto"/>
                <w:right w:val="none" w:sz="0" w:space="0" w:color="auto"/>
              </w:divBdr>
              <w:divsChild>
                <w:div w:id="1211454744">
                  <w:marLeft w:val="0"/>
                  <w:marRight w:val="0"/>
                  <w:marTop w:val="0"/>
                  <w:marBottom w:val="0"/>
                  <w:divBdr>
                    <w:top w:val="none" w:sz="0" w:space="0" w:color="auto"/>
                    <w:left w:val="none" w:sz="0" w:space="0" w:color="auto"/>
                    <w:bottom w:val="none" w:sz="0" w:space="0" w:color="auto"/>
                    <w:right w:val="none" w:sz="0" w:space="0" w:color="auto"/>
                  </w:divBdr>
                </w:div>
                <w:div w:id="1817379245">
                  <w:marLeft w:val="0"/>
                  <w:marRight w:val="0"/>
                  <w:marTop w:val="120"/>
                  <w:marBottom w:val="0"/>
                  <w:divBdr>
                    <w:top w:val="none" w:sz="0" w:space="0" w:color="auto"/>
                    <w:left w:val="none" w:sz="0" w:space="0" w:color="auto"/>
                    <w:bottom w:val="none" w:sz="0" w:space="0" w:color="auto"/>
                    <w:right w:val="none" w:sz="0" w:space="0" w:color="auto"/>
                  </w:divBdr>
                </w:div>
              </w:divsChild>
            </w:div>
            <w:div w:id="964040493">
              <w:marLeft w:val="0"/>
              <w:marRight w:val="0"/>
              <w:marTop w:val="0"/>
              <w:marBottom w:val="0"/>
              <w:divBdr>
                <w:top w:val="none" w:sz="0" w:space="0" w:color="auto"/>
                <w:left w:val="none" w:sz="0" w:space="0" w:color="auto"/>
                <w:bottom w:val="none" w:sz="0" w:space="0" w:color="auto"/>
                <w:right w:val="none" w:sz="0" w:space="0" w:color="auto"/>
              </w:divBdr>
              <w:divsChild>
                <w:div w:id="1518234380">
                  <w:marLeft w:val="0"/>
                  <w:marRight w:val="0"/>
                  <w:marTop w:val="120"/>
                  <w:marBottom w:val="0"/>
                  <w:divBdr>
                    <w:top w:val="none" w:sz="0" w:space="0" w:color="auto"/>
                    <w:left w:val="none" w:sz="0" w:space="0" w:color="auto"/>
                    <w:bottom w:val="none" w:sz="0" w:space="0" w:color="auto"/>
                    <w:right w:val="none" w:sz="0" w:space="0" w:color="auto"/>
                  </w:divBdr>
                </w:div>
                <w:div w:id="167799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53057">
      <w:bodyDiv w:val="1"/>
      <w:marLeft w:val="0"/>
      <w:marRight w:val="0"/>
      <w:marTop w:val="0"/>
      <w:marBottom w:val="0"/>
      <w:divBdr>
        <w:top w:val="none" w:sz="0" w:space="0" w:color="auto"/>
        <w:left w:val="none" w:sz="0" w:space="0" w:color="auto"/>
        <w:bottom w:val="none" w:sz="0" w:space="0" w:color="auto"/>
        <w:right w:val="none" w:sz="0" w:space="0" w:color="auto"/>
      </w:divBdr>
      <w:divsChild>
        <w:div w:id="119080080">
          <w:marLeft w:val="0"/>
          <w:marRight w:val="0"/>
          <w:marTop w:val="0"/>
          <w:marBottom w:val="0"/>
          <w:divBdr>
            <w:top w:val="none" w:sz="0" w:space="0" w:color="auto"/>
            <w:left w:val="none" w:sz="0" w:space="0" w:color="auto"/>
            <w:bottom w:val="none" w:sz="0" w:space="0" w:color="auto"/>
            <w:right w:val="none" w:sz="0" w:space="0" w:color="auto"/>
          </w:divBdr>
          <w:divsChild>
            <w:div w:id="500703815">
              <w:marLeft w:val="0"/>
              <w:marRight w:val="0"/>
              <w:marTop w:val="0"/>
              <w:marBottom w:val="0"/>
              <w:divBdr>
                <w:top w:val="none" w:sz="0" w:space="0" w:color="auto"/>
                <w:left w:val="none" w:sz="0" w:space="0" w:color="auto"/>
                <w:bottom w:val="none" w:sz="0" w:space="0" w:color="auto"/>
                <w:right w:val="none" w:sz="0" w:space="0" w:color="auto"/>
              </w:divBdr>
              <w:divsChild>
                <w:div w:id="1096368481">
                  <w:marLeft w:val="0"/>
                  <w:marRight w:val="0"/>
                  <w:marTop w:val="0"/>
                  <w:marBottom w:val="0"/>
                  <w:divBdr>
                    <w:top w:val="none" w:sz="0" w:space="0" w:color="auto"/>
                    <w:left w:val="none" w:sz="0" w:space="0" w:color="auto"/>
                    <w:bottom w:val="none" w:sz="0" w:space="0" w:color="auto"/>
                    <w:right w:val="none" w:sz="0" w:space="0" w:color="auto"/>
                  </w:divBdr>
                  <w:divsChild>
                    <w:div w:id="1230505556">
                      <w:marLeft w:val="0"/>
                      <w:marRight w:val="0"/>
                      <w:marTop w:val="120"/>
                      <w:marBottom w:val="0"/>
                      <w:divBdr>
                        <w:top w:val="none" w:sz="0" w:space="0" w:color="auto"/>
                        <w:left w:val="none" w:sz="0" w:space="0" w:color="auto"/>
                        <w:bottom w:val="none" w:sz="0" w:space="0" w:color="auto"/>
                        <w:right w:val="none" w:sz="0" w:space="0" w:color="auto"/>
                      </w:divBdr>
                    </w:div>
                    <w:div w:id="1634557496">
                      <w:marLeft w:val="0"/>
                      <w:marRight w:val="0"/>
                      <w:marTop w:val="0"/>
                      <w:marBottom w:val="0"/>
                      <w:divBdr>
                        <w:top w:val="none" w:sz="0" w:space="0" w:color="auto"/>
                        <w:left w:val="none" w:sz="0" w:space="0" w:color="auto"/>
                        <w:bottom w:val="none" w:sz="0" w:space="0" w:color="auto"/>
                        <w:right w:val="none" w:sz="0" w:space="0" w:color="auto"/>
                      </w:divBdr>
                    </w:div>
                  </w:divsChild>
                </w:div>
                <w:div w:id="1107694754">
                  <w:marLeft w:val="0"/>
                  <w:marRight w:val="0"/>
                  <w:marTop w:val="0"/>
                  <w:marBottom w:val="0"/>
                  <w:divBdr>
                    <w:top w:val="none" w:sz="0" w:space="0" w:color="auto"/>
                    <w:left w:val="none" w:sz="0" w:space="0" w:color="auto"/>
                    <w:bottom w:val="none" w:sz="0" w:space="0" w:color="auto"/>
                    <w:right w:val="none" w:sz="0" w:space="0" w:color="auto"/>
                  </w:divBdr>
                  <w:divsChild>
                    <w:div w:id="80613349">
                      <w:marLeft w:val="0"/>
                      <w:marRight w:val="0"/>
                      <w:marTop w:val="0"/>
                      <w:marBottom w:val="0"/>
                      <w:divBdr>
                        <w:top w:val="none" w:sz="0" w:space="0" w:color="auto"/>
                        <w:left w:val="none" w:sz="0" w:space="0" w:color="auto"/>
                        <w:bottom w:val="none" w:sz="0" w:space="0" w:color="auto"/>
                        <w:right w:val="none" w:sz="0" w:space="0" w:color="auto"/>
                      </w:divBdr>
                    </w:div>
                    <w:div w:id="9158228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3615626">
          <w:marLeft w:val="0"/>
          <w:marRight w:val="0"/>
          <w:marTop w:val="0"/>
          <w:marBottom w:val="0"/>
          <w:divBdr>
            <w:top w:val="none" w:sz="0" w:space="0" w:color="auto"/>
            <w:left w:val="none" w:sz="0" w:space="0" w:color="auto"/>
            <w:bottom w:val="none" w:sz="0" w:space="0" w:color="auto"/>
            <w:right w:val="none" w:sz="0" w:space="0" w:color="auto"/>
          </w:divBdr>
          <w:divsChild>
            <w:div w:id="445589283">
              <w:marLeft w:val="0"/>
              <w:marRight w:val="0"/>
              <w:marTop w:val="0"/>
              <w:marBottom w:val="0"/>
              <w:divBdr>
                <w:top w:val="none" w:sz="0" w:space="0" w:color="auto"/>
                <w:left w:val="none" w:sz="0" w:space="0" w:color="auto"/>
                <w:bottom w:val="none" w:sz="0" w:space="0" w:color="auto"/>
                <w:right w:val="none" w:sz="0" w:space="0" w:color="auto"/>
              </w:divBdr>
            </w:div>
          </w:divsChild>
        </w:div>
        <w:div w:id="1455978292">
          <w:marLeft w:val="0"/>
          <w:marRight w:val="0"/>
          <w:marTop w:val="0"/>
          <w:marBottom w:val="0"/>
          <w:divBdr>
            <w:top w:val="none" w:sz="0" w:space="0" w:color="auto"/>
            <w:left w:val="none" w:sz="0" w:space="0" w:color="auto"/>
            <w:bottom w:val="none" w:sz="0" w:space="0" w:color="auto"/>
            <w:right w:val="none" w:sz="0" w:space="0" w:color="auto"/>
          </w:divBdr>
          <w:divsChild>
            <w:div w:id="1058015872">
              <w:marLeft w:val="0"/>
              <w:marRight w:val="0"/>
              <w:marTop w:val="0"/>
              <w:marBottom w:val="0"/>
              <w:divBdr>
                <w:top w:val="none" w:sz="0" w:space="0" w:color="auto"/>
                <w:left w:val="none" w:sz="0" w:space="0" w:color="auto"/>
                <w:bottom w:val="none" w:sz="0" w:space="0" w:color="auto"/>
                <w:right w:val="none" w:sz="0" w:space="0" w:color="auto"/>
              </w:divBdr>
            </w:div>
          </w:divsChild>
        </w:div>
        <w:div w:id="1624000462">
          <w:marLeft w:val="0"/>
          <w:marRight w:val="0"/>
          <w:marTop w:val="0"/>
          <w:marBottom w:val="0"/>
          <w:divBdr>
            <w:top w:val="none" w:sz="0" w:space="0" w:color="auto"/>
            <w:left w:val="none" w:sz="0" w:space="0" w:color="auto"/>
            <w:bottom w:val="none" w:sz="0" w:space="0" w:color="auto"/>
            <w:right w:val="none" w:sz="0" w:space="0" w:color="auto"/>
          </w:divBdr>
          <w:divsChild>
            <w:div w:id="156860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843766">
      <w:bodyDiv w:val="1"/>
      <w:marLeft w:val="0"/>
      <w:marRight w:val="0"/>
      <w:marTop w:val="0"/>
      <w:marBottom w:val="0"/>
      <w:divBdr>
        <w:top w:val="none" w:sz="0" w:space="0" w:color="auto"/>
        <w:left w:val="none" w:sz="0" w:space="0" w:color="auto"/>
        <w:bottom w:val="none" w:sz="0" w:space="0" w:color="auto"/>
        <w:right w:val="none" w:sz="0" w:space="0" w:color="auto"/>
      </w:divBdr>
      <w:divsChild>
        <w:div w:id="316039306">
          <w:marLeft w:val="0"/>
          <w:marRight w:val="0"/>
          <w:marTop w:val="0"/>
          <w:marBottom w:val="0"/>
          <w:divBdr>
            <w:top w:val="none" w:sz="0" w:space="0" w:color="auto"/>
            <w:left w:val="none" w:sz="0" w:space="0" w:color="auto"/>
            <w:bottom w:val="none" w:sz="0" w:space="0" w:color="auto"/>
            <w:right w:val="none" w:sz="0" w:space="0" w:color="auto"/>
          </w:divBdr>
          <w:divsChild>
            <w:div w:id="1210806180">
              <w:marLeft w:val="0"/>
              <w:marRight w:val="0"/>
              <w:marTop w:val="0"/>
              <w:marBottom w:val="0"/>
              <w:divBdr>
                <w:top w:val="none" w:sz="0" w:space="0" w:color="auto"/>
                <w:left w:val="none" w:sz="0" w:space="0" w:color="auto"/>
                <w:bottom w:val="none" w:sz="0" w:space="0" w:color="auto"/>
                <w:right w:val="none" w:sz="0" w:space="0" w:color="auto"/>
              </w:divBdr>
            </w:div>
          </w:divsChild>
        </w:div>
        <w:div w:id="1745296965">
          <w:marLeft w:val="0"/>
          <w:marRight w:val="0"/>
          <w:marTop w:val="0"/>
          <w:marBottom w:val="0"/>
          <w:divBdr>
            <w:top w:val="none" w:sz="0" w:space="0" w:color="auto"/>
            <w:left w:val="none" w:sz="0" w:space="0" w:color="auto"/>
            <w:bottom w:val="none" w:sz="0" w:space="0" w:color="auto"/>
            <w:right w:val="none" w:sz="0" w:space="0" w:color="auto"/>
          </w:divBdr>
          <w:divsChild>
            <w:div w:id="180855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745753">
      <w:bodyDiv w:val="1"/>
      <w:marLeft w:val="390"/>
      <w:marRight w:val="390"/>
      <w:marTop w:val="390"/>
      <w:marBottom w:val="0"/>
      <w:divBdr>
        <w:top w:val="none" w:sz="0" w:space="0" w:color="auto"/>
        <w:left w:val="none" w:sz="0" w:space="0" w:color="auto"/>
        <w:bottom w:val="none" w:sz="0" w:space="0" w:color="auto"/>
        <w:right w:val="none" w:sz="0" w:space="0" w:color="auto"/>
      </w:divBdr>
    </w:div>
    <w:div w:id="1168061258">
      <w:bodyDiv w:val="1"/>
      <w:marLeft w:val="0"/>
      <w:marRight w:val="0"/>
      <w:marTop w:val="0"/>
      <w:marBottom w:val="0"/>
      <w:divBdr>
        <w:top w:val="none" w:sz="0" w:space="0" w:color="auto"/>
        <w:left w:val="none" w:sz="0" w:space="0" w:color="auto"/>
        <w:bottom w:val="none" w:sz="0" w:space="0" w:color="auto"/>
        <w:right w:val="none" w:sz="0" w:space="0" w:color="auto"/>
      </w:divBdr>
      <w:divsChild>
        <w:div w:id="375931914">
          <w:marLeft w:val="0"/>
          <w:marRight w:val="0"/>
          <w:marTop w:val="0"/>
          <w:marBottom w:val="0"/>
          <w:divBdr>
            <w:top w:val="none" w:sz="0" w:space="0" w:color="auto"/>
            <w:left w:val="none" w:sz="0" w:space="0" w:color="auto"/>
            <w:bottom w:val="none" w:sz="0" w:space="0" w:color="auto"/>
            <w:right w:val="none" w:sz="0" w:space="0" w:color="auto"/>
          </w:divBdr>
          <w:divsChild>
            <w:div w:id="1055661822">
              <w:marLeft w:val="0"/>
              <w:marRight w:val="0"/>
              <w:marTop w:val="0"/>
              <w:marBottom w:val="0"/>
              <w:divBdr>
                <w:top w:val="none" w:sz="0" w:space="0" w:color="auto"/>
                <w:left w:val="none" w:sz="0" w:space="0" w:color="auto"/>
                <w:bottom w:val="none" w:sz="0" w:space="0" w:color="auto"/>
                <w:right w:val="none" w:sz="0" w:space="0" w:color="auto"/>
              </w:divBdr>
            </w:div>
            <w:div w:id="167218094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80436790">
      <w:bodyDiv w:val="1"/>
      <w:marLeft w:val="0"/>
      <w:marRight w:val="0"/>
      <w:marTop w:val="0"/>
      <w:marBottom w:val="0"/>
      <w:divBdr>
        <w:top w:val="none" w:sz="0" w:space="0" w:color="auto"/>
        <w:left w:val="none" w:sz="0" w:space="0" w:color="auto"/>
        <w:bottom w:val="none" w:sz="0" w:space="0" w:color="auto"/>
        <w:right w:val="none" w:sz="0" w:space="0" w:color="auto"/>
      </w:divBdr>
      <w:divsChild>
        <w:div w:id="260532874">
          <w:marLeft w:val="0"/>
          <w:marRight w:val="0"/>
          <w:marTop w:val="0"/>
          <w:marBottom w:val="0"/>
          <w:divBdr>
            <w:top w:val="none" w:sz="0" w:space="0" w:color="auto"/>
            <w:left w:val="none" w:sz="0" w:space="0" w:color="auto"/>
            <w:bottom w:val="none" w:sz="0" w:space="0" w:color="auto"/>
            <w:right w:val="none" w:sz="0" w:space="0" w:color="auto"/>
          </w:divBdr>
          <w:divsChild>
            <w:div w:id="717172179">
              <w:marLeft w:val="0"/>
              <w:marRight w:val="0"/>
              <w:marTop w:val="0"/>
              <w:marBottom w:val="0"/>
              <w:divBdr>
                <w:top w:val="none" w:sz="0" w:space="0" w:color="auto"/>
                <w:left w:val="none" w:sz="0" w:space="0" w:color="auto"/>
                <w:bottom w:val="none" w:sz="0" w:space="0" w:color="auto"/>
                <w:right w:val="none" w:sz="0" w:space="0" w:color="auto"/>
              </w:divBdr>
            </w:div>
          </w:divsChild>
        </w:div>
        <w:div w:id="1957131647">
          <w:marLeft w:val="0"/>
          <w:marRight w:val="0"/>
          <w:marTop w:val="0"/>
          <w:marBottom w:val="0"/>
          <w:divBdr>
            <w:top w:val="none" w:sz="0" w:space="0" w:color="auto"/>
            <w:left w:val="none" w:sz="0" w:space="0" w:color="auto"/>
            <w:bottom w:val="none" w:sz="0" w:space="0" w:color="auto"/>
            <w:right w:val="none" w:sz="0" w:space="0" w:color="auto"/>
          </w:divBdr>
          <w:divsChild>
            <w:div w:id="751660516">
              <w:marLeft w:val="0"/>
              <w:marRight w:val="0"/>
              <w:marTop w:val="0"/>
              <w:marBottom w:val="0"/>
              <w:divBdr>
                <w:top w:val="none" w:sz="0" w:space="0" w:color="auto"/>
                <w:left w:val="none" w:sz="0" w:space="0" w:color="auto"/>
                <w:bottom w:val="none" w:sz="0" w:space="0" w:color="auto"/>
                <w:right w:val="none" w:sz="0" w:space="0" w:color="auto"/>
              </w:divBdr>
              <w:divsChild>
                <w:div w:id="1694570138">
                  <w:marLeft w:val="0"/>
                  <w:marRight w:val="0"/>
                  <w:marTop w:val="0"/>
                  <w:marBottom w:val="0"/>
                  <w:divBdr>
                    <w:top w:val="none" w:sz="0" w:space="0" w:color="auto"/>
                    <w:left w:val="none" w:sz="0" w:space="0" w:color="auto"/>
                    <w:bottom w:val="none" w:sz="0" w:space="0" w:color="auto"/>
                    <w:right w:val="none" w:sz="0" w:space="0" w:color="auto"/>
                  </w:divBdr>
                  <w:divsChild>
                    <w:div w:id="497691770">
                      <w:marLeft w:val="0"/>
                      <w:marRight w:val="0"/>
                      <w:marTop w:val="120"/>
                      <w:marBottom w:val="0"/>
                      <w:divBdr>
                        <w:top w:val="none" w:sz="0" w:space="0" w:color="auto"/>
                        <w:left w:val="none" w:sz="0" w:space="0" w:color="auto"/>
                        <w:bottom w:val="none" w:sz="0" w:space="0" w:color="auto"/>
                        <w:right w:val="none" w:sz="0" w:space="0" w:color="auto"/>
                      </w:divBdr>
                    </w:div>
                    <w:div w:id="1487815937">
                      <w:marLeft w:val="0"/>
                      <w:marRight w:val="0"/>
                      <w:marTop w:val="0"/>
                      <w:marBottom w:val="0"/>
                      <w:divBdr>
                        <w:top w:val="none" w:sz="0" w:space="0" w:color="auto"/>
                        <w:left w:val="none" w:sz="0" w:space="0" w:color="auto"/>
                        <w:bottom w:val="none" w:sz="0" w:space="0" w:color="auto"/>
                        <w:right w:val="none" w:sz="0" w:space="0" w:color="auto"/>
                      </w:divBdr>
                    </w:div>
                  </w:divsChild>
                </w:div>
                <w:div w:id="1921940069">
                  <w:marLeft w:val="0"/>
                  <w:marRight w:val="0"/>
                  <w:marTop w:val="0"/>
                  <w:marBottom w:val="0"/>
                  <w:divBdr>
                    <w:top w:val="none" w:sz="0" w:space="0" w:color="auto"/>
                    <w:left w:val="none" w:sz="0" w:space="0" w:color="auto"/>
                    <w:bottom w:val="none" w:sz="0" w:space="0" w:color="auto"/>
                    <w:right w:val="none" w:sz="0" w:space="0" w:color="auto"/>
                  </w:divBdr>
                  <w:divsChild>
                    <w:div w:id="335348645">
                      <w:marLeft w:val="0"/>
                      <w:marRight w:val="0"/>
                      <w:marTop w:val="120"/>
                      <w:marBottom w:val="0"/>
                      <w:divBdr>
                        <w:top w:val="none" w:sz="0" w:space="0" w:color="auto"/>
                        <w:left w:val="none" w:sz="0" w:space="0" w:color="auto"/>
                        <w:bottom w:val="none" w:sz="0" w:space="0" w:color="auto"/>
                        <w:right w:val="none" w:sz="0" w:space="0" w:color="auto"/>
                      </w:divBdr>
                    </w:div>
                    <w:div w:id="1486356896">
                      <w:marLeft w:val="0"/>
                      <w:marRight w:val="0"/>
                      <w:marTop w:val="0"/>
                      <w:marBottom w:val="0"/>
                      <w:divBdr>
                        <w:top w:val="none" w:sz="0" w:space="0" w:color="auto"/>
                        <w:left w:val="none" w:sz="0" w:space="0" w:color="auto"/>
                        <w:bottom w:val="none" w:sz="0" w:space="0" w:color="auto"/>
                        <w:right w:val="none" w:sz="0" w:space="0" w:color="auto"/>
                      </w:divBdr>
                    </w:div>
                  </w:divsChild>
                </w:div>
                <w:div w:id="2080009771">
                  <w:marLeft w:val="0"/>
                  <w:marRight w:val="0"/>
                  <w:marTop w:val="0"/>
                  <w:marBottom w:val="0"/>
                  <w:divBdr>
                    <w:top w:val="none" w:sz="0" w:space="0" w:color="auto"/>
                    <w:left w:val="none" w:sz="0" w:space="0" w:color="auto"/>
                    <w:bottom w:val="none" w:sz="0" w:space="0" w:color="auto"/>
                    <w:right w:val="none" w:sz="0" w:space="0" w:color="auto"/>
                  </w:divBdr>
                  <w:divsChild>
                    <w:div w:id="1481583108">
                      <w:marLeft w:val="0"/>
                      <w:marRight w:val="0"/>
                      <w:marTop w:val="120"/>
                      <w:marBottom w:val="0"/>
                      <w:divBdr>
                        <w:top w:val="none" w:sz="0" w:space="0" w:color="auto"/>
                        <w:left w:val="none" w:sz="0" w:space="0" w:color="auto"/>
                        <w:bottom w:val="none" w:sz="0" w:space="0" w:color="auto"/>
                        <w:right w:val="none" w:sz="0" w:space="0" w:color="auto"/>
                      </w:divBdr>
                    </w:div>
                    <w:div w:id="20699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472369">
      <w:bodyDiv w:val="1"/>
      <w:marLeft w:val="0"/>
      <w:marRight w:val="0"/>
      <w:marTop w:val="0"/>
      <w:marBottom w:val="0"/>
      <w:divBdr>
        <w:top w:val="none" w:sz="0" w:space="0" w:color="auto"/>
        <w:left w:val="none" w:sz="0" w:space="0" w:color="auto"/>
        <w:bottom w:val="none" w:sz="0" w:space="0" w:color="auto"/>
        <w:right w:val="none" w:sz="0" w:space="0" w:color="auto"/>
      </w:divBdr>
      <w:divsChild>
        <w:div w:id="2051950078">
          <w:marLeft w:val="0"/>
          <w:marRight w:val="0"/>
          <w:marTop w:val="0"/>
          <w:marBottom w:val="0"/>
          <w:divBdr>
            <w:top w:val="none" w:sz="0" w:space="0" w:color="auto"/>
            <w:left w:val="none" w:sz="0" w:space="0" w:color="auto"/>
            <w:bottom w:val="none" w:sz="0" w:space="0" w:color="auto"/>
            <w:right w:val="none" w:sz="0" w:space="0" w:color="auto"/>
          </w:divBdr>
        </w:div>
      </w:divsChild>
    </w:div>
    <w:div w:id="1185828071">
      <w:bodyDiv w:val="1"/>
      <w:marLeft w:val="0"/>
      <w:marRight w:val="0"/>
      <w:marTop w:val="0"/>
      <w:marBottom w:val="0"/>
      <w:divBdr>
        <w:top w:val="none" w:sz="0" w:space="0" w:color="auto"/>
        <w:left w:val="none" w:sz="0" w:space="0" w:color="auto"/>
        <w:bottom w:val="none" w:sz="0" w:space="0" w:color="auto"/>
        <w:right w:val="none" w:sz="0" w:space="0" w:color="auto"/>
      </w:divBdr>
      <w:divsChild>
        <w:div w:id="569458654">
          <w:marLeft w:val="0"/>
          <w:marRight w:val="0"/>
          <w:marTop w:val="0"/>
          <w:marBottom w:val="0"/>
          <w:divBdr>
            <w:top w:val="none" w:sz="0" w:space="0" w:color="auto"/>
            <w:left w:val="none" w:sz="0" w:space="0" w:color="auto"/>
            <w:bottom w:val="none" w:sz="0" w:space="0" w:color="auto"/>
            <w:right w:val="none" w:sz="0" w:space="0" w:color="auto"/>
          </w:divBdr>
        </w:div>
      </w:divsChild>
    </w:div>
    <w:div w:id="1187332814">
      <w:bodyDiv w:val="1"/>
      <w:marLeft w:val="0"/>
      <w:marRight w:val="0"/>
      <w:marTop w:val="0"/>
      <w:marBottom w:val="0"/>
      <w:divBdr>
        <w:top w:val="none" w:sz="0" w:space="0" w:color="auto"/>
        <w:left w:val="none" w:sz="0" w:space="0" w:color="auto"/>
        <w:bottom w:val="none" w:sz="0" w:space="0" w:color="auto"/>
        <w:right w:val="none" w:sz="0" w:space="0" w:color="auto"/>
      </w:divBdr>
      <w:divsChild>
        <w:div w:id="1265647846">
          <w:marLeft w:val="0"/>
          <w:marRight w:val="0"/>
          <w:marTop w:val="0"/>
          <w:marBottom w:val="0"/>
          <w:divBdr>
            <w:top w:val="none" w:sz="0" w:space="0" w:color="auto"/>
            <w:left w:val="none" w:sz="0" w:space="0" w:color="auto"/>
            <w:bottom w:val="none" w:sz="0" w:space="0" w:color="auto"/>
            <w:right w:val="none" w:sz="0" w:space="0" w:color="auto"/>
          </w:divBdr>
          <w:divsChild>
            <w:div w:id="2070421094">
              <w:marLeft w:val="0"/>
              <w:marRight w:val="0"/>
              <w:marTop w:val="0"/>
              <w:marBottom w:val="0"/>
              <w:divBdr>
                <w:top w:val="none" w:sz="0" w:space="0" w:color="auto"/>
                <w:left w:val="none" w:sz="0" w:space="0" w:color="auto"/>
                <w:bottom w:val="none" w:sz="0" w:space="0" w:color="auto"/>
                <w:right w:val="none" w:sz="0" w:space="0" w:color="auto"/>
              </w:divBdr>
              <w:divsChild>
                <w:div w:id="306252791">
                  <w:marLeft w:val="0"/>
                  <w:marRight w:val="0"/>
                  <w:marTop w:val="0"/>
                  <w:marBottom w:val="0"/>
                  <w:divBdr>
                    <w:top w:val="none" w:sz="0" w:space="0" w:color="auto"/>
                    <w:left w:val="none" w:sz="0" w:space="0" w:color="auto"/>
                    <w:bottom w:val="none" w:sz="0" w:space="0" w:color="auto"/>
                    <w:right w:val="none" w:sz="0" w:space="0" w:color="auto"/>
                  </w:divBdr>
                  <w:divsChild>
                    <w:div w:id="716198731">
                      <w:marLeft w:val="0"/>
                      <w:marRight w:val="0"/>
                      <w:marTop w:val="0"/>
                      <w:marBottom w:val="0"/>
                      <w:divBdr>
                        <w:top w:val="none" w:sz="0" w:space="0" w:color="auto"/>
                        <w:left w:val="none" w:sz="0" w:space="0" w:color="auto"/>
                        <w:bottom w:val="none" w:sz="0" w:space="0" w:color="auto"/>
                        <w:right w:val="none" w:sz="0" w:space="0" w:color="auto"/>
                      </w:divBdr>
                    </w:div>
                    <w:div w:id="1655452316">
                      <w:marLeft w:val="0"/>
                      <w:marRight w:val="0"/>
                      <w:marTop w:val="120"/>
                      <w:marBottom w:val="0"/>
                      <w:divBdr>
                        <w:top w:val="none" w:sz="0" w:space="0" w:color="auto"/>
                        <w:left w:val="none" w:sz="0" w:space="0" w:color="auto"/>
                        <w:bottom w:val="none" w:sz="0" w:space="0" w:color="auto"/>
                        <w:right w:val="none" w:sz="0" w:space="0" w:color="auto"/>
                      </w:divBdr>
                    </w:div>
                  </w:divsChild>
                </w:div>
                <w:div w:id="781654988">
                  <w:marLeft w:val="0"/>
                  <w:marRight w:val="0"/>
                  <w:marTop w:val="0"/>
                  <w:marBottom w:val="0"/>
                  <w:divBdr>
                    <w:top w:val="none" w:sz="0" w:space="0" w:color="auto"/>
                    <w:left w:val="none" w:sz="0" w:space="0" w:color="auto"/>
                    <w:bottom w:val="none" w:sz="0" w:space="0" w:color="auto"/>
                    <w:right w:val="none" w:sz="0" w:space="0" w:color="auto"/>
                  </w:divBdr>
                  <w:divsChild>
                    <w:div w:id="1401519924">
                      <w:marLeft w:val="0"/>
                      <w:marRight w:val="0"/>
                      <w:marTop w:val="0"/>
                      <w:marBottom w:val="0"/>
                      <w:divBdr>
                        <w:top w:val="none" w:sz="0" w:space="0" w:color="auto"/>
                        <w:left w:val="none" w:sz="0" w:space="0" w:color="auto"/>
                        <w:bottom w:val="none" w:sz="0" w:space="0" w:color="auto"/>
                        <w:right w:val="none" w:sz="0" w:space="0" w:color="auto"/>
                      </w:divBdr>
                    </w:div>
                    <w:div w:id="1817799226">
                      <w:marLeft w:val="0"/>
                      <w:marRight w:val="0"/>
                      <w:marTop w:val="120"/>
                      <w:marBottom w:val="0"/>
                      <w:divBdr>
                        <w:top w:val="none" w:sz="0" w:space="0" w:color="auto"/>
                        <w:left w:val="none" w:sz="0" w:space="0" w:color="auto"/>
                        <w:bottom w:val="none" w:sz="0" w:space="0" w:color="auto"/>
                        <w:right w:val="none" w:sz="0" w:space="0" w:color="auto"/>
                      </w:divBdr>
                    </w:div>
                  </w:divsChild>
                </w:div>
                <w:div w:id="970867773">
                  <w:marLeft w:val="0"/>
                  <w:marRight w:val="0"/>
                  <w:marTop w:val="0"/>
                  <w:marBottom w:val="0"/>
                  <w:divBdr>
                    <w:top w:val="none" w:sz="0" w:space="0" w:color="auto"/>
                    <w:left w:val="none" w:sz="0" w:space="0" w:color="auto"/>
                    <w:bottom w:val="none" w:sz="0" w:space="0" w:color="auto"/>
                    <w:right w:val="none" w:sz="0" w:space="0" w:color="auto"/>
                  </w:divBdr>
                  <w:divsChild>
                    <w:div w:id="418866534">
                      <w:marLeft w:val="0"/>
                      <w:marRight w:val="0"/>
                      <w:marTop w:val="120"/>
                      <w:marBottom w:val="0"/>
                      <w:divBdr>
                        <w:top w:val="none" w:sz="0" w:space="0" w:color="auto"/>
                        <w:left w:val="none" w:sz="0" w:space="0" w:color="auto"/>
                        <w:bottom w:val="none" w:sz="0" w:space="0" w:color="auto"/>
                        <w:right w:val="none" w:sz="0" w:space="0" w:color="auto"/>
                      </w:divBdr>
                    </w:div>
                    <w:div w:id="50366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952959">
          <w:marLeft w:val="0"/>
          <w:marRight w:val="0"/>
          <w:marTop w:val="0"/>
          <w:marBottom w:val="0"/>
          <w:divBdr>
            <w:top w:val="none" w:sz="0" w:space="0" w:color="auto"/>
            <w:left w:val="none" w:sz="0" w:space="0" w:color="auto"/>
            <w:bottom w:val="none" w:sz="0" w:space="0" w:color="auto"/>
            <w:right w:val="none" w:sz="0" w:space="0" w:color="auto"/>
          </w:divBdr>
          <w:divsChild>
            <w:div w:id="168594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74276">
      <w:bodyDiv w:val="1"/>
      <w:marLeft w:val="0"/>
      <w:marRight w:val="0"/>
      <w:marTop w:val="0"/>
      <w:marBottom w:val="0"/>
      <w:divBdr>
        <w:top w:val="none" w:sz="0" w:space="0" w:color="auto"/>
        <w:left w:val="none" w:sz="0" w:space="0" w:color="auto"/>
        <w:bottom w:val="none" w:sz="0" w:space="0" w:color="auto"/>
        <w:right w:val="none" w:sz="0" w:space="0" w:color="auto"/>
      </w:divBdr>
      <w:divsChild>
        <w:div w:id="1390228025">
          <w:marLeft w:val="0"/>
          <w:marRight w:val="0"/>
          <w:marTop w:val="0"/>
          <w:marBottom w:val="0"/>
          <w:divBdr>
            <w:top w:val="none" w:sz="0" w:space="0" w:color="auto"/>
            <w:left w:val="none" w:sz="0" w:space="0" w:color="auto"/>
            <w:bottom w:val="none" w:sz="0" w:space="0" w:color="auto"/>
            <w:right w:val="none" w:sz="0" w:space="0" w:color="auto"/>
          </w:divBdr>
        </w:div>
      </w:divsChild>
    </w:div>
    <w:div w:id="1214393923">
      <w:bodyDiv w:val="1"/>
      <w:marLeft w:val="0"/>
      <w:marRight w:val="0"/>
      <w:marTop w:val="0"/>
      <w:marBottom w:val="0"/>
      <w:divBdr>
        <w:top w:val="none" w:sz="0" w:space="0" w:color="auto"/>
        <w:left w:val="none" w:sz="0" w:space="0" w:color="auto"/>
        <w:bottom w:val="none" w:sz="0" w:space="0" w:color="auto"/>
        <w:right w:val="none" w:sz="0" w:space="0" w:color="auto"/>
      </w:divBdr>
      <w:divsChild>
        <w:div w:id="10881033">
          <w:marLeft w:val="0"/>
          <w:marRight w:val="0"/>
          <w:marTop w:val="0"/>
          <w:marBottom w:val="0"/>
          <w:divBdr>
            <w:top w:val="none" w:sz="0" w:space="0" w:color="auto"/>
            <w:left w:val="none" w:sz="0" w:space="0" w:color="auto"/>
            <w:bottom w:val="none" w:sz="0" w:space="0" w:color="auto"/>
            <w:right w:val="none" w:sz="0" w:space="0" w:color="auto"/>
          </w:divBdr>
        </w:div>
      </w:divsChild>
    </w:div>
    <w:div w:id="1220094821">
      <w:bodyDiv w:val="1"/>
      <w:marLeft w:val="0"/>
      <w:marRight w:val="0"/>
      <w:marTop w:val="0"/>
      <w:marBottom w:val="0"/>
      <w:divBdr>
        <w:top w:val="none" w:sz="0" w:space="0" w:color="auto"/>
        <w:left w:val="none" w:sz="0" w:space="0" w:color="auto"/>
        <w:bottom w:val="none" w:sz="0" w:space="0" w:color="auto"/>
        <w:right w:val="none" w:sz="0" w:space="0" w:color="auto"/>
      </w:divBdr>
      <w:divsChild>
        <w:div w:id="152570863">
          <w:marLeft w:val="0"/>
          <w:marRight w:val="0"/>
          <w:marTop w:val="0"/>
          <w:marBottom w:val="0"/>
          <w:divBdr>
            <w:top w:val="none" w:sz="0" w:space="0" w:color="auto"/>
            <w:left w:val="none" w:sz="0" w:space="0" w:color="auto"/>
            <w:bottom w:val="none" w:sz="0" w:space="0" w:color="auto"/>
            <w:right w:val="none" w:sz="0" w:space="0" w:color="auto"/>
          </w:divBdr>
          <w:divsChild>
            <w:div w:id="191114220">
              <w:marLeft w:val="0"/>
              <w:marRight w:val="0"/>
              <w:marTop w:val="0"/>
              <w:marBottom w:val="0"/>
              <w:divBdr>
                <w:top w:val="none" w:sz="0" w:space="0" w:color="auto"/>
                <w:left w:val="none" w:sz="0" w:space="0" w:color="auto"/>
                <w:bottom w:val="none" w:sz="0" w:space="0" w:color="auto"/>
                <w:right w:val="none" w:sz="0" w:space="0" w:color="auto"/>
              </w:divBdr>
              <w:divsChild>
                <w:div w:id="1037697671">
                  <w:marLeft w:val="0"/>
                  <w:marRight w:val="0"/>
                  <w:marTop w:val="0"/>
                  <w:marBottom w:val="0"/>
                  <w:divBdr>
                    <w:top w:val="none" w:sz="0" w:space="0" w:color="auto"/>
                    <w:left w:val="none" w:sz="0" w:space="0" w:color="auto"/>
                    <w:bottom w:val="none" w:sz="0" w:space="0" w:color="auto"/>
                    <w:right w:val="none" w:sz="0" w:space="0" w:color="auto"/>
                  </w:divBdr>
                  <w:divsChild>
                    <w:div w:id="1208106917">
                      <w:marLeft w:val="0"/>
                      <w:marRight w:val="0"/>
                      <w:marTop w:val="0"/>
                      <w:marBottom w:val="0"/>
                      <w:divBdr>
                        <w:top w:val="none" w:sz="0" w:space="0" w:color="auto"/>
                        <w:left w:val="none" w:sz="0" w:space="0" w:color="auto"/>
                        <w:bottom w:val="none" w:sz="0" w:space="0" w:color="auto"/>
                        <w:right w:val="none" w:sz="0" w:space="0" w:color="auto"/>
                      </w:divBdr>
                    </w:div>
                    <w:div w:id="1368918635">
                      <w:marLeft w:val="0"/>
                      <w:marRight w:val="0"/>
                      <w:marTop w:val="120"/>
                      <w:marBottom w:val="0"/>
                      <w:divBdr>
                        <w:top w:val="none" w:sz="0" w:space="0" w:color="auto"/>
                        <w:left w:val="none" w:sz="0" w:space="0" w:color="auto"/>
                        <w:bottom w:val="none" w:sz="0" w:space="0" w:color="auto"/>
                        <w:right w:val="none" w:sz="0" w:space="0" w:color="auto"/>
                      </w:divBdr>
                    </w:div>
                  </w:divsChild>
                </w:div>
                <w:div w:id="1648168830">
                  <w:marLeft w:val="0"/>
                  <w:marRight w:val="0"/>
                  <w:marTop w:val="0"/>
                  <w:marBottom w:val="0"/>
                  <w:divBdr>
                    <w:top w:val="none" w:sz="0" w:space="0" w:color="auto"/>
                    <w:left w:val="none" w:sz="0" w:space="0" w:color="auto"/>
                    <w:bottom w:val="none" w:sz="0" w:space="0" w:color="auto"/>
                    <w:right w:val="none" w:sz="0" w:space="0" w:color="auto"/>
                  </w:divBdr>
                  <w:divsChild>
                    <w:div w:id="357321445">
                      <w:marLeft w:val="0"/>
                      <w:marRight w:val="0"/>
                      <w:marTop w:val="120"/>
                      <w:marBottom w:val="0"/>
                      <w:divBdr>
                        <w:top w:val="none" w:sz="0" w:space="0" w:color="auto"/>
                        <w:left w:val="none" w:sz="0" w:space="0" w:color="auto"/>
                        <w:bottom w:val="none" w:sz="0" w:space="0" w:color="auto"/>
                        <w:right w:val="none" w:sz="0" w:space="0" w:color="auto"/>
                      </w:divBdr>
                    </w:div>
                    <w:div w:id="137176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959964">
      <w:bodyDiv w:val="1"/>
      <w:marLeft w:val="0"/>
      <w:marRight w:val="0"/>
      <w:marTop w:val="0"/>
      <w:marBottom w:val="0"/>
      <w:divBdr>
        <w:top w:val="none" w:sz="0" w:space="0" w:color="auto"/>
        <w:left w:val="none" w:sz="0" w:space="0" w:color="auto"/>
        <w:bottom w:val="none" w:sz="0" w:space="0" w:color="auto"/>
        <w:right w:val="none" w:sz="0" w:space="0" w:color="auto"/>
      </w:divBdr>
      <w:divsChild>
        <w:div w:id="1672104427">
          <w:marLeft w:val="0"/>
          <w:marRight w:val="0"/>
          <w:marTop w:val="0"/>
          <w:marBottom w:val="0"/>
          <w:divBdr>
            <w:top w:val="none" w:sz="0" w:space="0" w:color="auto"/>
            <w:left w:val="none" w:sz="0" w:space="0" w:color="auto"/>
            <w:bottom w:val="none" w:sz="0" w:space="0" w:color="auto"/>
            <w:right w:val="none" w:sz="0" w:space="0" w:color="auto"/>
          </w:divBdr>
        </w:div>
      </w:divsChild>
    </w:div>
    <w:div w:id="1231186198">
      <w:bodyDiv w:val="1"/>
      <w:marLeft w:val="0"/>
      <w:marRight w:val="0"/>
      <w:marTop w:val="0"/>
      <w:marBottom w:val="0"/>
      <w:divBdr>
        <w:top w:val="none" w:sz="0" w:space="0" w:color="auto"/>
        <w:left w:val="none" w:sz="0" w:space="0" w:color="auto"/>
        <w:bottom w:val="none" w:sz="0" w:space="0" w:color="auto"/>
        <w:right w:val="none" w:sz="0" w:space="0" w:color="auto"/>
      </w:divBdr>
      <w:divsChild>
        <w:div w:id="663356034">
          <w:marLeft w:val="0"/>
          <w:marRight w:val="0"/>
          <w:marTop w:val="0"/>
          <w:marBottom w:val="0"/>
          <w:divBdr>
            <w:top w:val="none" w:sz="0" w:space="0" w:color="auto"/>
            <w:left w:val="none" w:sz="0" w:space="0" w:color="auto"/>
            <w:bottom w:val="none" w:sz="0" w:space="0" w:color="auto"/>
            <w:right w:val="none" w:sz="0" w:space="0" w:color="auto"/>
          </w:divBdr>
          <w:divsChild>
            <w:div w:id="1296137318">
              <w:marLeft w:val="0"/>
              <w:marRight w:val="0"/>
              <w:marTop w:val="120"/>
              <w:marBottom w:val="0"/>
              <w:divBdr>
                <w:top w:val="none" w:sz="0" w:space="0" w:color="auto"/>
                <w:left w:val="none" w:sz="0" w:space="0" w:color="auto"/>
                <w:bottom w:val="none" w:sz="0" w:space="0" w:color="auto"/>
                <w:right w:val="none" w:sz="0" w:space="0" w:color="auto"/>
              </w:divBdr>
            </w:div>
            <w:div w:id="2066416304">
              <w:marLeft w:val="0"/>
              <w:marRight w:val="0"/>
              <w:marTop w:val="0"/>
              <w:marBottom w:val="0"/>
              <w:divBdr>
                <w:top w:val="none" w:sz="0" w:space="0" w:color="auto"/>
                <w:left w:val="none" w:sz="0" w:space="0" w:color="auto"/>
                <w:bottom w:val="none" w:sz="0" w:space="0" w:color="auto"/>
                <w:right w:val="none" w:sz="0" w:space="0" w:color="auto"/>
              </w:divBdr>
            </w:div>
          </w:divsChild>
        </w:div>
        <w:div w:id="1980770179">
          <w:marLeft w:val="0"/>
          <w:marRight w:val="0"/>
          <w:marTop w:val="0"/>
          <w:marBottom w:val="0"/>
          <w:divBdr>
            <w:top w:val="none" w:sz="0" w:space="0" w:color="auto"/>
            <w:left w:val="none" w:sz="0" w:space="0" w:color="auto"/>
            <w:bottom w:val="none" w:sz="0" w:space="0" w:color="auto"/>
            <w:right w:val="none" w:sz="0" w:space="0" w:color="auto"/>
          </w:divBdr>
          <w:divsChild>
            <w:div w:id="1253509561">
              <w:marLeft w:val="0"/>
              <w:marRight w:val="0"/>
              <w:marTop w:val="0"/>
              <w:marBottom w:val="0"/>
              <w:divBdr>
                <w:top w:val="none" w:sz="0" w:space="0" w:color="auto"/>
                <w:left w:val="none" w:sz="0" w:space="0" w:color="auto"/>
                <w:bottom w:val="none" w:sz="0" w:space="0" w:color="auto"/>
                <w:right w:val="none" w:sz="0" w:space="0" w:color="auto"/>
              </w:divBdr>
            </w:div>
            <w:div w:id="206251054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31699075">
      <w:bodyDiv w:val="1"/>
      <w:marLeft w:val="0"/>
      <w:marRight w:val="0"/>
      <w:marTop w:val="0"/>
      <w:marBottom w:val="0"/>
      <w:divBdr>
        <w:top w:val="none" w:sz="0" w:space="0" w:color="auto"/>
        <w:left w:val="none" w:sz="0" w:space="0" w:color="auto"/>
        <w:bottom w:val="none" w:sz="0" w:space="0" w:color="auto"/>
        <w:right w:val="none" w:sz="0" w:space="0" w:color="auto"/>
      </w:divBdr>
      <w:divsChild>
        <w:div w:id="1545830307">
          <w:marLeft w:val="0"/>
          <w:marRight w:val="0"/>
          <w:marTop w:val="0"/>
          <w:marBottom w:val="0"/>
          <w:divBdr>
            <w:top w:val="none" w:sz="0" w:space="0" w:color="auto"/>
            <w:left w:val="none" w:sz="0" w:space="0" w:color="auto"/>
            <w:bottom w:val="none" w:sz="0" w:space="0" w:color="auto"/>
            <w:right w:val="none" w:sz="0" w:space="0" w:color="auto"/>
          </w:divBdr>
        </w:div>
      </w:divsChild>
    </w:div>
    <w:div w:id="1236161875">
      <w:bodyDiv w:val="1"/>
      <w:marLeft w:val="0"/>
      <w:marRight w:val="0"/>
      <w:marTop w:val="0"/>
      <w:marBottom w:val="0"/>
      <w:divBdr>
        <w:top w:val="none" w:sz="0" w:space="0" w:color="auto"/>
        <w:left w:val="none" w:sz="0" w:space="0" w:color="auto"/>
        <w:bottom w:val="none" w:sz="0" w:space="0" w:color="auto"/>
        <w:right w:val="none" w:sz="0" w:space="0" w:color="auto"/>
      </w:divBdr>
      <w:divsChild>
        <w:div w:id="1096288702">
          <w:marLeft w:val="0"/>
          <w:marRight w:val="0"/>
          <w:marTop w:val="120"/>
          <w:marBottom w:val="0"/>
          <w:divBdr>
            <w:top w:val="none" w:sz="0" w:space="0" w:color="auto"/>
            <w:left w:val="none" w:sz="0" w:space="0" w:color="auto"/>
            <w:bottom w:val="none" w:sz="0" w:space="0" w:color="auto"/>
            <w:right w:val="none" w:sz="0" w:space="0" w:color="auto"/>
          </w:divBdr>
        </w:div>
        <w:div w:id="1193495596">
          <w:marLeft w:val="0"/>
          <w:marRight w:val="0"/>
          <w:marTop w:val="0"/>
          <w:marBottom w:val="0"/>
          <w:divBdr>
            <w:top w:val="none" w:sz="0" w:space="0" w:color="auto"/>
            <w:left w:val="none" w:sz="0" w:space="0" w:color="auto"/>
            <w:bottom w:val="none" w:sz="0" w:space="0" w:color="auto"/>
            <w:right w:val="none" w:sz="0" w:space="0" w:color="auto"/>
          </w:divBdr>
        </w:div>
      </w:divsChild>
    </w:div>
    <w:div w:id="1247112329">
      <w:bodyDiv w:val="1"/>
      <w:marLeft w:val="0"/>
      <w:marRight w:val="0"/>
      <w:marTop w:val="0"/>
      <w:marBottom w:val="0"/>
      <w:divBdr>
        <w:top w:val="none" w:sz="0" w:space="0" w:color="auto"/>
        <w:left w:val="none" w:sz="0" w:space="0" w:color="auto"/>
        <w:bottom w:val="none" w:sz="0" w:space="0" w:color="auto"/>
        <w:right w:val="none" w:sz="0" w:space="0" w:color="auto"/>
      </w:divBdr>
      <w:divsChild>
        <w:div w:id="539366977">
          <w:marLeft w:val="0"/>
          <w:marRight w:val="0"/>
          <w:marTop w:val="0"/>
          <w:marBottom w:val="0"/>
          <w:divBdr>
            <w:top w:val="none" w:sz="0" w:space="0" w:color="auto"/>
            <w:left w:val="none" w:sz="0" w:space="0" w:color="auto"/>
            <w:bottom w:val="none" w:sz="0" w:space="0" w:color="auto"/>
            <w:right w:val="none" w:sz="0" w:space="0" w:color="auto"/>
          </w:divBdr>
        </w:div>
      </w:divsChild>
    </w:div>
    <w:div w:id="1249313284">
      <w:bodyDiv w:val="1"/>
      <w:marLeft w:val="0"/>
      <w:marRight w:val="0"/>
      <w:marTop w:val="0"/>
      <w:marBottom w:val="0"/>
      <w:divBdr>
        <w:top w:val="none" w:sz="0" w:space="0" w:color="auto"/>
        <w:left w:val="none" w:sz="0" w:space="0" w:color="auto"/>
        <w:bottom w:val="none" w:sz="0" w:space="0" w:color="auto"/>
        <w:right w:val="none" w:sz="0" w:space="0" w:color="auto"/>
      </w:divBdr>
      <w:divsChild>
        <w:div w:id="664287822">
          <w:marLeft w:val="0"/>
          <w:marRight w:val="0"/>
          <w:marTop w:val="0"/>
          <w:marBottom w:val="0"/>
          <w:divBdr>
            <w:top w:val="none" w:sz="0" w:space="0" w:color="auto"/>
            <w:left w:val="none" w:sz="0" w:space="0" w:color="auto"/>
            <w:bottom w:val="none" w:sz="0" w:space="0" w:color="auto"/>
            <w:right w:val="none" w:sz="0" w:space="0" w:color="auto"/>
          </w:divBdr>
          <w:divsChild>
            <w:div w:id="1612859825">
              <w:marLeft w:val="0"/>
              <w:marRight w:val="0"/>
              <w:marTop w:val="0"/>
              <w:marBottom w:val="0"/>
              <w:divBdr>
                <w:top w:val="none" w:sz="0" w:space="0" w:color="auto"/>
                <w:left w:val="none" w:sz="0" w:space="0" w:color="auto"/>
                <w:bottom w:val="none" w:sz="0" w:space="0" w:color="auto"/>
                <w:right w:val="none" w:sz="0" w:space="0" w:color="auto"/>
              </w:divBdr>
            </w:div>
          </w:divsChild>
        </w:div>
        <w:div w:id="1113938528">
          <w:marLeft w:val="0"/>
          <w:marRight w:val="0"/>
          <w:marTop w:val="0"/>
          <w:marBottom w:val="0"/>
          <w:divBdr>
            <w:top w:val="none" w:sz="0" w:space="0" w:color="auto"/>
            <w:left w:val="none" w:sz="0" w:space="0" w:color="auto"/>
            <w:bottom w:val="none" w:sz="0" w:space="0" w:color="auto"/>
            <w:right w:val="none" w:sz="0" w:space="0" w:color="auto"/>
          </w:divBdr>
          <w:divsChild>
            <w:div w:id="146711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78892">
      <w:bodyDiv w:val="1"/>
      <w:marLeft w:val="0"/>
      <w:marRight w:val="0"/>
      <w:marTop w:val="0"/>
      <w:marBottom w:val="0"/>
      <w:divBdr>
        <w:top w:val="none" w:sz="0" w:space="0" w:color="auto"/>
        <w:left w:val="none" w:sz="0" w:space="0" w:color="auto"/>
        <w:bottom w:val="none" w:sz="0" w:space="0" w:color="auto"/>
        <w:right w:val="none" w:sz="0" w:space="0" w:color="auto"/>
      </w:divBdr>
      <w:divsChild>
        <w:div w:id="2073001317">
          <w:marLeft w:val="0"/>
          <w:marRight w:val="0"/>
          <w:marTop w:val="0"/>
          <w:marBottom w:val="0"/>
          <w:divBdr>
            <w:top w:val="none" w:sz="0" w:space="0" w:color="auto"/>
            <w:left w:val="none" w:sz="0" w:space="0" w:color="auto"/>
            <w:bottom w:val="none" w:sz="0" w:space="0" w:color="auto"/>
            <w:right w:val="none" w:sz="0" w:space="0" w:color="auto"/>
          </w:divBdr>
          <w:divsChild>
            <w:div w:id="179097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034773">
      <w:bodyDiv w:val="1"/>
      <w:marLeft w:val="0"/>
      <w:marRight w:val="0"/>
      <w:marTop w:val="0"/>
      <w:marBottom w:val="0"/>
      <w:divBdr>
        <w:top w:val="none" w:sz="0" w:space="0" w:color="auto"/>
        <w:left w:val="none" w:sz="0" w:space="0" w:color="auto"/>
        <w:bottom w:val="none" w:sz="0" w:space="0" w:color="auto"/>
        <w:right w:val="none" w:sz="0" w:space="0" w:color="auto"/>
      </w:divBdr>
    </w:div>
    <w:div w:id="1279993827">
      <w:bodyDiv w:val="1"/>
      <w:marLeft w:val="0"/>
      <w:marRight w:val="0"/>
      <w:marTop w:val="0"/>
      <w:marBottom w:val="0"/>
      <w:divBdr>
        <w:top w:val="none" w:sz="0" w:space="0" w:color="auto"/>
        <w:left w:val="none" w:sz="0" w:space="0" w:color="auto"/>
        <w:bottom w:val="none" w:sz="0" w:space="0" w:color="auto"/>
        <w:right w:val="none" w:sz="0" w:space="0" w:color="auto"/>
      </w:divBdr>
      <w:divsChild>
        <w:div w:id="217516632">
          <w:marLeft w:val="0"/>
          <w:marRight w:val="0"/>
          <w:marTop w:val="0"/>
          <w:marBottom w:val="0"/>
          <w:divBdr>
            <w:top w:val="none" w:sz="0" w:space="0" w:color="auto"/>
            <w:left w:val="none" w:sz="0" w:space="0" w:color="auto"/>
            <w:bottom w:val="none" w:sz="0" w:space="0" w:color="auto"/>
            <w:right w:val="none" w:sz="0" w:space="0" w:color="auto"/>
          </w:divBdr>
        </w:div>
        <w:div w:id="1884439310">
          <w:marLeft w:val="0"/>
          <w:marRight w:val="0"/>
          <w:marTop w:val="120"/>
          <w:marBottom w:val="0"/>
          <w:divBdr>
            <w:top w:val="none" w:sz="0" w:space="0" w:color="auto"/>
            <w:left w:val="none" w:sz="0" w:space="0" w:color="auto"/>
            <w:bottom w:val="none" w:sz="0" w:space="0" w:color="auto"/>
            <w:right w:val="none" w:sz="0" w:space="0" w:color="auto"/>
          </w:divBdr>
        </w:div>
      </w:divsChild>
    </w:div>
    <w:div w:id="1284774159">
      <w:bodyDiv w:val="1"/>
      <w:marLeft w:val="0"/>
      <w:marRight w:val="0"/>
      <w:marTop w:val="0"/>
      <w:marBottom w:val="0"/>
      <w:divBdr>
        <w:top w:val="none" w:sz="0" w:space="0" w:color="auto"/>
        <w:left w:val="none" w:sz="0" w:space="0" w:color="auto"/>
        <w:bottom w:val="none" w:sz="0" w:space="0" w:color="auto"/>
        <w:right w:val="none" w:sz="0" w:space="0" w:color="auto"/>
      </w:divBdr>
      <w:divsChild>
        <w:div w:id="1901205521">
          <w:marLeft w:val="0"/>
          <w:marRight w:val="0"/>
          <w:marTop w:val="0"/>
          <w:marBottom w:val="0"/>
          <w:divBdr>
            <w:top w:val="none" w:sz="0" w:space="0" w:color="auto"/>
            <w:left w:val="none" w:sz="0" w:space="0" w:color="auto"/>
            <w:bottom w:val="none" w:sz="0" w:space="0" w:color="auto"/>
            <w:right w:val="none" w:sz="0" w:space="0" w:color="auto"/>
          </w:divBdr>
          <w:divsChild>
            <w:div w:id="1618826786">
              <w:marLeft w:val="0"/>
              <w:marRight w:val="0"/>
              <w:marTop w:val="0"/>
              <w:marBottom w:val="0"/>
              <w:divBdr>
                <w:top w:val="none" w:sz="0" w:space="0" w:color="auto"/>
                <w:left w:val="none" w:sz="0" w:space="0" w:color="auto"/>
                <w:bottom w:val="none" w:sz="0" w:space="0" w:color="auto"/>
                <w:right w:val="none" w:sz="0" w:space="0" w:color="auto"/>
              </w:divBdr>
              <w:divsChild>
                <w:div w:id="829903372">
                  <w:marLeft w:val="0"/>
                  <w:marRight w:val="0"/>
                  <w:marTop w:val="0"/>
                  <w:marBottom w:val="0"/>
                  <w:divBdr>
                    <w:top w:val="none" w:sz="0" w:space="0" w:color="auto"/>
                    <w:left w:val="none" w:sz="0" w:space="0" w:color="auto"/>
                    <w:bottom w:val="none" w:sz="0" w:space="0" w:color="auto"/>
                    <w:right w:val="none" w:sz="0" w:space="0" w:color="auto"/>
                  </w:divBdr>
                  <w:divsChild>
                    <w:div w:id="997265030">
                      <w:marLeft w:val="0"/>
                      <w:marRight w:val="0"/>
                      <w:marTop w:val="0"/>
                      <w:marBottom w:val="0"/>
                      <w:divBdr>
                        <w:top w:val="none" w:sz="0" w:space="0" w:color="auto"/>
                        <w:left w:val="none" w:sz="0" w:space="0" w:color="auto"/>
                        <w:bottom w:val="none" w:sz="0" w:space="0" w:color="auto"/>
                        <w:right w:val="none" w:sz="0" w:space="0" w:color="auto"/>
                      </w:divBdr>
                    </w:div>
                    <w:div w:id="1126972769">
                      <w:marLeft w:val="0"/>
                      <w:marRight w:val="0"/>
                      <w:marTop w:val="120"/>
                      <w:marBottom w:val="0"/>
                      <w:divBdr>
                        <w:top w:val="none" w:sz="0" w:space="0" w:color="auto"/>
                        <w:left w:val="none" w:sz="0" w:space="0" w:color="auto"/>
                        <w:bottom w:val="none" w:sz="0" w:space="0" w:color="auto"/>
                        <w:right w:val="none" w:sz="0" w:space="0" w:color="auto"/>
                      </w:divBdr>
                    </w:div>
                  </w:divsChild>
                </w:div>
                <w:div w:id="1266157744">
                  <w:marLeft w:val="0"/>
                  <w:marRight w:val="0"/>
                  <w:marTop w:val="0"/>
                  <w:marBottom w:val="0"/>
                  <w:divBdr>
                    <w:top w:val="none" w:sz="0" w:space="0" w:color="auto"/>
                    <w:left w:val="none" w:sz="0" w:space="0" w:color="auto"/>
                    <w:bottom w:val="none" w:sz="0" w:space="0" w:color="auto"/>
                    <w:right w:val="none" w:sz="0" w:space="0" w:color="auto"/>
                  </w:divBdr>
                  <w:divsChild>
                    <w:div w:id="288166970">
                      <w:marLeft w:val="0"/>
                      <w:marRight w:val="0"/>
                      <w:marTop w:val="120"/>
                      <w:marBottom w:val="0"/>
                      <w:divBdr>
                        <w:top w:val="none" w:sz="0" w:space="0" w:color="auto"/>
                        <w:left w:val="none" w:sz="0" w:space="0" w:color="auto"/>
                        <w:bottom w:val="none" w:sz="0" w:space="0" w:color="auto"/>
                        <w:right w:val="none" w:sz="0" w:space="0" w:color="auto"/>
                      </w:divBdr>
                    </w:div>
                    <w:div w:id="311568092">
                      <w:marLeft w:val="0"/>
                      <w:marRight w:val="0"/>
                      <w:marTop w:val="0"/>
                      <w:marBottom w:val="0"/>
                      <w:divBdr>
                        <w:top w:val="none" w:sz="0" w:space="0" w:color="auto"/>
                        <w:left w:val="none" w:sz="0" w:space="0" w:color="auto"/>
                        <w:bottom w:val="none" w:sz="0" w:space="0" w:color="auto"/>
                        <w:right w:val="none" w:sz="0" w:space="0" w:color="auto"/>
                      </w:divBdr>
                    </w:div>
                  </w:divsChild>
                </w:div>
                <w:div w:id="1405177030">
                  <w:marLeft w:val="0"/>
                  <w:marRight w:val="0"/>
                  <w:marTop w:val="0"/>
                  <w:marBottom w:val="0"/>
                  <w:divBdr>
                    <w:top w:val="none" w:sz="0" w:space="0" w:color="auto"/>
                    <w:left w:val="none" w:sz="0" w:space="0" w:color="auto"/>
                    <w:bottom w:val="none" w:sz="0" w:space="0" w:color="auto"/>
                    <w:right w:val="none" w:sz="0" w:space="0" w:color="auto"/>
                  </w:divBdr>
                  <w:divsChild>
                    <w:div w:id="811485291">
                      <w:marLeft w:val="0"/>
                      <w:marRight w:val="0"/>
                      <w:marTop w:val="120"/>
                      <w:marBottom w:val="0"/>
                      <w:divBdr>
                        <w:top w:val="none" w:sz="0" w:space="0" w:color="auto"/>
                        <w:left w:val="none" w:sz="0" w:space="0" w:color="auto"/>
                        <w:bottom w:val="none" w:sz="0" w:space="0" w:color="auto"/>
                        <w:right w:val="none" w:sz="0" w:space="0" w:color="auto"/>
                      </w:divBdr>
                    </w:div>
                    <w:div w:id="1560509748">
                      <w:marLeft w:val="0"/>
                      <w:marRight w:val="0"/>
                      <w:marTop w:val="0"/>
                      <w:marBottom w:val="0"/>
                      <w:divBdr>
                        <w:top w:val="none" w:sz="0" w:space="0" w:color="auto"/>
                        <w:left w:val="none" w:sz="0" w:space="0" w:color="auto"/>
                        <w:bottom w:val="none" w:sz="0" w:space="0" w:color="auto"/>
                        <w:right w:val="none" w:sz="0" w:space="0" w:color="auto"/>
                      </w:divBdr>
                      <w:divsChild>
                        <w:div w:id="32924294">
                          <w:marLeft w:val="0"/>
                          <w:marRight w:val="0"/>
                          <w:marTop w:val="0"/>
                          <w:marBottom w:val="0"/>
                          <w:divBdr>
                            <w:top w:val="none" w:sz="0" w:space="0" w:color="auto"/>
                            <w:left w:val="none" w:sz="0" w:space="0" w:color="auto"/>
                            <w:bottom w:val="none" w:sz="0" w:space="0" w:color="auto"/>
                            <w:right w:val="none" w:sz="0" w:space="0" w:color="auto"/>
                          </w:divBdr>
                          <w:divsChild>
                            <w:div w:id="613289551">
                              <w:marLeft w:val="0"/>
                              <w:marRight w:val="0"/>
                              <w:marTop w:val="0"/>
                              <w:marBottom w:val="0"/>
                              <w:divBdr>
                                <w:top w:val="none" w:sz="0" w:space="0" w:color="auto"/>
                                <w:left w:val="none" w:sz="0" w:space="0" w:color="auto"/>
                                <w:bottom w:val="none" w:sz="0" w:space="0" w:color="auto"/>
                                <w:right w:val="none" w:sz="0" w:space="0" w:color="auto"/>
                              </w:divBdr>
                            </w:div>
                            <w:div w:id="1524444070">
                              <w:marLeft w:val="0"/>
                              <w:marRight w:val="0"/>
                              <w:marTop w:val="120"/>
                              <w:marBottom w:val="0"/>
                              <w:divBdr>
                                <w:top w:val="none" w:sz="0" w:space="0" w:color="auto"/>
                                <w:left w:val="none" w:sz="0" w:space="0" w:color="auto"/>
                                <w:bottom w:val="none" w:sz="0" w:space="0" w:color="auto"/>
                                <w:right w:val="none" w:sz="0" w:space="0" w:color="auto"/>
                              </w:divBdr>
                            </w:div>
                          </w:divsChild>
                        </w:div>
                        <w:div w:id="617223242">
                          <w:marLeft w:val="0"/>
                          <w:marRight w:val="0"/>
                          <w:marTop w:val="0"/>
                          <w:marBottom w:val="0"/>
                          <w:divBdr>
                            <w:top w:val="none" w:sz="0" w:space="0" w:color="auto"/>
                            <w:left w:val="none" w:sz="0" w:space="0" w:color="auto"/>
                            <w:bottom w:val="none" w:sz="0" w:space="0" w:color="auto"/>
                            <w:right w:val="none" w:sz="0" w:space="0" w:color="auto"/>
                          </w:divBdr>
                          <w:divsChild>
                            <w:div w:id="114981224">
                              <w:marLeft w:val="0"/>
                              <w:marRight w:val="0"/>
                              <w:marTop w:val="120"/>
                              <w:marBottom w:val="0"/>
                              <w:divBdr>
                                <w:top w:val="none" w:sz="0" w:space="0" w:color="auto"/>
                                <w:left w:val="none" w:sz="0" w:space="0" w:color="auto"/>
                                <w:bottom w:val="none" w:sz="0" w:space="0" w:color="auto"/>
                                <w:right w:val="none" w:sz="0" w:space="0" w:color="auto"/>
                              </w:divBdr>
                            </w:div>
                            <w:div w:id="702438734">
                              <w:marLeft w:val="0"/>
                              <w:marRight w:val="0"/>
                              <w:marTop w:val="0"/>
                              <w:marBottom w:val="0"/>
                              <w:divBdr>
                                <w:top w:val="none" w:sz="0" w:space="0" w:color="auto"/>
                                <w:left w:val="none" w:sz="0" w:space="0" w:color="auto"/>
                                <w:bottom w:val="none" w:sz="0" w:space="0" w:color="auto"/>
                                <w:right w:val="none" w:sz="0" w:space="0" w:color="auto"/>
                              </w:divBdr>
                            </w:div>
                          </w:divsChild>
                        </w:div>
                        <w:div w:id="740981991">
                          <w:marLeft w:val="0"/>
                          <w:marRight w:val="0"/>
                          <w:marTop w:val="0"/>
                          <w:marBottom w:val="0"/>
                          <w:divBdr>
                            <w:top w:val="none" w:sz="0" w:space="0" w:color="auto"/>
                            <w:left w:val="none" w:sz="0" w:space="0" w:color="auto"/>
                            <w:bottom w:val="none" w:sz="0" w:space="0" w:color="auto"/>
                            <w:right w:val="none" w:sz="0" w:space="0" w:color="auto"/>
                          </w:divBdr>
                          <w:divsChild>
                            <w:div w:id="1609043037">
                              <w:marLeft w:val="0"/>
                              <w:marRight w:val="0"/>
                              <w:marTop w:val="120"/>
                              <w:marBottom w:val="0"/>
                              <w:divBdr>
                                <w:top w:val="none" w:sz="0" w:space="0" w:color="auto"/>
                                <w:left w:val="none" w:sz="0" w:space="0" w:color="auto"/>
                                <w:bottom w:val="none" w:sz="0" w:space="0" w:color="auto"/>
                                <w:right w:val="none" w:sz="0" w:space="0" w:color="auto"/>
                              </w:divBdr>
                            </w:div>
                            <w:div w:id="1744446040">
                              <w:marLeft w:val="0"/>
                              <w:marRight w:val="0"/>
                              <w:marTop w:val="0"/>
                              <w:marBottom w:val="0"/>
                              <w:divBdr>
                                <w:top w:val="none" w:sz="0" w:space="0" w:color="auto"/>
                                <w:left w:val="none" w:sz="0" w:space="0" w:color="auto"/>
                                <w:bottom w:val="none" w:sz="0" w:space="0" w:color="auto"/>
                                <w:right w:val="none" w:sz="0" w:space="0" w:color="auto"/>
                              </w:divBdr>
                            </w:div>
                          </w:divsChild>
                        </w:div>
                        <w:div w:id="1682704892">
                          <w:marLeft w:val="0"/>
                          <w:marRight w:val="0"/>
                          <w:marTop w:val="0"/>
                          <w:marBottom w:val="0"/>
                          <w:divBdr>
                            <w:top w:val="none" w:sz="0" w:space="0" w:color="auto"/>
                            <w:left w:val="none" w:sz="0" w:space="0" w:color="auto"/>
                            <w:bottom w:val="none" w:sz="0" w:space="0" w:color="auto"/>
                            <w:right w:val="none" w:sz="0" w:space="0" w:color="auto"/>
                          </w:divBdr>
                          <w:divsChild>
                            <w:div w:id="337276645">
                              <w:marLeft w:val="0"/>
                              <w:marRight w:val="0"/>
                              <w:marTop w:val="0"/>
                              <w:marBottom w:val="0"/>
                              <w:divBdr>
                                <w:top w:val="none" w:sz="0" w:space="0" w:color="auto"/>
                                <w:left w:val="none" w:sz="0" w:space="0" w:color="auto"/>
                                <w:bottom w:val="none" w:sz="0" w:space="0" w:color="auto"/>
                                <w:right w:val="none" w:sz="0" w:space="0" w:color="auto"/>
                              </w:divBdr>
                            </w:div>
                            <w:div w:id="160584759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37554510">
                  <w:marLeft w:val="0"/>
                  <w:marRight w:val="0"/>
                  <w:marTop w:val="0"/>
                  <w:marBottom w:val="0"/>
                  <w:divBdr>
                    <w:top w:val="none" w:sz="0" w:space="0" w:color="auto"/>
                    <w:left w:val="none" w:sz="0" w:space="0" w:color="auto"/>
                    <w:bottom w:val="none" w:sz="0" w:space="0" w:color="auto"/>
                    <w:right w:val="none" w:sz="0" w:space="0" w:color="auto"/>
                  </w:divBdr>
                  <w:divsChild>
                    <w:div w:id="452134761">
                      <w:marLeft w:val="0"/>
                      <w:marRight w:val="0"/>
                      <w:marTop w:val="0"/>
                      <w:marBottom w:val="0"/>
                      <w:divBdr>
                        <w:top w:val="none" w:sz="0" w:space="0" w:color="auto"/>
                        <w:left w:val="none" w:sz="0" w:space="0" w:color="auto"/>
                        <w:bottom w:val="none" w:sz="0" w:space="0" w:color="auto"/>
                        <w:right w:val="none" w:sz="0" w:space="0" w:color="auto"/>
                      </w:divBdr>
                    </w:div>
                    <w:div w:id="598759160">
                      <w:marLeft w:val="0"/>
                      <w:marRight w:val="0"/>
                      <w:marTop w:val="120"/>
                      <w:marBottom w:val="0"/>
                      <w:divBdr>
                        <w:top w:val="none" w:sz="0" w:space="0" w:color="auto"/>
                        <w:left w:val="none" w:sz="0" w:space="0" w:color="auto"/>
                        <w:bottom w:val="none" w:sz="0" w:space="0" w:color="auto"/>
                        <w:right w:val="none" w:sz="0" w:space="0" w:color="auto"/>
                      </w:divBdr>
                    </w:div>
                  </w:divsChild>
                </w:div>
                <w:div w:id="1846364139">
                  <w:marLeft w:val="0"/>
                  <w:marRight w:val="0"/>
                  <w:marTop w:val="0"/>
                  <w:marBottom w:val="0"/>
                  <w:divBdr>
                    <w:top w:val="none" w:sz="0" w:space="0" w:color="auto"/>
                    <w:left w:val="none" w:sz="0" w:space="0" w:color="auto"/>
                    <w:bottom w:val="none" w:sz="0" w:space="0" w:color="auto"/>
                    <w:right w:val="none" w:sz="0" w:space="0" w:color="auto"/>
                  </w:divBdr>
                  <w:divsChild>
                    <w:div w:id="250967231">
                      <w:marLeft w:val="0"/>
                      <w:marRight w:val="0"/>
                      <w:marTop w:val="0"/>
                      <w:marBottom w:val="0"/>
                      <w:divBdr>
                        <w:top w:val="none" w:sz="0" w:space="0" w:color="auto"/>
                        <w:left w:val="none" w:sz="0" w:space="0" w:color="auto"/>
                        <w:bottom w:val="none" w:sz="0" w:space="0" w:color="auto"/>
                        <w:right w:val="none" w:sz="0" w:space="0" w:color="auto"/>
                      </w:divBdr>
                    </w:div>
                    <w:div w:id="18532541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300183121">
      <w:bodyDiv w:val="1"/>
      <w:marLeft w:val="0"/>
      <w:marRight w:val="0"/>
      <w:marTop w:val="0"/>
      <w:marBottom w:val="0"/>
      <w:divBdr>
        <w:top w:val="none" w:sz="0" w:space="0" w:color="auto"/>
        <w:left w:val="none" w:sz="0" w:space="0" w:color="auto"/>
        <w:bottom w:val="none" w:sz="0" w:space="0" w:color="auto"/>
        <w:right w:val="none" w:sz="0" w:space="0" w:color="auto"/>
      </w:divBdr>
      <w:divsChild>
        <w:div w:id="184371367">
          <w:marLeft w:val="0"/>
          <w:marRight w:val="0"/>
          <w:marTop w:val="0"/>
          <w:marBottom w:val="0"/>
          <w:divBdr>
            <w:top w:val="none" w:sz="0" w:space="0" w:color="auto"/>
            <w:left w:val="none" w:sz="0" w:space="0" w:color="auto"/>
            <w:bottom w:val="none" w:sz="0" w:space="0" w:color="auto"/>
            <w:right w:val="none" w:sz="0" w:space="0" w:color="auto"/>
          </w:divBdr>
          <w:divsChild>
            <w:div w:id="152529988">
              <w:marLeft w:val="0"/>
              <w:marRight w:val="0"/>
              <w:marTop w:val="0"/>
              <w:marBottom w:val="0"/>
              <w:divBdr>
                <w:top w:val="none" w:sz="0" w:space="0" w:color="auto"/>
                <w:left w:val="none" w:sz="0" w:space="0" w:color="auto"/>
                <w:bottom w:val="none" w:sz="0" w:space="0" w:color="auto"/>
                <w:right w:val="none" w:sz="0" w:space="0" w:color="auto"/>
              </w:divBdr>
            </w:div>
            <w:div w:id="6985799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02659422">
      <w:bodyDiv w:val="1"/>
      <w:marLeft w:val="0"/>
      <w:marRight w:val="0"/>
      <w:marTop w:val="0"/>
      <w:marBottom w:val="0"/>
      <w:divBdr>
        <w:top w:val="none" w:sz="0" w:space="0" w:color="auto"/>
        <w:left w:val="none" w:sz="0" w:space="0" w:color="auto"/>
        <w:bottom w:val="none" w:sz="0" w:space="0" w:color="auto"/>
        <w:right w:val="none" w:sz="0" w:space="0" w:color="auto"/>
      </w:divBdr>
      <w:divsChild>
        <w:div w:id="820728199">
          <w:marLeft w:val="0"/>
          <w:marRight w:val="0"/>
          <w:marTop w:val="0"/>
          <w:marBottom w:val="0"/>
          <w:divBdr>
            <w:top w:val="none" w:sz="0" w:space="0" w:color="auto"/>
            <w:left w:val="none" w:sz="0" w:space="0" w:color="auto"/>
            <w:bottom w:val="none" w:sz="0" w:space="0" w:color="auto"/>
            <w:right w:val="none" w:sz="0" w:space="0" w:color="auto"/>
          </w:divBdr>
          <w:divsChild>
            <w:div w:id="136193812">
              <w:marLeft w:val="0"/>
              <w:marRight w:val="0"/>
              <w:marTop w:val="120"/>
              <w:marBottom w:val="0"/>
              <w:divBdr>
                <w:top w:val="none" w:sz="0" w:space="0" w:color="auto"/>
                <w:left w:val="none" w:sz="0" w:space="0" w:color="auto"/>
                <w:bottom w:val="none" w:sz="0" w:space="0" w:color="auto"/>
                <w:right w:val="none" w:sz="0" w:space="0" w:color="auto"/>
              </w:divBdr>
            </w:div>
            <w:div w:id="1159734326">
              <w:marLeft w:val="0"/>
              <w:marRight w:val="0"/>
              <w:marTop w:val="0"/>
              <w:marBottom w:val="0"/>
              <w:divBdr>
                <w:top w:val="none" w:sz="0" w:space="0" w:color="auto"/>
                <w:left w:val="none" w:sz="0" w:space="0" w:color="auto"/>
                <w:bottom w:val="none" w:sz="0" w:space="0" w:color="auto"/>
                <w:right w:val="none" w:sz="0" w:space="0" w:color="auto"/>
              </w:divBdr>
            </w:div>
          </w:divsChild>
        </w:div>
        <w:div w:id="1238781076">
          <w:marLeft w:val="0"/>
          <w:marRight w:val="0"/>
          <w:marTop w:val="0"/>
          <w:marBottom w:val="0"/>
          <w:divBdr>
            <w:top w:val="none" w:sz="0" w:space="0" w:color="auto"/>
            <w:left w:val="none" w:sz="0" w:space="0" w:color="auto"/>
            <w:bottom w:val="none" w:sz="0" w:space="0" w:color="auto"/>
            <w:right w:val="none" w:sz="0" w:space="0" w:color="auto"/>
          </w:divBdr>
          <w:divsChild>
            <w:div w:id="346904744">
              <w:marLeft w:val="0"/>
              <w:marRight w:val="0"/>
              <w:marTop w:val="0"/>
              <w:marBottom w:val="0"/>
              <w:divBdr>
                <w:top w:val="none" w:sz="0" w:space="0" w:color="auto"/>
                <w:left w:val="none" w:sz="0" w:space="0" w:color="auto"/>
                <w:bottom w:val="none" w:sz="0" w:space="0" w:color="auto"/>
                <w:right w:val="none" w:sz="0" w:space="0" w:color="auto"/>
              </w:divBdr>
            </w:div>
            <w:div w:id="1916082468">
              <w:marLeft w:val="0"/>
              <w:marRight w:val="0"/>
              <w:marTop w:val="120"/>
              <w:marBottom w:val="0"/>
              <w:divBdr>
                <w:top w:val="none" w:sz="0" w:space="0" w:color="auto"/>
                <w:left w:val="none" w:sz="0" w:space="0" w:color="auto"/>
                <w:bottom w:val="none" w:sz="0" w:space="0" w:color="auto"/>
                <w:right w:val="none" w:sz="0" w:space="0" w:color="auto"/>
              </w:divBdr>
            </w:div>
          </w:divsChild>
        </w:div>
        <w:div w:id="1522550722">
          <w:marLeft w:val="0"/>
          <w:marRight w:val="0"/>
          <w:marTop w:val="0"/>
          <w:marBottom w:val="0"/>
          <w:divBdr>
            <w:top w:val="none" w:sz="0" w:space="0" w:color="auto"/>
            <w:left w:val="none" w:sz="0" w:space="0" w:color="auto"/>
            <w:bottom w:val="none" w:sz="0" w:space="0" w:color="auto"/>
            <w:right w:val="none" w:sz="0" w:space="0" w:color="auto"/>
          </w:divBdr>
          <w:divsChild>
            <w:div w:id="237061170">
              <w:marLeft w:val="0"/>
              <w:marRight w:val="0"/>
              <w:marTop w:val="0"/>
              <w:marBottom w:val="0"/>
              <w:divBdr>
                <w:top w:val="none" w:sz="0" w:space="0" w:color="auto"/>
                <w:left w:val="none" w:sz="0" w:space="0" w:color="auto"/>
                <w:bottom w:val="none" w:sz="0" w:space="0" w:color="auto"/>
                <w:right w:val="none" w:sz="0" w:space="0" w:color="auto"/>
              </w:divBdr>
            </w:div>
            <w:div w:id="191496848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05696578">
      <w:bodyDiv w:val="1"/>
      <w:marLeft w:val="0"/>
      <w:marRight w:val="0"/>
      <w:marTop w:val="0"/>
      <w:marBottom w:val="0"/>
      <w:divBdr>
        <w:top w:val="none" w:sz="0" w:space="0" w:color="auto"/>
        <w:left w:val="none" w:sz="0" w:space="0" w:color="auto"/>
        <w:bottom w:val="none" w:sz="0" w:space="0" w:color="auto"/>
        <w:right w:val="none" w:sz="0" w:space="0" w:color="auto"/>
      </w:divBdr>
      <w:divsChild>
        <w:div w:id="1881697810">
          <w:marLeft w:val="0"/>
          <w:marRight w:val="0"/>
          <w:marTop w:val="0"/>
          <w:marBottom w:val="0"/>
          <w:divBdr>
            <w:top w:val="none" w:sz="0" w:space="0" w:color="auto"/>
            <w:left w:val="none" w:sz="0" w:space="0" w:color="auto"/>
            <w:bottom w:val="none" w:sz="0" w:space="0" w:color="auto"/>
            <w:right w:val="none" w:sz="0" w:space="0" w:color="auto"/>
          </w:divBdr>
        </w:div>
      </w:divsChild>
    </w:div>
    <w:div w:id="1314024832">
      <w:bodyDiv w:val="1"/>
      <w:marLeft w:val="0"/>
      <w:marRight w:val="0"/>
      <w:marTop w:val="0"/>
      <w:marBottom w:val="0"/>
      <w:divBdr>
        <w:top w:val="none" w:sz="0" w:space="0" w:color="auto"/>
        <w:left w:val="none" w:sz="0" w:space="0" w:color="auto"/>
        <w:bottom w:val="none" w:sz="0" w:space="0" w:color="auto"/>
        <w:right w:val="none" w:sz="0" w:space="0" w:color="auto"/>
      </w:divBdr>
      <w:divsChild>
        <w:div w:id="1678381082">
          <w:marLeft w:val="0"/>
          <w:marRight w:val="0"/>
          <w:marTop w:val="0"/>
          <w:marBottom w:val="0"/>
          <w:divBdr>
            <w:top w:val="none" w:sz="0" w:space="0" w:color="auto"/>
            <w:left w:val="none" w:sz="0" w:space="0" w:color="auto"/>
            <w:bottom w:val="none" w:sz="0" w:space="0" w:color="auto"/>
            <w:right w:val="none" w:sz="0" w:space="0" w:color="auto"/>
          </w:divBdr>
          <w:divsChild>
            <w:div w:id="56362611">
              <w:marLeft w:val="0"/>
              <w:marRight w:val="0"/>
              <w:marTop w:val="0"/>
              <w:marBottom w:val="0"/>
              <w:divBdr>
                <w:top w:val="none" w:sz="0" w:space="0" w:color="auto"/>
                <w:left w:val="none" w:sz="0" w:space="0" w:color="auto"/>
                <w:bottom w:val="none" w:sz="0" w:space="0" w:color="auto"/>
                <w:right w:val="none" w:sz="0" w:space="0" w:color="auto"/>
              </w:divBdr>
              <w:divsChild>
                <w:div w:id="1270775607">
                  <w:marLeft w:val="0"/>
                  <w:marRight w:val="0"/>
                  <w:marTop w:val="0"/>
                  <w:marBottom w:val="0"/>
                  <w:divBdr>
                    <w:top w:val="none" w:sz="0" w:space="0" w:color="auto"/>
                    <w:left w:val="none" w:sz="0" w:space="0" w:color="auto"/>
                    <w:bottom w:val="none" w:sz="0" w:space="0" w:color="auto"/>
                    <w:right w:val="none" w:sz="0" w:space="0" w:color="auto"/>
                  </w:divBdr>
                </w:div>
                <w:div w:id="1734430400">
                  <w:marLeft w:val="0"/>
                  <w:marRight w:val="0"/>
                  <w:marTop w:val="120"/>
                  <w:marBottom w:val="0"/>
                  <w:divBdr>
                    <w:top w:val="none" w:sz="0" w:space="0" w:color="auto"/>
                    <w:left w:val="none" w:sz="0" w:space="0" w:color="auto"/>
                    <w:bottom w:val="none" w:sz="0" w:space="0" w:color="auto"/>
                    <w:right w:val="none" w:sz="0" w:space="0" w:color="auto"/>
                  </w:divBdr>
                </w:div>
              </w:divsChild>
            </w:div>
            <w:div w:id="88474310">
              <w:marLeft w:val="0"/>
              <w:marRight w:val="0"/>
              <w:marTop w:val="0"/>
              <w:marBottom w:val="0"/>
              <w:divBdr>
                <w:top w:val="none" w:sz="0" w:space="0" w:color="auto"/>
                <w:left w:val="none" w:sz="0" w:space="0" w:color="auto"/>
                <w:bottom w:val="none" w:sz="0" w:space="0" w:color="auto"/>
                <w:right w:val="none" w:sz="0" w:space="0" w:color="auto"/>
              </w:divBdr>
              <w:divsChild>
                <w:div w:id="265618659">
                  <w:marLeft w:val="0"/>
                  <w:marRight w:val="0"/>
                  <w:marTop w:val="0"/>
                  <w:marBottom w:val="0"/>
                  <w:divBdr>
                    <w:top w:val="none" w:sz="0" w:space="0" w:color="auto"/>
                    <w:left w:val="none" w:sz="0" w:space="0" w:color="auto"/>
                    <w:bottom w:val="none" w:sz="0" w:space="0" w:color="auto"/>
                    <w:right w:val="none" w:sz="0" w:space="0" w:color="auto"/>
                  </w:divBdr>
                </w:div>
                <w:div w:id="1517385013">
                  <w:marLeft w:val="0"/>
                  <w:marRight w:val="0"/>
                  <w:marTop w:val="120"/>
                  <w:marBottom w:val="0"/>
                  <w:divBdr>
                    <w:top w:val="none" w:sz="0" w:space="0" w:color="auto"/>
                    <w:left w:val="none" w:sz="0" w:space="0" w:color="auto"/>
                    <w:bottom w:val="none" w:sz="0" w:space="0" w:color="auto"/>
                    <w:right w:val="none" w:sz="0" w:space="0" w:color="auto"/>
                  </w:divBdr>
                </w:div>
              </w:divsChild>
            </w:div>
            <w:div w:id="154611648">
              <w:marLeft w:val="0"/>
              <w:marRight w:val="0"/>
              <w:marTop w:val="0"/>
              <w:marBottom w:val="0"/>
              <w:divBdr>
                <w:top w:val="none" w:sz="0" w:space="0" w:color="auto"/>
                <w:left w:val="none" w:sz="0" w:space="0" w:color="auto"/>
                <w:bottom w:val="none" w:sz="0" w:space="0" w:color="auto"/>
                <w:right w:val="none" w:sz="0" w:space="0" w:color="auto"/>
              </w:divBdr>
              <w:divsChild>
                <w:div w:id="48916317">
                  <w:marLeft w:val="0"/>
                  <w:marRight w:val="0"/>
                  <w:marTop w:val="120"/>
                  <w:marBottom w:val="0"/>
                  <w:divBdr>
                    <w:top w:val="none" w:sz="0" w:space="0" w:color="auto"/>
                    <w:left w:val="none" w:sz="0" w:space="0" w:color="auto"/>
                    <w:bottom w:val="none" w:sz="0" w:space="0" w:color="auto"/>
                    <w:right w:val="none" w:sz="0" w:space="0" w:color="auto"/>
                  </w:divBdr>
                </w:div>
                <w:div w:id="104539639">
                  <w:marLeft w:val="0"/>
                  <w:marRight w:val="0"/>
                  <w:marTop w:val="0"/>
                  <w:marBottom w:val="0"/>
                  <w:divBdr>
                    <w:top w:val="none" w:sz="0" w:space="0" w:color="auto"/>
                    <w:left w:val="none" w:sz="0" w:space="0" w:color="auto"/>
                    <w:bottom w:val="none" w:sz="0" w:space="0" w:color="auto"/>
                    <w:right w:val="none" w:sz="0" w:space="0" w:color="auto"/>
                  </w:divBdr>
                </w:div>
              </w:divsChild>
            </w:div>
            <w:div w:id="306011051">
              <w:marLeft w:val="0"/>
              <w:marRight w:val="0"/>
              <w:marTop w:val="0"/>
              <w:marBottom w:val="0"/>
              <w:divBdr>
                <w:top w:val="none" w:sz="0" w:space="0" w:color="auto"/>
                <w:left w:val="none" w:sz="0" w:space="0" w:color="auto"/>
                <w:bottom w:val="none" w:sz="0" w:space="0" w:color="auto"/>
                <w:right w:val="none" w:sz="0" w:space="0" w:color="auto"/>
              </w:divBdr>
              <w:divsChild>
                <w:div w:id="451555352">
                  <w:marLeft w:val="0"/>
                  <w:marRight w:val="0"/>
                  <w:marTop w:val="0"/>
                  <w:marBottom w:val="0"/>
                  <w:divBdr>
                    <w:top w:val="none" w:sz="0" w:space="0" w:color="auto"/>
                    <w:left w:val="none" w:sz="0" w:space="0" w:color="auto"/>
                    <w:bottom w:val="none" w:sz="0" w:space="0" w:color="auto"/>
                    <w:right w:val="none" w:sz="0" w:space="0" w:color="auto"/>
                  </w:divBdr>
                </w:div>
                <w:div w:id="1554778717">
                  <w:marLeft w:val="0"/>
                  <w:marRight w:val="0"/>
                  <w:marTop w:val="120"/>
                  <w:marBottom w:val="0"/>
                  <w:divBdr>
                    <w:top w:val="none" w:sz="0" w:space="0" w:color="auto"/>
                    <w:left w:val="none" w:sz="0" w:space="0" w:color="auto"/>
                    <w:bottom w:val="none" w:sz="0" w:space="0" w:color="auto"/>
                    <w:right w:val="none" w:sz="0" w:space="0" w:color="auto"/>
                  </w:divBdr>
                </w:div>
              </w:divsChild>
            </w:div>
            <w:div w:id="330985272">
              <w:marLeft w:val="0"/>
              <w:marRight w:val="0"/>
              <w:marTop w:val="0"/>
              <w:marBottom w:val="0"/>
              <w:divBdr>
                <w:top w:val="none" w:sz="0" w:space="0" w:color="auto"/>
                <w:left w:val="none" w:sz="0" w:space="0" w:color="auto"/>
                <w:bottom w:val="none" w:sz="0" w:space="0" w:color="auto"/>
                <w:right w:val="none" w:sz="0" w:space="0" w:color="auto"/>
              </w:divBdr>
              <w:divsChild>
                <w:div w:id="663046005">
                  <w:marLeft w:val="0"/>
                  <w:marRight w:val="0"/>
                  <w:marTop w:val="120"/>
                  <w:marBottom w:val="0"/>
                  <w:divBdr>
                    <w:top w:val="none" w:sz="0" w:space="0" w:color="auto"/>
                    <w:left w:val="none" w:sz="0" w:space="0" w:color="auto"/>
                    <w:bottom w:val="none" w:sz="0" w:space="0" w:color="auto"/>
                    <w:right w:val="none" w:sz="0" w:space="0" w:color="auto"/>
                  </w:divBdr>
                </w:div>
                <w:div w:id="1831359394">
                  <w:marLeft w:val="0"/>
                  <w:marRight w:val="0"/>
                  <w:marTop w:val="0"/>
                  <w:marBottom w:val="0"/>
                  <w:divBdr>
                    <w:top w:val="none" w:sz="0" w:space="0" w:color="auto"/>
                    <w:left w:val="none" w:sz="0" w:space="0" w:color="auto"/>
                    <w:bottom w:val="none" w:sz="0" w:space="0" w:color="auto"/>
                    <w:right w:val="none" w:sz="0" w:space="0" w:color="auto"/>
                  </w:divBdr>
                </w:div>
              </w:divsChild>
            </w:div>
            <w:div w:id="420298434">
              <w:marLeft w:val="0"/>
              <w:marRight w:val="0"/>
              <w:marTop w:val="0"/>
              <w:marBottom w:val="0"/>
              <w:divBdr>
                <w:top w:val="none" w:sz="0" w:space="0" w:color="auto"/>
                <w:left w:val="none" w:sz="0" w:space="0" w:color="auto"/>
                <w:bottom w:val="none" w:sz="0" w:space="0" w:color="auto"/>
                <w:right w:val="none" w:sz="0" w:space="0" w:color="auto"/>
              </w:divBdr>
              <w:divsChild>
                <w:div w:id="1507213593">
                  <w:marLeft w:val="0"/>
                  <w:marRight w:val="0"/>
                  <w:marTop w:val="120"/>
                  <w:marBottom w:val="0"/>
                  <w:divBdr>
                    <w:top w:val="none" w:sz="0" w:space="0" w:color="auto"/>
                    <w:left w:val="none" w:sz="0" w:space="0" w:color="auto"/>
                    <w:bottom w:val="none" w:sz="0" w:space="0" w:color="auto"/>
                    <w:right w:val="none" w:sz="0" w:space="0" w:color="auto"/>
                  </w:divBdr>
                </w:div>
                <w:div w:id="2097628429">
                  <w:marLeft w:val="0"/>
                  <w:marRight w:val="0"/>
                  <w:marTop w:val="0"/>
                  <w:marBottom w:val="0"/>
                  <w:divBdr>
                    <w:top w:val="none" w:sz="0" w:space="0" w:color="auto"/>
                    <w:left w:val="none" w:sz="0" w:space="0" w:color="auto"/>
                    <w:bottom w:val="none" w:sz="0" w:space="0" w:color="auto"/>
                    <w:right w:val="none" w:sz="0" w:space="0" w:color="auto"/>
                  </w:divBdr>
                </w:div>
              </w:divsChild>
            </w:div>
            <w:div w:id="446654965">
              <w:marLeft w:val="0"/>
              <w:marRight w:val="0"/>
              <w:marTop w:val="0"/>
              <w:marBottom w:val="0"/>
              <w:divBdr>
                <w:top w:val="none" w:sz="0" w:space="0" w:color="auto"/>
                <w:left w:val="none" w:sz="0" w:space="0" w:color="auto"/>
                <w:bottom w:val="none" w:sz="0" w:space="0" w:color="auto"/>
                <w:right w:val="none" w:sz="0" w:space="0" w:color="auto"/>
              </w:divBdr>
              <w:divsChild>
                <w:div w:id="289484597">
                  <w:marLeft w:val="0"/>
                  <w:marRight w:val="0"/>
                  <w:marTop w:val="0"/>
                  <w:marBottom w:val="0"/>
                  <w:divBdr>
                    <w:top w:val="none" w:sz="0" w:space="0" w:color="auto"/>
                    <w:left w:val="none" w:sz="0" w:space="0" w:color="auto"/>
                    <w:bottom w:val="none" w:sz="0" w:space="0" w:color="auto"/>
                    <w:right w:val="none" w:sz="0" w:space="0" w:color="auto"/>
                  </w:divBdr>
                </w:div>
                <w:div w:id="1923879874">
                  <w:marLeft w:val="0"/>
                  <w:marRight w:val="0"/>
                  <w:marTop w:val="120"/>
                  <w:marBottom w:val="0"/>
                  <w:divBdr>
                    <w:top w:val="none" w:sz="0" w:space="0" w:color="auto"/>
                    <w:left w:val="none" w:sz="0" w:space="0" w:color="auto"/>
                    <w:bottom w:val="none" w:sz="0" w:space="0" w:color="auto"/>
                    <w:right w:val="none" w:sz="0" w:space="0" w:color="auto"/>
                  </w:divBdr>
                </w:div>
              </w:divsChild>
            </w:div>
            <w:div w:id="633759711">
              <w:marLeft w:val="0"/>
              <w:marRight w:val="0"/>
              <w:marTop w:val="0"/>
              <w:marBottom w:val="0"/>
              <w:divBdr>
                <w:top w:val="none" w:sz="0" w:space="0" w:color="auto"/>
                <w:left w:val="none" w:sz="0" w:space="0" w:color="auto"/>
                <w:bottom w:val="none" w:sz="0" w:space="0" w:color="auto"/>
                <w:right w:val="none" w:sz="0" w:space="0" w:color="auto"/>
              </w:divBdr>
              <w:divsChild>
                <w:div w:id="1082527493">
                  <w:marLeft w:val="0"/>
                  <w:marRight w:val="0"/>
                  <w:marTop w:val="120"/>
                  <w:marBottom w:val="0"/>
                  <w:divBdr>
                    <w:top w:val="none" w:sz="0" w:space="0" w:color="auto"/>
                    <w:left w:val="none" w:sz="0" w:space="0" w:color="auto"/>
                    <w:bottom w:val="none" w:sz="0" w:space="0" w:color="auto"/>
                    <w:right w:val="none" w:sz="0" w:space="0" w:color="auto"/>
                  </w:divBdr>
                </w:div>
                <w:div w:id="1705596952">
                  <w:marLeft w:val="0"/>
                  <w:marRight w:val="0"/>
                  <w:marTop w:val="0"/>
                  <w:marBottom w:val="0"/>
                  <w:divBdr>
                    <w:top w:val="none" w:sz="0" w:space="0" w:color="auto"/>
                    <w:left w:val="none" w:sz="0" w:space="0" w:color="auto"/>
                    <w:bottom w:val="none" w:sz="0" w:space="0" w:color="auto"/>
                    <w:right w:val="none" w:sz="0" w:space="0" w:color="auto"/>
                  </w:divBdr>
                  <w:divsChild>
                    <w:div w:id="385032126">
                      <w:marLeft w:val="0"/>
                      <w:marRight w:val="0"/>
                      <w:marTop w:val="0"/>
                      <w:marBottom w:val="0"/>
                      <w:divBdr>
                        <w:top w:val="none" w:sz="0" w:space="0" w:color="auto"/>
                        <w:left w:val="none" w:sz="0" w:space="0" w:color="auto"/>
                        <w:bottom w:val="none" w:sz="0" w:space="0" w:color="auto"/>
                        <w:right w:val="none" w:sz="0" w:space="0" w:color="auto"/>
                      </w:divBdr>
                      <w:divsChild>
                        <w:div w:id="318578194">
                          <w:marLeft w:val="0"/>
                          <w:marRight w:val="0"/>
                          <w:marTop w:val="120"/>
                          <w:marBottom w:val="0"/>
                          <w:divBdr>
                            <w:top w:val="none" w:sz="0" w:space="0" w:color="auto"/>
                            <w:left w:val="none" w:sz="0" w:space="0" w:color="auto"/>
                            <w:bottom w:val="none" w:sz="0" w:space="0" w:color="auto"/>
                            <w:right w:val="none" w:sz="0" w:space="0" w:color="auto"/>
                          </w:divBdr>
                        </w:div>
                        <w:div w:id="813569820">
                          <w:marLeft w:val="0"/>
                          <w:marRight w:val="0"/>
                          <w:marTop w:val="0"/>
                          <w:marBottom w:val="0"/>
                          <w:divBdr>
                            <w:top w:val="none" w:sz="0" w:space="0" w:color="auto"/>
                            <w:left w:val="none" w:sz="0" w:space="0" w:color="auto"/>
                            <w:bottom w:val="none" w:sz="0" w:space="0" w:color="auto"/>
                            <w:right w:val="none" w:sz="0" w:space="0" w:color="auto"/>
                          </w:divBdr>
                        </w:div>
                      </w:divsChild>
                    </w:div>
                    <w:div w:id="966351816">
                      <w:marLeft w:val="0"/>
                      <w:marRight w:val="0"/>
                      <w:marTop w:val="0"/>
                      <w:marBottom w:val="0"/>
                      <w:divBdr>
                        <w:top w:val="none" w:sz="0" w:space="0" w:color="auto"/>
                        <w:left w:val="none" w:sz="0" w:space="0" w:color="auto"/>
                        <w:bottom w:val="none" w:sz="0" w:space="0" w:color="auto"/>
                        <w:right w:val="none" w:sz="0" w:space="0" w:color="auto"/>
                      </w:divBdr>
                      <w:divsChild>
                        <w:div w:id="1074206731">
                          <w:marLeft w:val="0"/>
                          <w:marRight w:val="0"/>
                          <w:marTop w:val="120"/>
                          <w:marBottom w:val="0"/>
                          <w:divBdr>
                            <w:top w:val="none" w:sz="0" w:space="0" w:color="auto"/>
                            <w:left w:val="none" w:sz="0" w:space="0" w:color="auto"/>
                            <w:bottom w:val="none" w:sz="0" w:space="0" w:color="auto"/>
                            <w:right w:val="none" w:sz="0" w:space="0" w:color="auto"/>
                          </w:divBdr>
                        </w:div>
                        <w:div w:id="1715152006">
                          <w:marLeft w:val="0"/>
                          <w:marRight w:val="0"/>
                          <w:marTop w:val="0"/>
                          <w:marBottom w:val="0"/>
                          <w:divBdr>
                            <w:top w:val="none" w:sz="0" w:space="0" w:color="auto"/>
                            <w:left w:val="none" w:sz="0" w:space="0" w:color="auto"/>
                            <w:bottom w:val="none" w:sz="0" w:space="0" w:color="auto"/>
                            <w:right w:val="none" w:sz="0" w:space="0" w:color="auto"/>
                          </w:divBdr>
                        </w:div>
                      </w:divsChild>
                    </w:div>
                    <w:div w:id="1507863167">
                      <w:marLeft w:val="0"/>
                      <w:marRight w:val="0"/>
                      <w:marTop w:val="0"/>
                      <w:marBottom w:val="0"/>
                      <w:divBdr>
                        <w:top w:val="none" w:sz="0" w:space="0" w:color="auto"/>
                        <w:left w:val="none" w:sz="0" w:space="0" w:color="auto"/>
                        <w:bottom w:val="none" w:sz="0" w:space="0" w:color="auto"/>
                        <w:right w:val="none" w:sz="0" w:space="0" w:color="auto"/>
                      </w:divBdr>
                      <w:divsChild>
                        <w:div w:id="163277590">
                          <w:marLeft w:val="0"/>
                          <w:marRight w:val="0"/>
                          <w:marTop w:val="0"/>
                          <w:marBottom w:val="0"/>
                          <w:divBdr>
                            <w:top w:val="none" w:sz="0" w:space="0" w:color="auto"/>
                            <w:left w:val="none" w:sz="0" w:space="0" w:color="auto"/>
                            <w:bottom w:val="none" w:sz="0" w:space="0" w:color="auto"/>
                            <w:right w:val="none" w:sz="0" w:space="0" w:color="auto"/>
                          </w:divBdr>
                        </w:div>
                        <w:div w:id="1178160274">
                          <w:marLeft w:val="0"/>
                          <w:marRight w:val="0"/>
                          <w:marTop w:val="120"/>
                          <w:marBottom w:val="0"/>
                          <w:divBdr>
                            <w:top w:val="none" w:sz="0" w:space="0" w:color="auto"/>
                            <w:left w:val="none" w:sz="0" w:space="0" w:color="auto"/>
                            <w:bottom w:val="none" w:sz="0" w:space="0" w:color="auto"/>
                            <w:right w:val="none" w:sz="0" w:space="0" w:color="auto"/>
                          </w:divBdr>
                        </w:div>
                      </w:divsChild>
                    </w:div>
                    <w:div w:id="1737317640">
                      <w:marLeft w:val="0"/>
                      <w:marRight w:val="0"/>
                      <w:marTop w:val="0"/>
                      <w:marBottom w:val="0"/>
                      <w:divBdr>
                        <w:top w:val="none" w:sz="0" w:space="0" w:color="auto"/>
                        <w:left w:val="none" w:sz="0" w:space="0" w:color="auto"/>
                        <w:bottom w:val="none" w:sz="0" w:space="0" w:color="auto"/>
                        <w:right w:val="none" w:sz="0" w:space="0" w:color="auto"/>
                      </w:divBdr>
                      <w:divsChild>
                        <w:div w:id="494304707">
                          <w:marLeft w:val="0"/>
                          <w:marRight w:val="0"/>
                          <w:marTop w:val="120"/>
                          <w:marBottom w:val="0"/>
                          <w:divBdr>
                            <w:top w:val="none" w:sz="0" w:space="0" w:color="auto"/>
                            <w:left w:val="none" w:sz="0" w:space="0" w:color="auto"/>
                            <w:bottom w:val="none" w:sz="0" w:space="0" w:color="auto"/>
                            <w:right w:val="none" w:sz="0" w:space="0" w:color="auto"/>
                          </w:divBdr>
                        </w:div>
                        <w:div w:id="155052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213533">
              <w:marLeft w:val="0"/>
              <w:marRight w:val="0"/>
              <w:marTop w:val="0"/>
              <w:marBottom w:val="0"/>
              <w:divBdr>
                <w:top w:val="none" w:sz="0" w:space="0" w:color="auto"/>
                <w:left w:val="none" w:sz="0" w:space="0" w:color="auto"/>
                <w:bottom w:val="none" w:sz="0" w:space="0" w:color="auto"/>
                <w:right w:val="none" w:sz="0" w:space="0" w:color="auto"/>
              </w:divBdr>
              <w:divsChild>
                <w:div w:id="1205142729">
                  <w:marLeft w:val="0"/>
                  <w:marRight w:val="0"/>
                  <w:marTop w:val="120"/>
                  <w:marBottom w:val="0"/>
                  <w:divBdr>
                    <w:top w:val="none" w:sz="0" w:space="0" w:color="auto"/>
                    <w:left w:val="none" w:sz="0" w:space="0" w:color="auto"/>
                    <w:bottom w:val="none" w:sz="0" w:space="0" w:color="auto"/>
                    <w:right w:val="none" w:sz="0" w:space="0" w:color="auto"/>
                  </w:divBdr>
                </w:div>
                <w:div w:id="1296332699">
                  <w:marLeft w:val="0"/>
                  <w:marRight w:val="0"/>
                  <w:marTop w:val="0"/>
                  <w:marBottom w:val="0"/>
                  <w:divBdr>
                    <w:top w:val="none" w:sz="0" w:space="0" w:color="auto"/>
                    <w:left w:val="none" w:sz="0" w:space="0" w:color="auto"/>
                    <w:bottom w:val="none" w:sz="0" w:space="0" w:color="auto"/>
                    <w:right w:val="none" w:sz="0" w:space="0" w:color="auto"/>
                  </w:divBdr>
                  <w:divsChild>
                    <w:div w:id="862784564">
                      <w:marLeft w:val="0"/>
                      <w:marRight w:val="0"/>
                      <w:marTop w:val="0"/>
                      <w:marBottom w:val="0"/>
                      <w:divBdr>
                        <w:top w:val="none" w:sz="0" w:space="0" w:color="auto"/>
                        <w:left w:val="none" w:sz="0" w:space="0" w:color="auto"/>
                        <w:bottom w:val="none" w:sz="0" w:space="0" w:color="auto"/>
                        <w:right w:val="none" w:sz="0" w:space="0" w:color="auto"/>
                      </w:divBdr>
                      <w:divsChild>
                        <w:div w:id="339940379">
                          <w:marLeft w:val="0"/>
                          <w:marRight w:val="0"/>
                          <w:marTop w:val="120"/>
                          <w:marBottom w:val="0"/>
                          <w:divBdr>
                            <w:top w:val="none" w:sz="0" w:space="0" w:color="auto"/>
                            <w:left w:val="none" w:sz="0" w:space="0" w:color="auto"/>
                            <w:bottom w:val="none" w:sz="0" w:space="0" w:color="auto"/>
                            <w:right w:val="none" w:sz="0" w:space="0" w:color="auto"/>
                          </w:divBdr>
                        </w:div>
                        <w:div w:id="1771587323">
                          <w:marLeft w:val="0"/>
                          <w:marRight w:val="0"/>
                          <w:marTop w:val="0"/>
                          <w:marBottom w:val="0"/>
                          <w:divBdr>
                            <w:top w:val="none" w:sz="0" w:space="0" w:color="auto"/>
                            <w:left w:val="none" w:sz="0" w:space="0" w:color="auto"/>
                            <w:bottom w:val="none" w:sz="0" w:space="0" w:color="auto"/>
                            <w:right w:val="none" w:sz="0" w:space="0" w:color="auto"/>
                          </w:divBdr>
                        </w:div>
                      </w:divsChild>
                    </w:div>
                    <w:div w:id="1351294797">
                      <w:marLeft w:val="0"/>
                      <w:marRight w:val="0"/>
                      <w:marTop w:val="0"/>
                      <w:marBottom w:val="0"/>
                      <w:divBdr>
                        <w:top w:val="none" w:sz="0" w:space="0" w:color="auto"/>
                        <w:left w:val="none" w:sz="0" w:space="0" w:color="auto"/>
                        <w:bottom w:val="none" w:sz="0" w:space="0" w:color="auto"/>
                        <w:right w:val="none" w:sz="0" w:space="0" w:color="auto"/>
                      </w:divBdr>
                      <w:divsChild>
                        <w:div w:id="842551747">
                          <w:marLeft w:val="0"/>
                          <w:marRight w:val="0"/>
                          <w:marTop w:val="120"/>
                          <w:marBottom w:val="0"/>
                          <w:divBdr>
                            <w:top w:val="none" w:sz="0" w:space="0" w:color="auto"/>
                            <w:left w:val="none" w:sz="0" w:space="0" w:color="auto"/>
                            <w:bottom w:val="none" w:sz="0" w:space="0" w:color="auto"/>
                            <w:right w:val="none" w:sz="0" w:space="0" w:color="auto"/>
                          </w:divBdr>
                        </w:div>
                        <w:div w:id="1274289339">
                          <w:marLeft w:val="0"/>
                          <w:marRight w:val="0"/>
                          <w:marTop w:val="0"/>
                          <w:marBottom w:val="0"/>
                          <w:divBdr>
                            <w:top w:val="none" w:sz="0" w:space="0" w:color="auto"/>
                            <w:left w:val="none" w:sz="0" w:space="0" w:color="auto"/>
                            <w:bottom w:val="none" w:sz="0" w:space="0" w:color="auto"/>
                            <w:right w:val="none" w:sz="0" w:space="0" w:color="auto"/>
                          </w:divBdr>
                        </w:div>
                      </w:divsChild>
                    </w:div>
                    <w:div w:id="2093499915">
                      <w:marLeft w:val="0"/>
                      <w:marRight w:val="0"/>
                      <w:marTop w:val="0"/>
                      <w:marBottom w:val="0"/>
                      <w:divBdr>
                        <w:top w:val="none" w:sz="0" w:space="0" w:color="auto"/>
                        <w:left w:val="none" w:sz="0" w:space="0" w:color="auto"/>
                        <w:bottom w:val="none" w:sz="0" w:space="0" w:color="auto"/>
                        <w:right w:val="none" w:sz="0" w:space="0" w:color="auto"/>
                      </w:divBdr>
                      <w:divsChild>
                        <w:div w:id="416054127">
                          <w:marLeft w:val="0"/>
                          <w:marRight w:val="0"/>
                          <w:marTop w:val="0"/>
                          <w:marBottom w:val="0"/>
                          <w:divBdr>
                            <w:top w:val="none" w:sz="0" w:space="0" w:color="auto"/>
                            <w:left w:val="none" w:sz="0" w:space="0" w:color="auto"/>
                            <w:bottom w:val="none" w:sz="0" w:space="0" w:color="auto"/>
                            <w:right w:val="none" w:sz="0" w:space="0" w:color="auto"/>
                          </w:divBdr>
                        </w:div>
                        <w:div w:id="54441681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01098380">
              <w:marLeft w:val="0"/>
              <w:marRight w:val="0"/>
              <w:marTop w:val="0"/>
              <w:marBottom w:val="0"/>
              <w:divBdr>
                <w:top w:val="none" w:sz="0" w:space="0" w:color="auto"/>
                <w:left w:val="none" w:sz="0" w:space="0" w:color="auto"/>
                <w:bottom w:val="none" w:sz="0" w:space="0" w:color="auto"/>
                <w:right w:val="none" w:sz="0" w:space="0" w:color="auto"/>
              </w:divBdr>
              <w:divsChild>
                <w:div w:id="32077524">
                  <w:marLeft w:val="0"/>
                  <w:marRight w:val="0"/>
                  <w:marTop w:val="0"/>
                  <w:marBottom w:val="0"/>
                  <w:divBdr>
                    <w:top w:val="none" w:sz="0" w:space="0" w:color="auto"/>
                    <w:left w:val="none" w:sz="0" w:space="0" w:color="auto"/>
                    <w:bottom w:val="none" w:sz="0" w:space="0" w:color="auto"/>
                    <w:right w:val="none" w:sz="0" w:space="0" w:color="auto"/>
                  </w:divBdr>
                  <w:divsChild>
                    <w:div w:id="411127864">
                      <w:marLeft w:val="0"/>
                      <w:marRight w:val="0"/>
                      <w:marTop w:val="0"/>
                      <w:marBottom w:val="0"/>
                      <w:divBdr>
                        <w:top w:val="none" w:sz="0" w:space="0" w:color="auto"/>
                        <w:left w:val="none" w:sz="0" w:space="0" w:color="auto"/>
                        <w:bottom w:val="none" w:sz="0" w:space="0" w:color="auto"/>
                        <w:right w:val="none" w:sz="0" w:space="0" w:color="auto"/>
                      </w:divBdr>
                      <w:divsChild>
                        <w:div w:id="134222002">
                          <w:marLeft w:val="0"/>
                          <w:marRight w:val="0"/>
                          <w:marTop w:val="0"/>
                          <w:marBottom w:val="0"/>
                          <w:divBdr>
                            <w:top w:val="none" w:sz="0" w:space="0" w:color="auto"/>
                            <w:left w:val="none" w:sz="0" w:space="0" w:color="auto"/>
                            <w:bottom w:val="none" w:sz="0" w:space="0" w:color="auto"/>
                            <w:right w:val="none" w:sz="0" w:space="0" w:color="auto"/>
                          </w:divBdr>
                        </w:div>
                        <w:div w:id="1496844586">
                          <w:marLeft w:val="0"/>
                          <w:marRight w:val="0"/>
                          <w:marTop w:val="120"/>
                          <w:marBottom w:val="0"/>
                          <w:divBdr>
                            <w:top w:val="none" w:sz="0" w:space="0" w:color="auto"/>
                            <w:left w:val="none" w:sz="0" w:space="0" w:color="auto"/>
                            <w:bottom w:val="none" w:sz="0" w:space="0" w:color="auto"/>
                            <w:right w:val="none" w:sz="0" w:space="0" w:color="auto"/>
                          </w:divBdr>
                        </w:div>
                      </w:divsChild>
                    </w:div>
                    <w:div w:id="415126442">
                      <w:marLeft w:val="0"/>
                      <w:marRight w:val="0"/>
                      <w:marTop w:val="0"/>
                      <w:marBottom w:val="0"/>
                      <w:divBdr>
                        <w:top w:val="none" w:sz="0" w:space="0" w:color="auto"/>
                        <w:left w:val="none" w:sz="0" w:space="0" w:color="auto"/>
                        <w:bottom w:val="none" w:sz="0" w:space="0" w:color="auto"/>
                        <w:right w:val="none" w:sz="0" w:space="0" w:color="auto"/>
                      </w:divBdr>
                      <w:divsChild>
                        <w:div w:id="674067567">
                          <w:marLeft w:val="0"/>
                          <w:marRight w:val="0"/>
                          <w:marTop w:val="120"/>
                          <w:marBottom w:val="0"/>
                          <w:divBdr>
                            <w:top w:val="none" w:sz="0" w:space="0" w:color="auto"/>
                            <w:left w:val="none" w:sz="0" w:space="0" w:color="auto"/>
                            <w:bottom w:val="none" w:sz="0" w:space="0" w:color="auto"/>
                            <w:right w:val="none" w:sz="0" w:space="0" w:color="auto"/>
                          </w:divBdr>
                        </w:div>
                        <w:div w:id="2006786958">
                          <w:marLeft w:val="0"/>
                          <w:marRight w:val="0"/>
                          <w:marTop w:val="0"/>
                          <w:marBottom w:val="0"/>
                          <w:divBdr>
                            <w:top w:val="none" w:sz="0" w:space="0" w:color="auto"/>
                            <w:left w:val="none" w:sz="0" w:space="0" w:color="auto"/>
                            <w:bottom w:val="none" w:sz="0" w:space="0" w:color="auto"/>
                            <w:right w:val="none" w:sz="0" w:space="0" w:color="auto"/>
                          </w:divBdr>
                        </w:div>
                      </w:divsChild>
                    </w:div>
                    <w:div w:id="1130124373">
                      <w:marLeft w:val="0"/>
                      <w:marRight w:val="0"/>
                      <w:marTop w:val="0"/>
                      <w:marBottom w:val="0"/>
                      <w:divBdr>
                        <w:top w:val="none" w:sz="0" w:space="0" w:color="auto"/>
                        <w:left w:val="none" w:sz="0" w:space="0" w:color="auto"/>
                        <w:bottom w:val="none" w:sz="0" w:space="0" w:color="auto"/>
                        <w:right w:val="none" w:sz="0" w:space="0" w:color="auto"/>
                      </w:divBdr>
                      <w:divsChild>
                        <w:div w:id="1340809524">
                          <w:marLeft w:val="0"/>
                          <w:marRight w:val="0"/>
                          <w:marTop w:val="120"/>
                          <w:marBottom w:val="0"/>
                          <w:divBdr>
                            <w:top w:val="none" w:sz="0" w:space="0" w:color="auto"/>
                            <w:left w:val="none" w:sz="0" w:space="0" w:color="auto"/>
                            <w:bottom w:val="none" w:sz="0" w:space="0" w:color="auto"/>
                            <w:right w:val="none" w:sz="0" w:space="0" w:color="auto"/>
                          </w:divBdr>
                        </w:div>
                        <w:div w:id="1459837166">
                          <w:marLeft w:val="0"/>
                          <w:marRight w:val="0"/>
                          <w:marTop w:val="0"/>
                          <w:marBottom w:val="0"/>
                          <w:divBdr>
                            <w:top w:val="none" w:sz="0" w:space="0" w:color="auto"/>
                            <w:left w:val="none" w:sz="0" w:space="0" w:color="auto"/>
                            <w:bottom w:val="none" w:sz="0" w:space="0" w:color="auto"/>
                            <w:right w:val="none" w:sz="0" w:space="0" w:color="auto"/>
                          </w:divBdr>
                        </w:div>
                      </w:divsChild>
                    </w:div>
                    <w:div w:id="1782802167">
                      <w:marLeft w:val="0"/>
                      <w:marRight w:val="0"/>
                      <w:marTop w:val="0"/>
                      <w:marBottom w:val="0"/>
                      <w:divBdr>
                        <w:top w:val="none" w:sz="0" w:space="0" w:color="auto"/>
                        <w:left w:val="none" w:sz="0" w:space="0" w:color="auto"/>
                        <w:bottom w:val="none" w:sz="0" w:space="0" w:color="auto"/>
                        <w:right w:val="none" w:sz="0" w:space="0" w:color="auto"/>
                      </w:divBdr>
                      <w:divsChild>
                        <w:div w:id="81338471">
                          <w:marLeft w:val="0"/>
                          <w:marRight w:val="0"/>
                          <w:marTop w:val="120"/>
                          <w:marBottom w:val="0"/>
                          <w:divBdr>
                            <w:top w:val="none" w:sz="0" w:space="0" w:color="auto"/>
                            <w:left w:val="none" w:sz="0" w:space="0" w:color="auto"/>
                            <w:bottom w:val="none" w:sz="0" w:space="0" w:color="auto"/>
                            <w:right w:val="none" w:sz="0" w:space="0" w:color="auto"/>
                          </w:divBdr>
                        </w:div>
                        <w:div w:id="71107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056419">
                  <w:marLeft w:val="0"/>
                  <w:marRight w:val="0"/>
                  <w:marTop w:val="120"/>
                  <w:marBottom w:val="0"/>
                  <w:divBdr>
                    <w:top w:val="none" w:sz="0" w:space="0" w:color="auto"/>
                    <w:left w:val="none" w:sz="0" w:space="0" w:color="auto"/>
                    <w:bottom w:val="none" w:sz="0" w:space="0" w:color="auto"/>
                    <w:right w:val="none" w:sz="0" w:space="0" w:color="auto"/>
                  </w:divBdr>
                </w:div>
              </w:divsChild>
            </w:div>
            <w:div w:id="1176921094">
              <w:marLeft w:val="0"/>
              <w:marRight w:val="0"/>
              <w:marTop w:val="0"/>
              <w:marBottom w:val="0"/>
              <w:divBdr>
                <w:top w:val="none" w:sz="0" w:space="0" w:color="auto"/>
                <w:left w:val="none" w:sz="0" w:space="0" w:color="auto"/>
                <w:bottom w:val="none" w:sz="0" w:space="0" w:color="auto"/>
                <w:right w:val="none" w:sz="0" w:space="0" w:color="auto"/>
              </w:divBdr>
              <w:divsChild>
                <w:div w:id="195507279">
                  <w:marLeft w:val="0"/>
                  <w:marRight w:val="0"/>
                  <w:marTop w:val="0"/>
                  <w:marBottom w:val="0"/>
                  <w:divBdr>
                    <w:top w:val="none" w:sz="0" w:space="0" w:color="auto"/>
                    <w:left w:val="none" w:sz="0" w:space="0" w:color="auto"/>
                    <w:bottom w:val="none" w:sz="0" w:space="0" w:color="auto"/>
                    <w:right w:val="none" w:sz="0" w:space="0" w:color="auto"/>
                  </w:divBdr>
                </w:div>
                <w:div w:id="1257443876">
                  <w:marLeft w:val="0"/>
                  <w:marRight w:val="0"/>
                  <w:marTop w:val="120"/>
                  <w:marBottom w:val="0"/>
                  <w:divBdr>
                    <w:top w:val="none" w:sz="0" w:space="0" w:color="auto"/>
                    <w:left w:val="none" w:sz="0" w:space="0" w:color="auto"/>
                    <w:bottom w:val="none" w:sz="0" w:space="0" w:color="auto"/>
                    <w:right w:val="none" w:sz="0" w:space="0" w:color="auto"/>
                  </w:divBdr>
                </w:div>
              </w:divsChild>
            </w:div>
            <w:div w:id="1306348499">
              <w:marLeft w:val="0"/>
              <w:marRight w:val="0"/>
              <w:marTop w:val="0"/>
              <w:marBottom w:val="0"/>
              <w:divBdr>
                <w:top w:val="none" w:sz="0" w:space="0" w:color="auto"/>
                <w:left w:val="none" w:sz="0" w:space="0" w:color="auto"/>
                <w:bottom w:val="none" w:sz="0" w:space="0" w:color="auto"/>
                <w:right w:val="none" w:sz="0" w:space="0" w:color="auto"/>
              </w:divBdr>
              <w:divsChild>
                <w:div w:id="941034672">
                  <w:marLeft w:val="0"/>
                  <w:marRight w:val="0"/>
                  <w:marTop w:val="0"/>
                  <w:marBottom w:val="0"/>
                  <w:divBdr>
                    <w:top w:val="none" w:sz="0" w:space="0" w:color="auto"/>
                    <w:left w:val="none" w:sz="0" w:space="0" w:color="auto"/>
                    <w:bottom w:val="none" w:sz="0" w:space="0" w:color="auto"/>
                    <w:right w:val="none" w:sz="0" w:space="0" w:color="auto"/>
                  </w:divBdr>
                </w:div>
                <w:div w:id="2048748560">
                  <w:marLeft w:val="0"/>
                  <w:marRight w:val="0"/>
                  <w:marTop w:val="120"/>
                  <w:marBottom w:val="0"/>
                  <w:divBdr>
                    <w:top w:val="none" w:sz="0" w:space="0" w:color="auto"/>
                    <w:left w:val="none" w:sz="0" w:space="0" w:color="auto"/>
                    <w:bottom w:val="none" w:sz="0" w:space="0" w:color="auto"/>
                    <w:right w:val="none" w:sz="0" w:space="0" w:color="auto"/>
                  </w:divBdr>
                </w:div>
              </w:divsChild>
            </w:div>
            <w:div w:id="1357775511">
              <w:marLeft w:val="0"/>
              <w:marRight w:val="0"/>
              <w:marTop w:val="0"/>
              <w:marBottom w:val="0"/>
              <w:divBdr>
                <w:top w:val="none" w:sz="0" w:space="0" w:color="auto"/>
                <w:left w:val="none" w:sz="0" w:space="0" w:color="auto"/>
                <w:bottom w:val="none" w:sz="0" w:space="0" w:color="auto"/>
                <w:right w:val="none" w:sz="0" w:space="0" w:color="auto"/>
              </w:divBdr>
              <w:divsChild>
                <w:div w:id="1988705650">
                  <w:marLeft w:val="0"/>
                  <w:marRight w:val="0"/>
                  <w:marTop w:val="0"/>
                  <w:marBottom w:val="0"/>
                  <w:divBdr>
                    <w:top w:val="none" w:sz="0" w:space="0" w:color="auto"/>
                    <w:left w:val="none" w:sz="0" w:space="0" w:color="auto"/>
                    <w:bottom w:val="none" w:sz="0" w:space="0" w:color="auto"/>
                    <w:right w:val="none" w:sz="0" w:space="0" w:color="auto"/>
                  </w:divBdr>
                </w:div>
                <w:div w:id="2106613980">
                  <w:marLeft w:val="0"/>
                  <w:marRight w:val="0"/>
                  <w:marTop w:val="120"/>
                  <w:marBottom w:val="0"/>
                  <w:divBdr>
                    <w:top w:val="none" w:sz="0" w:space="0" w:color="auto"/>
                    <w:left w:val="none" w:sz="0" w:space="0" w:color="auto"/>
                    <w:bottom w:val="none" w:sz="0" w:space="0" w:color="auto"/>
                    <w:right w:val="none" w:sz="0" w:space="0" w:color="auto"/>
                  </w:divBdr>
                </w:div>
              </w:divsChild>
            </w:div>
            <w:div w:id="1768577693">
              <w:marLeft w:val="0"/>
              <w:marRight w:val="0"/>
              <w:marTop w:val="0"/>
              <w:marBottom w:val="0"/>
              <w:divBdr>
                <w:top w:val="none" w:sz="0" w:space="0" w:color="auto"/>
                <w:left w:val="none" w:sz="0" w:space="0" w:color="auto"/>
                <w:bottom w:val="none" w:sz="0" w:space="0" w:color="auto"/>
                <w:right w:val="none" w:sz="0" w:space="0" w:color="auto"/>
              </w:divBdr>
              <w:divsChild>
                <w:div w:id="569577172">
                  <w:marLeft w:val="0"/>
                  <w:marRight w:val="0"/>
                  <w:marTop w:val="120"/>
                  <w:marBottom w:val="0"/>
                  <w:divBdr>
                    <w:top w:val="none" w:sz="0" w:space="0" w:color="auto"/>
                    <w:left w:val="none" w:sz="0" w:space="0" w:color="auto"/>
                    <w:bottom w:val="none" w:sz="0" w:space="0" w:color="auto"/>
                    <w:right w:val="none" w:sz="0" w:space="0" w:color="auto"/>
                  </w:divBdr>
                </w:div>
                <w:div w:id="1984650826">
                  <w:marLeft w:val="0"/>
                  <w:marRight w:val="0"/>
                  <w:marTop w:val="0"/>
                  <w:marBottom w:val="0"/>
                  <w:divBdr>
                    <w:top w:val="none" w:sz="0" w:space="0" w:color="auto"/>
                    <w:left w:val="none" w:sz="0" w:space="0" w:color="auto"/>
                    <w:bottom w:val="none" w:sz="0" w:space="0" w:color="auto"/>
                    <w:right w:val="none" w:sz="0" w:space="0" w:color="auto"/>
                  </w:divBdr>
                </w:div>
              </w:divsChild>
            </w:div>
            <w:div w:id="1809742285">
              <w:marLeft w:val="0"/>
              <w:marRight w:val="0"/>
              <w:marTop w:val="0"/>
              <w:marBottom w:val="0"/>
              <w:divBdr>
                <w:top w:val="none" w:sz="0" w:space="0" w:color="auto"/>
                <w:left w:val="none" w:sz="0" w:space="0" w:color="auto"/>
                <w:bottom w:val="none" w:sz="0" w:space="0" w:color="auto"/>
                <w:right w:val="none" w:sz="0" w:space="0" w:color="auto"/>
              </w:divBdr>
              <w:divsChild>
                <w:div w:id="353456810">
                  <w:marLeft w:val="0"/>
                  <w:marRight w:val="0"/>
                  <w:marTop w:val="0"/>
                  <w:marBottom w:val="0"/>
                  <w:divBdr>
                    <w:top w:val="none" w:sz="0" w:space="0" w:color="auto"/>
                    <w:left w:val="none" w:sz="0" w:space="0" w:color="auto"/>
                    <w:bottom w:val="none" w:sz="0" w:space="0" w:color="auto"/>
                    <w:right w:val="none" w:sz="0" w:space="0" w:color="auto"/>
                  </w:divBdr>
                </w:div>
                <w:div w:id="1597712204">
                  <w:marLeft w:val="0"/>
                  <w:marRight w:val="0"/>
                  <w:marTop w:val="120"/>
                  <w:marBottom w:val="0"/>
                  <w:divBdr>
                    <w:top w:val="none" w:sz="0" w:space="0" w:color="auto"/>
                    <w:left w:val="none" w:sz="0" w:space="0" w:color="auto"/>
                    <w:bottom w:val="none" w:sz="0" w:space="0" w:color="auto"/>
                    <w:right w:val="none" w:sz="0" w:space="0" w:color="auto"/>
                  </w:divBdr>
                </w:div>
              </w:divsChild>
            </w:div>
            <w:div w:id="1922328731">
              <w:marLeft w:val="0"/>
              <w:marRight w:val="0"/>
              <w:marTop w:val="0"/>
              <w:marBottom w:val="0"/>
              <w:divBdr>
                <w:top w:val="none" w:sz="0" w:space="0" w:color="auto"/>
                <w:left w:val="none" w:sz="0" w:space="0" w:color="auto"/>
                <w:bottom w:val="none" w:sz="0" w:space="0" w:color="auto"/>
                <w:right w:val="none" w:sz="0" w:space="0" w:color="auto"/>
              </w:divBdr>
              <w:divsChild>
                <w:div w:id="473717866">
                  <w:marLeft w:val="0"/>
                  <w:marRight w:val="0"/>
                  <w:marTop w:val="0"/>
                  <w:marBottom w:val="0"/>
                  <w:divBdr>
                    <w:top w:val="none" w:sz="0" w:space="0" w:color="auto"/>
                    <w:left w:val="none" w:sz="0" w:space="0" w:color="auto"/>
                    <w:bottom w:val="none" w:sz="0" w:space="0" w:color="auto"/>
                    <w:right w:val="none" w:sz="0" w:space="0" w:color="auto"/>
                  </w:divBdr>
                </w:div>
                <w:div w:id="2025326346">
                  <w:marLeft w:val="0"/>
                  <w:marRight w:val="0"/>
                  <w:marTop w:val="120"/>
                  <w:marBottom w:val="0"/>
                  <w:divBdr>
                    <w:top w:val="none" w:sz="0" w:space="0" w:color="auto"/>
                    <w:left w:val="none" w:sz="0" w:space="0" w:color="auto"/>
                    <w:bottom w:val="none" w:sz="0" w:space="0" w:color="auto"/>
                    <w:right w:val="none" w:sz="0" w:space="0" w:color="auto"/>
                  </w:divBdr>
                </w:div>
              </w:divsChild>
            </w:div>
            <w:div w:id="2033220706">
              <w:marLeft w:val="0"/>
              <w:marRight w:val="0"/>
              <w:marTop w:val="0"/>
              <w:marBottom w:val="0"/>
              <w:divBdr>
                <w:top w:val="none" w:sz="0" w:space="0" w:color="auto"/>
                <w:left w:val="none" w:sz="0" w:space="0" w:color="auto"/>
                <w:bottom w:val="none" w:sz="0" w:space="0" w:color="auto"/>
                <w:right w:val="none" w:sz="0" w:space="0" w:color="auto"/>
              </w:divBdr>
              <w:divsChild>
                <w:div w:id="1818184912">
                  <w:marLeft w:val="0"/>
                  <w:marRight w:val="0"/>
                  <w:marTop w:val="0"/>
                  <w:marBottom w:val="0"/>
                  <w:divBdr>
                    <w:top w:val="none" w:sz="0" w:space="0" w:color="auto"/>
                    <w:left w:val="none" w:sz="0" w:space="0" w:color="auto"/>
                    <w:bottom w:val="none" w:sz="0" w:space="0" w:color="auto"/>
                    <w:right w:val="none" w:sz="0" w:space="0" w:color="auto"/>
                  </w:divBdr>
                </w:div>
                <w:div w:id="205372777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14336362">
      <w:bodyDiv w:val="1"/>
      <w:marLeft w:val="0"/>
      <w:marRight w:val="0"/>
      <w:marTop w:val="0"/>
      <w:marBottom w:val="0"/>
      <w:divBdr>
        <w:top w:val="none" w:sz="0" w:space="0" w:color="auto"/>
        <w:left w:val="none" w:sz="0" w:space="0" w:color="auto"/>
        <w:bottom w:val="none" w:sz="0" w:space="0" w:color="auto"/>
        <w:right w:val="none" w:sz="0" w:space="0" w:color="auto"/>
      </w:divBdr>
      <w:divsChild>
        <w:div w:id="1643778345">
          <w:marLeft w:val="0"/>
          <w:marRight w:val="0"/>
          <w:marTop w:val="0"/>
          <w:marBottom w:val="0"/>
          <w:divBdr>
            <w:top w:val="none" w:sz="0" w:space="0" w:color="auto"/>
            <w:left w:val="none" w:sz="0" w:space="0" w:color="auto"/>
            <w:bottom w:val="none" w:sz="0" w:space="0" w:color="auto"/>
            <w:right w:val="none" w:sz="0" w:space="0" w:color="auto"/>
          </w:divBdr>
          <w:divsChild>
            <w:div w:id="499123420">
              <w:marLeft w:val="0"/>
              <w:marRight w:val="0"/>
              <w:marTop w:val="0"/>
              <w:marBottom w:val="0"/>
              <w:divBdr>
                <w:top w:val="none" w:sz="0" w:space="0" w:color="auto"/>
                <w:left w:val="none" w:sz="0" w:space="0" w:color="auto"/>
                <w:bottom w:val="none" w:sz="0" w:space="0" w:color="auto"/>
                <w:right w:val="none" w:sz="0" w:space="0" w:color="auto"/>
              </w:divBdr>
              <w:divsChild>
                <w:div w:id="1540975036">
                  <w:marLeft w:val="0"/>
                  <w:marRight w:val="0"/>
                  <w:marTop w:val="120"/>
                  <w:marBottom w:val="0"/>
                  <w:divBdr>
                    <w:top w:val="none" w:sz="0" w:space="0" w:color="auto"/>
                    <w:left w:val="none" w:sz="0" w:space="0" w:color="auto"/>
                    <w:bottom w:val="none" w:sz="0" w:space="0" w:color="auto"/>
                    <w:right w:val="none" w:sz="0" w:space="0" w:color="auto"/>
                  </w:divBdr>
                </w:div>
                <w:div w:id="2044669008">
                  <w:marLeft w:val="0"/>
                  <w:marRight w:val="0"/>
                  <w:marTop w:val="0"/>
                  <w:marBottom w:val="0"/>
                  <w:divBdr>
                    <w:top w:val="none" w:sz="0" w:space="0" w:color="auto"/>
                    <w:left w:val="none" w:sz="0" w:space="0" w:color="auto"/>
                    <w:bottom w:val="none" w:sz="0" w:space="0" w:color="auto"/>
                    <w:right w:val="none" w:sz="0" w:space="0" w:color="auto"/>
                  </w:divBdr>
                </w:div>
              </w:divsChild>
            </w:div>
            <w:div w:id="851340568">
              <w:marLeft w:val="0"/>
              <w:marRight w:val="0"/>
              <w:marTop w:val="0"/>
              <w:marBottom w:val="0"/>
              <w:divBdr>
                <w:top w:val="none" w:sz="0" w:space="0" w:color="auto"/>
                <w:left w:val="none" w:sz="0" w:space="0" w:color="auto"/>
                <w:bottom w:val="none" w:sz="0" w:space="0" w:color="auto"/>
                <w:right w:val="none" w:sz="0" w:space="0" w:color="auto"/>
              </w:divBdr>
              <w:divsChild>
                <w:div w:id="631716219">
                  <w:marLeft w:val="0"/>
                  <w:marRight w:val="0"/>
                  <w:marTop w:val="0"/>
                  <w:marBottom w:val="0"/>
                  <w:divBdr>
                    <w:top w:val="none" w:sz="0" w:space="0" w:color="auto"/>
                    <w:left w:val="none" w:sz="0" w:space="0" w:color="auto"/>
                    <w:bottom w:val="none" w:sz="0" w:space="0" w:color="auto"/>
                    <w:right w:val="none" w:sz="0" w:space="0" w:color="auto"/>
                  </w:divBdr>
                </w:div>
                <w:div w:id="18558024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39043348">
      <w:bodyDiv w:val="1"/>
      <w:marLeft w:val="390"/>
      <w:marRight w:val="390"/>
      <w:marTop w:val="0"/>
      <w:marBottom w:val="0"/>
      <w:divBdr>
        <w:top w:val="none" w:sz="0" w:space="0" w:color="auto"/>
        <w:left w:val="none" w:sz="0" w:space="0" w:color="auto"/>
        <w:bottom w:val="none" w:sz="0" w:space="0" w:color="auto"/>
        <w:right w:val="none" w:sz="0" w:space="0" w:color="auto"/>
      </w:divBdr>
    </w:div>
    <w:div w:id="1350446225">
      <w:bodyDiv w:val="1"/>
      <w:marLeft w:val="0"/>
      <w:marRight w:val="0"/>
      <w:marTop w:val="0"/>
      <w:marBottom w:val="0"/>
      <w:divBdr>
        <w:top w:val="none" w:sz="0" w:space="0" w:color="auto"/>
        <w:left w:val="none" w:sz="0" w:space="0" w:color="auto"/>
        <w:bottom w:val="none" w:sz="0" w:space="0" w:color="auto"/>
        <w:right w:val="none" w:sz="0" w:space="0" w:color="auto"/>
      </w:divBdr>
      <w:divsChild>
        <w:div w:id="1757092718">
          <w:marLeft w:val="0"/>
          <w:marRight w:val="0"/>
          <w:marTop w:val="0"/>
          <w:marBottom w:val="0"/>
          <w:divBdr>
            <w:top w:val="none" w:sz="0" w:space="0" w:color="auto"/>
            <w:left w:val="none" w:sz="0" w:space="0" w:color="auto"/>
            <w:bottom w:val="none" w:sz="0" w:space="0" w:color="auto"/>
            <w:right w:val="none" w:sz="0" w:space="0" w:color="auto"/>
          </w:divBdr>
          <w:divsChild>
            <w:div w:id="666387">
              <w:marLeft w:val="0"/>
              <w:marRight w:val="0"/>
              <w:marTop w:val="0"/>
              <w:marBottom w:val="0"/>
              <w:divBdr>
                <w:top w:val="none" w:sz="0" w:space="0" w:color="auto"/>
                <w:left w:val="none" w:sz="0" w:space="0" w:color="auto"/>
                <w:bottom w:val="none" w:sz="0" w:space="0" w:color="auto"/>
                <w:right w:val="none" w:sz="0" w:space="0" w:color="auto"/>
              </w:divBdr>
              <w:divsChild>
                <w:div w:id="1683895576">
                  <w:marLeft w:val="0"/>
                  <w:marRight w:val="0"/>
                  <w:marTop w:val="0"/>
                  <w:marBottom w:val="0"/>
                  <w:divBdr>
                    <w:top w:val="none" w:sz="0" w:space="0" w:color="auto"/>
                    <w:left w:val="none" w:sz="0" w:space="0" w:color="auto"/>
                    <w:bottom w:val="none" w:sz="0" w:space="0" w:color="auto"/>
                    <w:right w:val="none" w:sz="0" w:space="0" w:color="auto"/>
                  </w:divBdr>
                </w:div>
                <w:div w:id="1760059815">
                  <w:marLeft w:val="0"/>
                  <w:marRight w:val="0"/>
                  <w:marTop w:val="120"/>
                  <w:marBottom w:val="0"/>
                  <w:divBdr>
                    <w:top w:val="none" w:sz="0" w:space="0" w:color="auto"/>
                    <w:left w:val="none" w:sz="0" w:space="0" w:color="auto"/>
                    <w:bottom w:val="none" w:sz="0" w:space="0" w:color="auto"/>
                    <w:right w:val="none" w:sz="0" w:space="0" w:color="auto"/>
                  </w:divBdr>
                </w:div>
              </w:divsChild>
            </w:div>
            <w:div w:id="371199580">
              <w:marLeft w:val="0"/>
              <w:marRight w:val="0"/>
              <w:marTop w:val="0"/>
              <w:marBottom w:val="0"/>
              <w:divBdr>
                <w:top w:val="none" w:sz="0" w:space="0" w:color="auto"/>
                <w:left w:val="none" w:sz="0" w:space="0" w:color="auto"/>
                <w:bottom w:val="none" w:sz="0" w:space="0" w:color="auto"/>
                <w:right w:val="none" w:sz="0" w:space="0" w:color="auto"/>
              </w:divBdr>
              <w:divsChild>
                <w:div w:id="159658501">
                  <w:marLeft w:val="0"/>
                  <w:marRight w:val="0"/>
                  <w:marTop w:val="120"/>
                  <w:marBottom w:val="0"/>
                  <w:divBdr>
                    <w:top w:val="none" w:sz="0" w:space="0" w:color="auto"/>
                    <w:left w:val="none" w:sz="0" w:space="0" w:color="auto"/>
                    <w:bottom w:val="none" w:sz="0" w:space="0" w:color="auto"/>
                    <w:right w:val="none" w:sz="0" w:space="0" w:color="auto"/>
                  </w:divBdr>
                </w:div>
                <w:div w:id="30378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823130">
      <w:bodyDiv w:val="1"/>
      <w:marLeft w:val="0"/>
      <w:marRight w:val="0"/>
      <w:marTop w:val="0"/>
      <w:marBottom w:val="0"/>
      <w:divBdr>
        <w:top w:val="none" w:sz="0" w:space="0" w:color="auto"/>
        <w:left w:val="none" w:sz="0" w:space="0" w:color="auto"/>
        <w:bottom w:val="none" w:sz="0" w:space="0" w:color="auto"/>
        <w:right w:val="none" w:sz="0" w:space="0" w:color="auto"/>
      </w:divBdr>
      <w:divsChild>
        <w:div w:id="2096895650">
          <w:marLeft w:val="0"/>
          <w:marRight w:val="0"/>
          <w:marTop w:val="0"/>
          <w:marBottom w:val="0"/>
          <w:divBdr>
            <w:top w:val="none" w:sz="0" w:space="0" w:color="auto"/>
            <w:left w:val="none" w:sz="0" w:space="0" w:color="auto"/>
            <w:bottom w:val="none" w:sz="0" w:space="0" w:color="auto"/>
            <w:right w:val="none" w:sz="0" w:space="0" w:color="auto"/>
          </w:divBdr>
          <w:divsChild>
            <w:div w:id="1286307258">
              <w:marLeft w:val="0"/>
              <w:marRight w:val="0"/>
              <w:marTop w:val="0"/>
              <w:marBottom w:val="0"/>
              <w:divBdr>
                <w:top w:val="none" w:sz="0" w:space="0" w:color="auto"/>
                <w:left w:val="none" w:sz="0" w:space="0" w:color="auto"/>
                <w:bottom w:val="none" w:sz="0" w:space="0" w:color="auto"/>
                <w:right w:val="none" w:sz="0" w:space="0" w:color="auto"/>
              </w:divBdr>
              <w:divsChild>
                <w:div w:id="862399106">
                  <w:marLeft w:val="0"/>
                  <w:marRight w:val="0"/>
                  <w:marTop w:val="0"/>
                  <w:marBottom w:val="0"/>
                  <w:divBdr>
                    <w:top w:val="none" w:sz="0" w:space="0" w:color="auto"/>
                    <w:left w:val="none" w:sz="0" w:space="0" w:color="auto"/>
                    <w:bottom w:val="none" w:sz="0" w:space="0" w:color="auto"/>
                    <w:right w:val="none" w:sz="0" w:space="0" w:color="auto"/>
                  </w:divBdr>
                  <w:divsChild>
                    <w:div w:id="32854740">
                      <w:marLeft w:val="0"/>
                      <w:marRight w:val="0"/>
                      <w:marTop w:val="0"/>
                      <w:marBottom w:val="0"/>
                      <w:divBdr>
                        <w:top w:val="none" w:sz="0" w:space="0" w:color="auto"/>
                        <w:left w:val="none" w:sz="0" w:space="0" w:color="auto"/>
                        <w:bottom w:val="none" w:sz="0" w:space="0" w:color="auto"/>
                        <w:right w:val="none" w:sz="0" w:space="0" w:color="auto"/>
                      </w:divBdr>
                      <w:divsChild>
                        <w:div w:id="40324038">
                          <w:marLeft w:val="0"/>
                          <w:marRight w:val="0"/>
                          <w:marTop w:val="0"/>
                          <w:marBottom w:val="0"/>
                          <w:divBdr>
                            <w:top w:val="none" w:sz="0" w:space="0" w:color="auto"/>
                            <w:left w:val="none" w:sz="0" w:space="0" w:color="auto"/>
                            <w:bottom w:val="none" w:sz="0" w:space="0" w:color="auto"/>
                            <w:right w:val="none" w:sz="0" w:space="0" w:color="auto"/>
                          </w:divBdr>
                        </w:div>
                        <w:div w:id="1156148028">
                          <w:marLeft w:val="0"/>
                          <w:marRight w:val="0"/>
                          <w:marTop w:val="120"/>
                          <w:marBottom w:val="0"/>
                          <w:divBdr>
                            <w:top w:val="none" w:sz="0" w:space="0" w:color="auto"/>
                            <w:left w:val="none" w:sz="0" w:space="0" w:color="auto"/>
                            <w:bottom w:val="none" w:sz="0" w:space="0" w:color="auto"/>
                            <w:right w:val="none" w:sz="0" w:space="0" w:color="auto"/>
                          </w:divBdr>
                        </w:div>
                      </w:divsChild>
                    </w:div>
                    <w:div w:id="176701750">
                      <w:marLeft w:val="0"/>
                      <w:marRight w:val="0"/>
                      <w:marTop w:val="0"/>
                      <w:marBottom w:val="0"/>
                      <w:divBdr>
                        <w:top w:val="none" w:sz="0" w:space="0" w:color="auto"/>
                        <w:left w:val="none" w:sz="0" w:space="0" w:color="auto"/>
                        <w:bottom w:val="none" w:sz="0" w:space="0" w:color="auto"/>
                        <w:right w:val="none" w:sz="0" w:space="0" w:color="auto"/>
                      </w:divBdr>
                      <w:divsChild>
                        <w:div w:id="1423575224">
                          <w:marLeft w:val="0"/>
                          <w:marRight w:val="0"/>
                          <w:marTop w:val="0"/>
                          <w:marBottom w:val="0"/>
                          <w:divBdr>
                            <w:top w:val="none" w:sz="0" w:space="0" w:color="auto"/>
                            <w:left w:val="none" w:sz="0" w:space="0" w:color="auto"/>
                            <w:bottom w:val="none" w:sz="0" w:space="0" w:color="auto"/>
                            <w:right w:val="none" w:sz="0" w:space="0" w:color="auto"/>
                          </w:divBdr>
                        </w:div>
                        <w:div w:id="204297269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05224871">
                  <w:marLeft w:val="0"/>
                  <w:marRight w:val="0"/>
                  <w:marTop w:val="120"/>
                  <w:marBottom w:val="0"/>
                  <w:divBdr>
                    <w:top w:val="none" w:sz="0" w:space="0" w:color="auto"/>
                    <w:left w:val="none" w:sz="0" w:space="0" w:color="auto"/>
                    <w:bottom w:val="none" w:sz="0" w:space="0" w:color="auto"/>
                    <w:right w:val="none" w:sz="0" w:space="0" w:color="auto"/>
                  </w:divBdr>
                </w:div>
              </w:divsChild>
            </w:div>
            <w:div w:id="1885294269">
              <w:marLeft w:val="0"/>
              <w:marRight w:val="0"/>
              <w:marTop w:val="0"/>
              <w:marBottom w:val="0"/>
              <w:divBdr>
                <w:top w:val="none" w:sz="0" w:space="0" w:color="auto"/>
                <w:left w:val="none" w:sz="0" w:space="0" w:color="auto"/>
                <w:bottom w:val="none" w:sz="0" w:space="0" w:color="auto"/>
                <w:right w:val="none" w:sz="0" w:space="0" w:color="auto"/>
              </w:divBdr>
              <w:divsChild>
                <w:div w:id="1615283802">
                  <w:marLeft w:val="0"/>
                  <w:marRight w:val="0"/>
                  <w:marTop w:val="120"/>
                  <w:marBottom w:val="0"/>
                  <w:divBdr>
                    <w:top w:val="none" w:sz="0" w:space="0" w:color="auto"/>
                    <w:left w:val="none" w:sz="0" w:space="0" w:color="auto"/>
                    <w:bottom w:val="none" w:sz="0" w:space="0" w:color="auto"/>
                    <w:right w:val="none" w:sz="0" w:space="0" w:color="auto"/>
                  </w:divBdr>
                </w:div>
                <w:div w:id="208830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313019">
      <w:bodyDiv w:val="1"/>
      <w:marLeft w:val="0"/>
      <w:marRight w:val="0"/>
      <w:marTop w:val="0"/>
      <w:marBottom w:val="0"/>
      <w:divBdr>
        <w:top w:val="none" w:sz="0" w:space="0" w:color="auto"/>
        <w:left w:val="none" w:sz="0" w:space="0" w:color="auto"/>
        <w:bottom w:val="none" w:sz="0" w:space="0" w:color="auto"/>
        <w:right w:val="none" w:sz="0" w:space="0" w:color="auto"/>
      </w:divBdr>
      <w:divsChild>
        <w:div w:id="1670713410">
          <w:marLeft w:val="0"/>
          <w:marRight w:val="0"/>
          <w:marTop w:val="0"/>
          <w:marBottom w:val="0"/>
          <w:divBdr>
            <w:top w:val="none" w:sz="0" w:space="0" w:color="auto"/>
            <w:left w:val="none" w:sz="0" w:space="0" w:color="auto"/>
            <w:bottom w:val="none" w:sz="0" w:space="0" w:color="auto"/>
            <w:right w:val="none" w:sz="0" w:space="0" w:color="auto"/>
          </w:divBdr>
          <w:divsChild>
            <w:div w:id="1622229463">
              <w:marLeft w:val="0"/>
              <w:marRight w:val="0"/>
              <w:marTop w:val="0"/>
              <w:marBottom w:val="0"/>
              <w:divBdr>
                <w:top w:val="none" w:sz="0" w:space="0" w:color="auto"/>
                <w:left w:val="none" w:sz="0" w:space="0" w:color="auto"/>
                <w:bottom w:val="none" w:sz="0" w:space="0" w:color="auto"/>
                <w:right w:val="none" w:sz="0" w:space="0" w:color="auto"/>
              </w:divBdr>
            </w:div>
          </w:divsChild>
        </w:div>
        <w:div w:id="1725593464">
          <w:marLeft w:val="0"/>
          <w:marRight w:val="0"/>
          <w:marTop w:val="0"/>
          <w:marBottom w:val="0"/>
          <w:divBdr>
            <w:top w:val="none" w:sz="0" w:space="0" w:color="auto"/>
            <w:left w:val="none" w:sz="0" w:space="0" w:color="auto"/>
            <w:bottom w:val="none" w:sz="0" w:space="0" w:color="auto"/>
            <w:right w:val="none" w:sz="0" w:space="0" w:color="auto"/>
          </w:divBdr>
          <w:divsChild>
            <w:div w:id="81017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634964">
      <w:bodyDiv w:val="1"/>
      <w:marLeft w:val="0"/>
      <w:marRight w:val="0"/>
      <w:marTop w:val="0"/>
      <w:marBottom w:val="0"/>
      <w:divBdr>
        <w:top w:val="none" w:sz="0" w:space="0" w:color="auto"/>
        <w:left w:val="none" w:sz="0" w:space="0" w:color="auto"/>
        <w:bottom w:val="none" w:sz="0" w:space="0" w:color="auto"/>
        <w:right w:val="none" w:sz="0" w:space="0" w:color="auto"/>
      </w:divBdr>
      <w:divsChild>
        <w:div w:id="1052584508">
          <w:marLeft w:val="0"/>
          <w:marRight w:val="0"/>
          <w:marTop w:val="0"/>
          <w:marBottom w:val="0"/>
          <w:divBdr>
            <w:top w:val="none" w:sz="0" w:space="0" w:color="auto"/>
            <w:left w:val="none" w:sz="0" w:space="0" w:color="auto"/>
            <w:bottom w:val="none" w:sz="0" w:space="0" w:color="auto"/>
            <w:right w:val="none" w:sz="0" w:space="0" w:color="auto"/>
          </w:divBdr>
        </w:div>
      </w:divsChild>
    </w:div>
    <w:div w:id="1387410541">
      <w:bodyDiv w:val="1"/>
      <w:marLeft w:val="0"/>
      <w:marRight w:val="0"/>
      <w:marTop w:val="0"/>
      <w:marBottom w:val="0"/>
      <w:divBdr>
        <w:top w:val="none" w:sz="0" w:space="0" w:color="auto"/>
        <w:left w:val="none" w:sz="0" w:space="0" w:color="auto"/>
        <w:bottom w:val="none" w:sz="0" w:space="0" w:color="auto"/>
        <w:right w:val="none" w:sz="0" w:space="0" w:color="auto"/>
      </w:divBdr>
      <w:divsChild>
        <w:div w:id="544292670">
          <w:marLeft w:val="0"/>
          <w:marRight w:val="0"/>
          <w:marTop w:val="120"/>
          <w:marBottom w:val="0"/>
          <w:divBdr>
            <w:top w:val="none" w:sz="0" w:space="0" w:color="auto"/>
            <w:left w:val="none" w:sz="0" w:space="0" w:color="auto"/>
            <w:bottom w:val="none" w:sz="0" w:space="0" w:color="auto"/>
            <w:right w:val="none" w:sz="0" w:space="0" w:color="auto"/>
          </w:divBdr>
        </w:div>
        <w:div w:id="1242106252">
          <w:marLeft w:val="0"/>
          <w:marRight w:val="0"/>
          <w:marTop w:val="120"/>
          <w:marBottom w:val="0"/>
          <w:divBdr>
            <w:top w:val="none" w:sz="0" w:space="0" w:color="auto"/>
            <w:left w:val="none" w:sz="0" w:space="0" w:color="auto"/>
            <w:bottom w:val="none" w:sz="0" w:space="0" w:color="auto"/>
            <w:right w:val="none" w:sz="0" w:space="0" w:color="auto"/>
          </w:divBdr>
        </w:div>
      </w:divsChild>
    </w:div>
    <w:div w:id="1396777046">
      <w:bodyDiv w:val="1"/>
      <w:marLeft w:val="390"/>
      <w:marRight w:val="390"/>
      <w:marTop w:val="390"/>
      <w:marBottom w:val="0"/>
      <w:divBdr>
        <w:top w:val="none" w:sz="0" w:space="0" w:color="auto"/>
        <w:left w:val="none" w:sz="0" w:space="0" w:color="auto"/>
        <w:bottom w:val="none" w:sz="0" w:space="0" w:color="auto"/>
        <w:right w:val="none" w:sz="0" w:space="0" w:color="auto"/>
      </w:divBdr>
    </w:div>
    <w:div w:id="1404833821">
      <w:bodyDiv w:val="1"/>
      <w:marLeft w:val="0"/>
      <w:marRight w:val="0"/>
      <w:marTop w:val="0"/>
      <w:marBottom w:val="0"/>
      <w:divBdr>
        <w:top w:val="none" w:sz="0" w:space="0" w:color="auto"/>
        <w:left w:val="none" w:sz="0" w:space="0" w:color="auto"/>
        <w:bottom w:val="none" w:sz="0" w:space="0" w:color="auto"/>
        <w:right w:val="none" w:sz="0" w:space="0" w:color="auto"/>
      </w:divBdr>
      <w:divsChild>
        <w:div w:id="1688286204">
          <w:marLeft w:val="0"/>
          <w:marRight w:val="0"/>
          <w:marTop w:val="0"/>
          <w:marBottom w:val="0"/>
          <w:divBdr>
            <w:top w:val="none" w:sz="0" w:space="0" w:color="auto"/>
            <w:left w:val="none" w:sz="0" w:space="0" w:color="auto"/>
            <w:bottom w:val="none" w:sz="0" w:space="0" w:color="auto"/>
            <w:right w:val="none" w:sz="0" w:space="0" w:color="auto"/>
          </w:divBdr>
        </w:div>
      </w:divsChild>
    </w:div>
    <w:div w:id="1414618661">
      <w:bodyDiv w:val="1"/>
      <w:marLeft w:val="0"/>
      <w:marRight w:val="0"/>
      <w:marTop w:val="0"/>
      <w:marBottom w:val="0"/>
      <w:divBdr>
        <w:top w:val="none" w:sz="0" w:space="0" w:color="auto"/>
        <w:left w:val="none" w:sz="0" w:space="0" w:color="auto"/>
        <w:bottom w:val="none" w:sz="0" w:space="0" w:color="auto"/>
        <w:right w:val="none" w:sz="0" w:space="0" w:color="auto"/>
      </w:divBdr>
      <w:divsChild>
        <w:div w:id="501899553">
          <w:marLeft w:val="0"/>
          <w:marRight w:val="0"/>
          <w:marTop w:val="0"/>
          <w:marBottom w:val="0"/>
          <w:divBdr>
            <w:top w:val="none" w:sz="0" w:space="0" w:color="auto"/>
            <w:left w:val="none" w:sz="0" w:space="0" w:color="auto"/>
            <w:bottom w:val="none" w:sz="0" w:space="0" w:color="auto"/>
            <w:right w:val="none" w:sz="0" w:space="0" w:color="auto"/>
          </w:divBdr>
          <w:divsChild>
            <w:div w:id="356974821">
              <w:marLeft w:val="0"/>
              <w:marRight w:val="0"/>
              <w:marTop w:val="0"/>
              <w:marBottom w:val="0"/>
              <w:divBdr>
                <w:top w:val="none" w:sz="0" w:space="0" w:color="auto"/>
                <w:left w:val="none" w:sz="0" w:space="0" w:color="auto"/>
                <w:bottom w:val="none" w:sz="0" w:space="0" w:color="auto"/>
                <w:right w:val="none" w:sz="0" w:space="0" w:color="auto"/>
              </w:divBdr>
              <w:divsChild>
                <w:div w:id="631711564">
                  <w:marLeft w:val="0"/>
                  <w:marRight w:val="0"/>
                  <w:marTop w:val="0"/>
                  <w:marBottom w:val="0"/>
                  <w:divBdr>
                    <w:top w:val="none" w:sz="0" w:space="0" w:color="auto"/>
                    <w:left w:val="none" w:sz="0" w:space="0" w:color="auto"/>
                    <w:bottom w:val="none" w:sz="0" w:space="0" w:color="auto"/>
                    <w:right w:val="none" w:sz="0" w:space="0" w:color="auto"/>
                  </w:divBdr>
                </w:div>
                <w:div w:id="1839616320">
                  <w:marLeft w:val="0"/>
                  <w:marRight w:val="0"/>
                  <w:marTop w:val="120"/>
                  <w:marBottom w:val="0"/>
                  <w:divBdr>
                    <w:top w:val="none" w:sz="0" w:space="0" w:color="auto"/>
                    <w:left w:val="none" w:sz="0" w:space="0" w:color="auto"/>
                    <w:bottom w:val="none" w:sz="0" w:space="0" w:color="auto"/>
                    <w:right w:val="none" w:sz="0" w:space="0" w:color="auto"/>
                  </w:divBdr>
                </w:div>
              </w:divsChild>
            </w:div>
            <w:div w:id="1350598462">
              <w:marLeft w:val="0"/>
              <w:marRight w:val="0"/>
              <w:marTop w:val="0"/>
              <w:marBottom w:val="0"/>
              <w:divBdr>
                <w:top w:val="none" w:sz="0" w:space="0" w:color="auto"/>
                <w:left w:val="none" w:sz="0" w:space="0" w:color="auto"/>
                <w:bottom w:val="none" w:sz="0" w:space="0" w:color="auto"/>
                <w:right w:val="none" w:sz="0" w:space="0" w:color="auto"/>
              </w:divBdr>
              <w:divsChild>
                <w:div w:id="1410224693">
                  <w:marLeft w:val="0"/>
                  <w:marRight w:val="0"/>
                  <w:marTop w:val="120"/>
                  <w:marBottom w:val="0"/>
                  <w:divBdr>
                    <w:top w:val="none" w:sz="0" w:space="0" w:color="auto"/>
                    <w:left w:val="none" w:sz="0" w:space="0" w:color="auto"/>
                    <w:bottom w:val="none" w:sz="0" w:space="0" w:color="auto"/>
                    <w:right w:val="none" w:sz="0" w:space="0" w:color="auto"/>
                  </w:divBdr>
                </w:div>
                <w:div w:id="180369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869331">
      <w:bodyDiv w:val="1"/>
      <w:marLeft w:val="0"/>
      <w:marRight w:val="0"/>
      <w:marTop w:val="0"/>
      <w:marBottom w:val="0"/>
      <w:divBdr>
        <w:top w:val="none" w:sz="0" w:space="0" w:color="auto"/>
        <w:left w:val="none" w:sz="0" w:space="0" w:color="auto"/>
        <w:bottom w:val="none" w:sz="0" w:space="0" w:color="auto"/>
        <w:right w:val="none" w:sz="0" w:space="0" w:color="auto"/>
      </w:divBdr>
      <w:divsChild>
        <w:div w:id="398208325">
          <w:marLeft w:val="0"/>
          <w:marRight w:val="0"/>
          <w:marTop w:val="0"/>
          <w:marBottom w:val="0"/>
          <w:divBdr>
            <w:top w:val="none" w:sz="0" w:space="0" w:color="auto"/>
            <w:left w:val="none" w:sz="0" w:space="0" w:color="auto"/>
            <w:bottom w:val="none" w:sz="0" w:space="0" w:color="auto"/>
            <w:right w:val="none" w:sz="0" w:space="0" w:color="auto"/>
          </w:divBdr>
          <w:divsChild>
            <w:div w:id="1294753602">
              <w:marLeft w:val="0"/>
              <w:marRight w:val="0"/>
              <w:marTop w:val="0"/>
              <w:marBottom w:val="0"/>
              <w:divBdr>
                <w:top w:val="none" w:sz="0" w:space="0" w:color="auto"/>
                <w:left w:val="none" w:sz="0" w:space="0" w:color="auto"/>
                <w:bottom w:val="none" w:sz="0" w:space="0" w:color="auto"/>
                <w:right w:val="none" w:sz="0" w:space="0" w:color="auto"/>
              </w:divBdr>
              <w:divsChild>
                <w:div w:id="802574236">
                  <w:marLeft w:val="0"/>
                  <w:marRight w:val="0"/>
                  <w:marTop w:val="0"/>
                  <w:marBottom w:val="0"/>
                  <w:divBdr>
                    <w:top w:val="none" w:sz="0" w:space="0" w:color="auto"/>
                    <w:left w:val="none" w:sz="0" w:space="0" w:color="auto"/>
                    <w:bottom w:val="none" w:sz="0" w:space="0" w:color="auto"/>
                    <w:right w:val="none" w:sz="0" w:space="0" w:color="auto"/>
                  </w:divBdr>
                  <w:divsChild>
                    <w:div w:id="99691888">
                      <w:marLeft w:val="0"/>
                      <w:marRight w:val="0"/>
                      <w:marTop w:val="0"/>
                      <w:marBottom w:val="0"/>
                      <w:divBdr>
                        <w:top w:val="none" w:sz="0" w:space="0" w:color="auto"/>
                        <w:left w:val="none" w:sz="0" w:space="0" w:color="auto"/>
                        <w:bottom w:val="none" w:sz="0" w:space="0" w:color="auto"/>
                        <w:right w:val="none" w:sz="0" w:space="0" w:color="auto"/>
                      </w:divBdr>
                    </w:div>
                    <w:div w:id="870650307">
                      <w:marLeft w:val="0"/>
                      <w:marRight w:val="0"/>
                      <w:marTop w:val="120"/>
                      <w:marBottom w:val="0"/>
                      <w:divBdr>
                        <w:top w:val="none" w:sz="0" w:space="0" w:color="auto"/>
                        <w:left w:val="none" w:sz="0" w:space="0" w:color="auto"/>
                        <w:bottom w:val="none" w:sz="0" w:space="0" w:color="auto"/>
                        <w:right w:val="none" w:sz="0" w:space="0" w:color="auto"/>
                      </w:divBdr>
                    </w:div>
                  </w:divsChild>
                </w:div>
                <w:div w:id="1163934665">
                  <w:marLeft w:val="0"/>
                  <w:marRight w:val="0"/>
                  <w:marTop w:val="0"/>
                  <w:marBottom w:val="0"/>
                  <w:divBdr>
                    <w:top w:val="none" w:sz="0" w:space="0" w:color="auto"/>
                    <w:left w:val="none" w:sz="0" w:space="0" w:color="auto"/>
                    <w:bottom w:val="none" w:sz="0" w:space="0" w:color="auto"/>
                    <w:right w:val="none" w:sz="0" w:space="0" w:color="auto"/>
                  </w:divBdr>
                  <w:divsChild>
                    <w:div w:id="961035700">
                      <w:marLeft w:val="0"/>
                      <w:marRight w:val="0"/>
                      <w:marTop w:val="120"/>
                      <w:marBottom w:val="0"/>
                      <w:divBdr>
                        <w:top w:val="none" w:sz="0" w:space="0" w:color="auto"/>
                        <w:left w:val="none" w:sz="0" w:space="0" w:color="auto"/>
                        <w:bottom w:val="none" w:sz="0" w:space="0" w:color="auto"/>
                        <w:right w:val="none" w:sz="0" w:space="0" w:color="auto"/>
                      </w:divBdr>
                    </w:div>
                    <w:div w:id="998967278">
                      <w:marLeft w:val="0"/>
                      <w:marRight w:val="0"/>
                      <w:marTop w:val="0"/>
                      <w:marBottom w:val="0"/>
                      <w:divBdr>
                        <w:top w:val="none" w:sz="0" w:space="0" w:color="auto"/>
                        <w:left w:val="none" w:sz="0" w:space="0" w:color="auto"/>
                        <w:bottom w:val="none" w:sz="0" w:space="0" w:color="auto"/>
                        <w:right w:val="none" w:sz="0" w:space="0" w:color="auto"/>
                      </w:divBdr>
                    </w:div>
                  </w:divsChild>
                </w:div>
                <w:div w:id="1227565226">
                  <w:marLeft w:val="0"/>
                  <w:marRight w:val="0"/>
                  <w:marTop w:val="0"/>
                  <w:marBottom w:val="0"/>
                  <w:divBdr>
                    <w:top w:val="none" w:sz="0" w:space="0" w:color="auto"/>
                    <w:left w:val="none" w:sz="0" w:space="0" w:color="auto"/>
                    <w:bottom w:val="none" w:sz="0" w:space="0" w:color="auto"/>
                    <w:right w:val="none" w:sz="0" w:space="0" w:color="auto"/>
                  </w:divBdr>
                  <w:divsChild>
                    <w:div w:id="160196841">
                      <w:marLeft w:val="0"/>
                      <w:marRight w:val="0"/>
                      <w:marTop w:val="0"/>
                      <w:marBottom w:val="0"/>
                      <w:divBdr>
                        <w:top w:val="none" w:sz="0" w:space="0" w:color="auto"/>
                        <w:left w:val="none" w:sz="0" w:space="0" w:color="auto"/>
                        <w:bottom w:val="none" w:sz="0" w:space="0" w:color="auto"/>
                        <w:right w:val="none" w:sz="0" w:space="0" w:color="auto"/>
                      </w:divBdr>
                    </w:div>
                    <w:div w:id="776608473">
                      <w:marLeft w:val="0"/>
                      <w:marRight w:val="0"/>
                      <w:marTop w:val="120"/>
                      <w:marBottom w:val="0"/>
                      <w:divBdr>
                        <w:top w:val="none" w:sz="0" w:space="0" w:color="auto"/>
                        <w:left w:val="none" w:sz="0" w:space="0" w:color="auto"/>
                        <w:bottom w:val="none" w:sz="0" w:space="0" w:color="auto"/>
                        <w:right w:val="none" w:sz="0" w:space="0" w:color="auto"/>
                      </w:divBdr>
                    </w:div>
                  </w:divsChild>
                </w:div>
                <w:div w:id="1966615433">
                  <w:marLeft w:val="0"/>
                  <w:marRight w:val="0"/>
                  <w:marTop w:val="0"/>
                  <w:marBottom w:val="0"/>
                  <w:divBdr>
                    <w:top w:val="none" w:sz="0" w:space="0" w:color="auto"/>
                    <w:left w:val="none" w:sz="0" w:space="0" w:color="auto"/>
                    <w:bottom w:val="none" w:sz="0" w:space="0" w:color="auto"/>
                    <w:right w:val="none" w:sz="0" w:space="0" w:color="auto"/>
                  </w:divBdr>
                  <w:divsChild>
                    <w:div w:id="85620414">
                      <w:marLeft w:val="0"/>
                      <w:marRight w:val="0"/>
                      <w:marTop w:val="120"/>
                      <w:marBottom w:val="0"/>
                      <w:divBdr>
                        <w:top w:val="none" w:sz="0" w:space="0" w:color="auto"/>
                        <w:left w:val="none" w:sz="0" w:space="0" w:color="auto"/>
                        <w:bottom w:val="none" w:sz="0" w:space="0" w:color="auto"/>
                        <w:right w:val="none" w:sz="0" w:space="0" w:color="auto"/>
                      </w:divBdr>
                    </w:div>
                    <w:div w:id="199598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425825">
          <w:marLeft w:val="0"/>
          <w:marRight w:val="0"/>
          <w:marTop w:val="0"/>
          <w:marBottom w:val="0"/>
          <w:divBdr>
            <w:top w:val="none" w:sz="0" w:space="0" w:color="auto"/>
            <w:left w:val="none" w:sz="0" w:space="0" w:color="auto"/>
            <w:bottom w:val="none" w:sz="0" w:space="0" w:color="auto"/>
            <w:right w:val="none" w:sz="0" w:space="0" w:color="auto"/>
          </w:divBdr>
          <w:divsChild>
            <w:div w:id="948467854">
              <w:marLeft w:val="0"/>
              <w:marRight w:val="0"/>
              <w:marTop w:val="0"/>
              <w:marBottom w:val="0"/>
              <w:divBdr>
                <w:top w:val="none" w:sz="0" w:space="0" w:color="auto"/>
                <w:left w:val="none" w:sz="0" w:space="0" w:color="auto"/>
                <w:bottom w:val="none" w:sz="0" w:space="0" w:color="auto"/>
                <w:right w:val="none" w:sz="0" w:space="0" w:color="auto"/>
              </w:divBdr>
            </w:div>
          </w:divsChild>
        </w:div>
        <w:div w:id="576474743">
          <w:marLeft w:val="0"/>
          <w:marRight w:val="0"/>
          <w:marTop w:val="0"/>
          <w:marBottom w:val="0"/>
          <w:divBdr>
            <w:top w:val="none" w:sz="0" w:space="0" w:color="auto"/>
            <w:left w:val="none" w:sz="0" w:space="0" w:color="auto"/>
            <w:bottom w:val="none" w:sz="0" w:space="0" w:color="auto"/>
            <w:right w:val="none" w:sz="0" w:space="0" w:color="auto"/>
          </w:divBdr>
          <w:divsChild>
            <w:div w:id="1061254023">
              <w:marLeft w:val="0"/>
              <w:marRight w:val="0"/>
              <w:marTop w:val="0"/>
              <w:marBottom w:val="0"/>
              <w:divBdr>
                <w:top w:val="none" w:sz="0" w:space="0" w:color="auto"/>
                <w:left w:val="none" w:sz="0" w:space="0" w:color="auto"/>
                <w:bottom w:val="none" w:sz="0" w:space="0" w:color="auto"/>
                <w:right w:val="none" w:sz="0" w:space="0" w:color="auto"/>
              </w:divBdr>
            </w:div>
          </w:divsChild>
        </w:div>
        <w:div w:id="1638686034">
          <w:marLeft w:val="0"/>
          <w:marRight w:val="0"/>
          <w:marTop w:val="0"/>
          <w:marBottom w:val="0"/>
          <w:divBdr>
            <w:top w:val="none" w:sz="0" w:space="0" w:color="auto"/>
            <w:left w:val="none" w:sz="0" w:space="0" w:color="auto"/>
            <w:bottom w:val="none" w:sz="0" w:space="0" w:color="auto"/>
            <w:right w:val="none" w:sz="0" w:space="0" w:color="auto"/>
          </w:divBdr>
          <w:divsChild>
            <w:div w:id="137391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299450">
      <w:bodyDiv w:val="1"/>
      <w:marLeft w:val="390"/>
      <w:marRight w:val="390"/>
      <w:marTop w:val="390"/>
      <w:marBottom w:val="0"/>
      <w:divBdr>
        <w:top w:val="none" w:sz="0" w:space="0" w:color="auto"/>
        <w:left w:val="none" w:sz="0" w:space="0" w:color="auto"/>
        <w:bottom w:val="none" w:sz="0" w:space="0" w:color="auto"/>
        <w:right w:val="none" w:sz="0" w:space="0" w:color="auto"/>
      </w:divBdr>
      <w:divsChild>
        <w:div w:id="402408108">
          <w:marLeft w:val="600"/>
          <w:marRight w:val="0"/>
          <w:marTop w:val="0"/>
          <w:marBottom w:val="0"/>
          <w:divBdr>
            <w:top w:val="none" w:sz="0" w:space="0" w:color="auto"/>
            <w:left w:val="none" w:sz="0" w:space="0" w:color="auto"/>
            <w:bottom w:val="none" w:sz="0" w:space="0" w:color="auto"/>
            <w:right w:val="none" w:sz="0" w:space="0" w:color="auto"/>
          </w:divBdr>
        </w:div>
        <w:div w:id="1052000783">
          <w:marLeft w:val="600"/>
          <w:marRight w:val="0"/>
          <w:marTop w:val="0"/>
          <w:marBottom w:val="0"/>
          <w:divBdr>
            <w:top w:val="none" w:sz="0" w:space="0" w:color="auto"/>
            <w:left w:val="none" w:sz="0" w:space="0" w:color="auto"/>
            <w:bottom w:val="none" w:sz="0" w:space="0" w:color="auto"/>
            <w:right w:val="none" w:sz="0" w:space="0" w:color="auto"/>
          </w:divBdr>
        </w:div>
        <w:div w:id="1152210185">
          <w:marLeft w:val="600"/>
          <w:marRight w:val="0"/>
          <w:marTop w:val="0"/>
          <w:marBottom w:val="0"/>
          <w:divBdr>
            <w:top w:val="none" w:sz="0" w:space="0" w:color="auto"/>
            <w:left w:val="none" w:sz="0" w:space="0" w:color="auto"/>
            <w:bottom w:val="none" w:sz="0" w:space="0" w:color="auto"/>
            <w:right w:val="none" w:sz="0" w:space="0" w:color="auto"/>
          </w:divBdr>
        </w:div>
        <w:div w:id="1357195583">
          <w:marLeft w:val="600"/>
          <w:marRight w:val="0"/>
          <w:marTop w:val="0"/>
          <w:marBottom w:val="0"/>
          <w:divBdr>
            <w:top w:val="none" w:sz="0" w:space="0" w:color="auto"/>
            <w:left w:val="none" w:sz="0" w:space="0" w:color="auto"/>
            <w:bottom w:val="none" w:sz="0" w:space="0" w:color="auto"/>
            <w:right w:val="none" w:sz="0" w:space="0" w:color="auto"/>
          </w:divBdr>
        </w:div>
        <w:div w:id="1452434324">
          <w:marLeft w:val="600"/>
          <w:marRight w:val="0"/>
          <w:marTop w:val="0"/>
          <w:marBottom w:val="0"/>
          <w:divBdr>
            <w:top w:val="none" w:sz="0" w:space="0" w:color="auto"/>
            <w:left w:val="none" w:sz="0" w:space="0" w:color="auto"/>
            <w:bottom w:val="none" w:sz="0" w:space="0" w:color="auto"/>
            <w:right w:val="none" w:sz="0" w:space="0" w:color="auto"/>
          </w:divBdr>
        </w:div>
        <w:div w:id="1696728017">
          <w:marLeft w:val="600"/>
          <w:marRight w:val="0"/>
          <w:marTop w:val="0"/>
          <w:marBottom w:val="0"/>
          <w:divBdr>
            <w:top w:val="none" w:sz="0" w:space="0" w:color="auto"/>
            <w:left w:val="none" w:sz="0" w:space="0" w:color="auto"/>
            <w:bottom w:val="none" w:sz="0" w:space="0" w:color="auto"/>
            <w:right w:val="none" w:sz="0" w:space="0" w:color="auto"/>
          </w:divBdr>
        </w:div>
        <w:div w:id="1757364807">
          <w:marLeft w:val="600"/>
          <w:marRight w:val="0"/>
          <w:marTop w:val="0"/>
          <w:marBottom w:val="0"/>
          <w:divBdr>
            <w:top w:val="none" w:sz="0" w:space="0" w:color="auto"/>
            <w:left w:val="none" w:sz="0" w:space="0" w:color="auto"/>
            <w:bottom w:val="none" w:sz="0" w:space="0" w:color="auto"/>
            <w:right w:val="none" w:sz="0" w:space="0" w:color="auto"/>
          </w:divBdr>
        </w:div>
        <w:div w:id="2007590488">
          <w:marLeft w:val="600"/>
          <w:marRight w:val="0"/>
          <w:marTop w:val="0"/>
          <w:marBottom w:val="0"/>
          <w:divBdr>
            <w:top w:val="none" w:sz="0" w:space="0" w:color="auto"/>
            <w:left w:val="none" w:sz="0" w:space="0" w:color="auto"/>
            <w:bottom w:val="none" w:sz="0" w:space="0" w:color="auto"/>
            <w:right w:val="none" w:sz="0" w:space="0" w:color="auto"/>
          </w:divBdr>
        </w:div>
      </w:divsChild>
    </w:div>
    <w:div w:id="1430083428">
      <w:bodyDiv w:val="1"/>
      <w:marLeft w:val="0"/>
      <w:marRight w:val="0"/>
      <w:marTop w:val="0"/>
      <w:marBottom w:val="0"/>
      <w:divBdr>
        <w:top w:val="none" w:sz="0" w:space="0" w:color="auto"/>
        <w:left w:val="none" w:sz="0" w:space="0" w:color="auto"/>
        <w:bottom w:val="none" w:sz="0" w:space="0" w:color="auto"/>
        <w:right w:val="none" w:sz="0" w:space="0" w:color="auto"/>
      </w:divBdr>
      <w:divsChild>
        <w:div w:id="347024316">
          <w:marLeft w:val="0"/>
          <w:marRight w:val="0"/>
          <w:marTop w:val="0"/>
          <w:marBottom w:val="0"/>
          <w:divBdr>
            <w:top w:val="none" w:sz="0" w:space="0" w:color="auto"/>
            <w:left w:val="none" w:sz="0" w:space="0" w:color="auto"/>
            <w:bottom w:val="none" w:sz="0" w:space="0" w:color="auto"/>
            <w:right w:val="none" w:sz="0" w:space="0" w:color="auto"/>
          </w:divBdr>
        </w:div>
      </w:divsChild>
    </w:div>
    <w:div w:id="1432240083">
      <w:bodyDiv w:val="1"/>
      <w:marLeft w:val="0"/>
      <w:marRight w:val="0"/>
      <w:marTop w:val="0"/>
      <w:marBottom w:val="0"/>
      <w:divBdr>
        <w:top w:val="none" w:sz="0" w:space="0" w:color="auto"/>
        <w:left w:val="none" w:sz="0" w:space="0" w:color="auto"/>
        <w:bottom w:val="none" w:sz="0" w:space="0" w:color="auto"/>
        <w:right w:val="none" w:sz="0" w:space="0" w:color="auto"/>
      </w:divBdr>
    </w:div>
    <w:div w:id="1432824613">
      <w:bodyDiv w:val="1"/>
      <w:marLeft w:val="0"/>
      <w:marRight w:val="0"/>
      <w:marTop w:val="0"/>
      <w:marBottom w:val="0"/>
      <w:divBdr>
        <w:top w:val="none" w:sz="0" w:space="0" w:color="auto"/>
        <w:left w:val="none" w:sz="0" w:space="0" w:color="auto"/>
        <w:bottom w:val="none" w:sz="0" w:space="0" w:color="auto"/>
        <w:right w:val="none" w:sz="0" w:space="0" w:color="auto"/>
      </w:divBdr>
      <w:divsChild>
        <w:div w:id="23294121">
          <w:marLeft w:val="0"/>
          <w:marRight w:val="0"/>
          <w:marTop w:val="0"/>
          <w:marBottom w:val="0"/>
          <w:divBdr>
            <w:top w:val="none" w:sz="0" w:space="0" w:color="auto"/>
            <w:left w:val="none" w:sz="0" w:space="0" w:color="auto"/>
            <w:bottom w:val="none" w:sz="0" w:space="0" w:color="auto"/>
            <w:right w:val="none" w:sz="0" w:space="0" w:color="auto"/>
          </w:divBdr>
          <w:divsChild>
            <w:div w:id="426855483">
              <w:marLeft w:val="0"/>
              <w:marRight w:val="0"/>
              <w:marTop w:val="0"/>
              <w:marBottom w:val="0"/>
              <w:divBdr>
                <w:top w:val="none" w:sz="0" w:space="0" w:color="auto"/>
                <w:left w:val="none" w:sz="0" w:space="0" w:color="auto"/>
                <w:bottom w:val="none" w:sz="0" w:space="0" w:color="auto"/>
                <w:right w:val="none" w:sz="0" w:space="0" w:color="auto"/>
              </w:divBdr>
            </w:div>
          </w:divsChild>
        </w:div>
        <w:div w:id="68426382">
          <w:marLeft w:val="0"/>
          <w:marRight w:val="0"/>
          <w:marTop w:val="0"/>
          <w:marBottom w:val="0"/>
          <w:divBdr>
            <w:top w:val="none" w:sz="0" w:space="0" w:color="auto"/>
            <w:left w:val="none" w:sz="0" w:space="0" w:color="auto"/>
            <w:bottom w:val="none" w:sz="0" w:space="0" w:color="auto"/>
            <w:right w:val="none" w:sz="0" w:space="0" w:color="auto"/>
          </w:divBdr>
          <w:divsChild>
            <w:div w:id="405493709">
              <w:marLeft w:val="0"/>
              <w:marRight w:val="0"/>
              <w:marTop w:val="0"/>
              <w:marBottom w:val="0"/>
              <w:divBdr>
                <w:top w:val="none" w:sz="0" w:space="0" w:color="auto"/>
                <w:left w:val="none" w:sz="0" w:space="0" w:color="auto"/>
                <w:bottom w:val="none" w:sz="0" w:space="0" w:color="auto"/>
                <w:right w:val="none" w:sz="0" w:space="0" w:color="auto"/>
              </w:divBdr>
            </w:div>
          </w:divsChild>
        </w:div>
        <w:div w:id="1414164642">
          <w:marLeft w:val="0"/>
          <w:marRight w:val="0"/>
          <w:marTop w:val="0"/>
          <w:marBottom w:val="0"/>
          <w:divBdr>
            <w:top w:val="none" w:sz="0" w:space="0" w:color="auto"/>
            <w:left w:val="none" w:sz="0" w:space="0" w:color="auto"/>
            <w:bottom w:val="none" w:sz="0" w:space="0" w:color="auto"/>
            <w:right w:val="none" w:sz="0" w:space="0" w:color="auto"/>
          </w:divBdr>
          <w:divsChild>
            <w:div w:id="613026709">
              <w:marLeft w:val="0"/>
              <w:marRight w:val="0"/>
              <w:marTop w:val="0"/>
              <w:marBottom w:val="0"/>
              <w:divBdr>
                <w:top w:val="none" w:sz="0" w:space="0" w:color="auto"/>
                <w:left w:val="none" w:sz="0" w:space="0" w:color="auto"/>
                <w:bottom w:val="none" w:sz="0" w:space="0" w:color="auto"/>
                <w:right w:val="none" w:sz="0" w:space="0" w:color="auto"/>
              </w:divBdr>
            </w:div>
          </w:divsChild>
        </w:div>
        <w:div w:id="1797601268">
          <w:marLeft w:val="0"/>
          <w:marRight w:val="0"/>
          <w:marTop w:val="0"/>
          <w:marBottom w:val="0"/>
          <w:divBdr>
            <w:top w:val="none" w:sz="0" w:space="0" w:color="auto"/>
            <w:left w:val="none" w:sz="0" w:space="0" w:color="auto"/>
            <w:bottom w:val="none" w:sz="0" w:space="0" w:color="auto"/>
            <w:right w:val="none" w:sz="0" w:space="0" w:color="auto"/>
          </w:divBdr>
          <w:divsChild>
            <w:div w:id="2014331004">
              <w:marLeft w:val="0"/>
              <w:marRight w:val="0"/>
              <w:marTop w:val="0"/>
              <w:marBottom w:val="0"/>
              <w:divBdr>
                <w:top w:val="none" w:sz="0" w:space="0" w:color="auto"/>
                <w:left w:val="none" w:sz="0" w:space="0" w:color="auto"/>
                <w:bottom w:val="none" w:sz="0" w:space="0" w:color="auto"/>
                <w:right w:val="none" w:sz="0" w:space="0" w:color="auto"/>
              </w:divBdr>
            </w:div>
          </w:divsChild>
        </w:div>
        <w:div w:id="1838685697">
          <w:marLeft w:val="0"/>
          <w:marRight w:val="0"/>
          <w:marTop w:val="0"/>
          <w:marBottom w:val="0"/>
          <w:divBdr>
            <w:top w:val="none" w:sz="0" w:space="0" w:color="auto"/>
            <w:left w:val="none" w:sz="0" w:space="0" w:color="auto"/>
            <w:bottom w:val="none" w:sz="0" w:space="0" w:color="auto"/>
            <w:right w:val="none" w:sz="0" w:space="0" w:color="auto"/>
          </w:divBdr>
          <w:divsChild>
            <w:div w:id="1353528767">
              <w:marLeft w:val="0"/>
              <w:marRight w:val="0"/>
              <w:marTop w:val="0"/>
              <w:marBottom w:val="0"/>
              <w:divBdr>
                <w:top w:val="none" w:sz="0" w:space="0" w:color="auto"/>
                <w:left w:val="none" w:sz="0" w:space="0" w:color="auto"/>
                <w:bottom w:val="none" w:sz="0" w:space="0" w:color="auto"/>
                <w:right w:val="none" w:sz="0" w:space="0" w:color="auto"/>
              </w:divBdr>
              <w:divsChild>
                <w:div w:id="39669374">
                  <w:marLeft w:val="0"/>
                  <w:marRight w:val="0"/>
                  <w:marTop w:val="0"/>
                  <w:marBottom w:val="0"/>
                  <w:divBdr>
                    <w:top w:val="none" w:sz="0" w:space="0" w:color="auto"/>
                    <w:left w:val="none" w:sz="0" w:space="0" w:color="auto"/>
                    <w:bottom w:val="none" w:sz="0" w:space="0" w:color="auto"/>
                    <w:right w:val="none" w:sz="0" w:space="0" w:color="auto"/>
                  </w:divBdr>
                  <w:divsChild>
                    <w:div w:id="495465322">
                      <w:marLeft w:val="0"/>
                      <w:marRight w:val="0"/>
                      <w:marTop w:val="0"/>
                      <w:marBottom w:val="0"/>
                      <w:divBdr>
                        <w:top w:val="none" w:sz="0" w:space="0" w:color="auto"/>
                        <w:left w:val="none" w:sz="0" w:space="0" w:color="auto"/>
                        <w:bottom w:val="none" w:sz="0" w:space="0" w:color="auto"/>
                        <w:right w:val="none" w:sz="0" w:space="0" w:color="auto"/>
                      </w:divBdr>
                    </w:div>
                    <w:div w:id="1054041373">
                      <w:marLeft w:val="0"/>
                      <w:marRight w:val="0"/>
                      <w:marTop w:val="120"/>
                      <w:marBottom w:val="0"/>
                      <w:divBdr>
                        <w:top w:val="none" w:sz="0" w:space="0" w:color="auto"/>
                        <w:left w:val="none" w:sz="0" w:space="0" w:color="auto"/>
                        <w:bottom w:val="none" w:sz="0" w:space="0" w:color="auto"/>
                        <w:right w:val="none" w:sz="0" w:space="0" w:color="auto"/>
                      </w:divBdr>
                    </w:div>
                  </w:divsChild>
                </w:div>
                <w:div w:id="311494114">
                  <w:marLeft w:val="0"/>
                  <w:marRight w:val="0"/>
                  <w:marTop w:val="0"/>
                  <w:marBottom w:val="0"/>
                  <w:divBdr>
                    <w:top w:val="none" w:sz="0" w:space="0" w:color="auto"/>
                    <w:left w:val="none" w:sz="0" w:space="0" w:color="auto"/>
                    <w:bottom w:val="none" w:sz="0" w:space="0" w:color="auto"/>
                    <w:right w:val="none" w:sz="0" w:space="0" w:color="auto"/>
                  </w:divBdr>
                  <w:divsChild>
                    <w:div w:id="1430203572">
                      <w:marLeft w:val="0"/>
                      <w:marRight w:val="0"/>
                      <w:marTop w:val="0"/>
                      <w:marBottom w:val="0"/>
                      <w:divBdr>
                        <w:top w:val="none" w:sz="0" w:space="0" w:color="auto"/>
                        <w:left w:val="none" w:sz="0" w:space="0" w:color="auto"/>
                        <w:bottom w:val="none" w:sz="0" w:space="0" w:color="auto"/>
                        <w:right w:val="none" w:sz="0" w:space="0" w:color="auto"/>
                      </w:divBdr>
                    </w:div>
                    <w:div w:id="2079202815">
                      <w:marLeft w:val="0"/>
                      <w:marRight w:val="0"/>
                      <w:marTop w:val="120"/>
                      <w:marBottom w:val="0"/>
                      <w:divBdr>
                        <w:top w:val="none" w:sz="0" w:space="0" w:color="auto"/>
                        <w:left w:val="none" w:sz="0" w:space="0" w:color="auto"/>
                        <w:bottom w:val="none" w:sz="0" w:space="0" w:color="auto"/>
                        <w:right w:val="none" w:sz="0" w:space="0" w:color="auto"/>
                      </w:divBdr>
                    </w:div>
                  </w:divsChild>
                </w:div>
                <w:div w:id="704401687">
                  <w:marLeft w:val="0"/>
                  <w:marRight w:val="0"/>
                  <w:marTop w:val="0"/>
                  <w:marBottom w:val="0"/>
                  <w:divBdr>
                    <w:top w:val="none" w:sz="0" w:space="0" w:color="auto"/>
                    <w:left w:val="none" w:sz="0" w:space="0" w:color="auto"/>
                    <w:bottom w:val="none" w:sz="0" w:space="0" w:color="auto"/>
                    <w:right w:val="none" w:sz="0" w:space="0" w:color="auto"/>
                  </w:divBdr>
                  <w:divsChild>
                    <w:div w:id="875311174">
                      <w:marLeft w:val="0"/>
                      <w:marRight w:val="0"/>
                      <w:marTop w:val="120"/>
                      <w:marBottom w:val="0"/>
                      <w:divBdr>
                        <w:top w:val="none" w:sz="0" w:space="0" w:color="auto"/>
                        <w:left w:val="none" w:sz="0" w:space="0" w:color="auto"/>
                        <w:bottom w:val="none" w:sz="0" w:space="0" w:color="auto"/>
                        <w:right w:val="none" w:sz="0" w:space="0" w:color="auto"/>
                      </w:divBdr>
                    </w:div>
                    <w:div w:id="1991665095">
                      <w:marLeft w:val="0"/>
                      <w:marRight w:val="0"/>
                      <w:marTop w:val="0"/>
                      <w:marBottom w:val="0"/>
                      <w:divBdr>
                        <w:top w:val="none" w:sz="0" w:space="0" w:color="auto"/>
                        <w:left w:val="none" w:sz="0" w:space="0" w:color="auto"/>
                        <w:bottom w:val="none" w:sz="0" w:space="0" w:color="auto"/>
                        <w:right w:val="none" w:sz="0" w:space="0" w:color="auto"/>
                      </w:divBdr>
                    </w:div>
                  </w:divsChild>
                </w:div>
                <w:div w:id="1660383766">
                  <w:marLeft w:val="0"/>
                  <w:marRight w:val="0"/>
                  <w:marTop w:val="0"/>
                  <w:marBottom w:val="0"/>
                  <w:divBdr>
                    <w:top w:val="none" w:sz="0" w:space="0" w:color="auto"/>
                    <w:left w:val="none" w:sz="0" w:space="0" w:color="auto"/>
                    <w:bottom w:val="none" w:sz="0" w:space="0" w:color="auto"/>
                    <w:right w:val="none" w:sz="0" w:space="0" w:color="auto"/>
                  </w:divBdr>
                  <w:divsChild>
                    <w:div w:id="433791575">
                      <w:marLeft w:val="0"/>
                      <w:marRight w:val="0"/>
                      <w:marTop w:val="0"/>
                      <w:marBottom w:val="0"/>
                      <w:divBdr>
                        <w:top w:val="none" w:sz="0" w:space="0" w:color="auto"/>
                        <w:left w:val="none" w:sz="0" w:space="0" w:color="auto"/>
                        <w:bottom w:val="none" w:sz="0" w:space="0" w:color="auto"/>
                        <w:right w:val="none" w:sz="0" w:space="0" w:color="auto"/>
                      </w:divBdr>
                    </w:div>
                    <w:div w:id="151036808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33622712">
      <w:bodyDiv w:val="1"/>
      <w:marLeft w:val="0"/>
      <w:marRight w:val="0"/>
      <w:marTop w:val="0"/>
      <w:marBottom w:val="0"/>
      <w:divBdr>
        <w:top w:val="none" w:sz="0" w:space="0" w:color="auto"/>
        <w:left w:val="none" w:sz="0" w:space="0" w:color="auto"/>
        <w:bottom w:val="none" w:sz="0" w:space="0" w:color="auto"/>
        <w:right w:val="none" w:sz="0" w:space="0" w:color="auto"/>
      </w:divBdr>
      <w:divsChild>
        <w:div w:id="1531722646">
          <w:marLeft w:val="0"/>
          <w:marRight w:val="0"/>
          <w:marTop w:val="120"/>
          <w:marBottom w:val="0"/>
          <w:divBdr>
            <w:top w:val="none" w:sz="0" w:space="0" w:color="auto"/>
            <w:left w:val="none" w:sz="0" w:space="0" w:color="auto"/>
            <w:bottom w:val="none" w:sz="0" w:space="0" w:color="auto"/>
            <w:right w:val="none" w:sz="0" w:space="0" w:color="auto"/>
          </w:divBdr>
        </w:div>
        <w:div w:id="1994285615">
          <w:marLeft w:val="0"/>
          <w:marRight w:val="0"/>
          <w:marTop w:val="0"/>
          <w:marBottom w:val="0"/>
          <w:divBdr>
            <w:top w:val="none" w:sz="0" w:space="0" w:color="auto"/>
            <w:left w:val="none" w:sz="0" w:space="0" w:color="auto"/>
            <w:bottom w:val="none" w:sz="0" w:space="0" w:color="auto"/>
            <w:right w:val="none" w:sz="0" w:space="0" w:color="auto"/>
          </w:divBdr>
        </w:div>
      </w:divsChild>
    </w:div>
    <w:div w:id="1437409518">
      <w:bodyDiv w:val="1"/>
      <w:marLeft w:val="390"/>
      <w:marRight w:val="390"/>
      <w:marTop w:val="0"/>
      <w:marBottom w:val="0"/>
      <w:divBdr>
        <w:top w:val="none" w:sz="0" w:space="0" w:color="auto"/>
        <w:left w:val="none" w:sz="0" w:space="0" w:color="auto"/>
        <w:bottom w:val="none" w:sz="0" w:space="0" w:color="auto"/>
        <w:right w:val="none" w:sz="0" w:space="0" w:color="auto"/>
      </w:divBdr>
    </w:div>
    <w:div w:id="1445265965">
      <w:bodyDiv w:val="1"/>
      <w:marLeft w:val="0"/>
      <w:marRight w:val="0"/>
      <w:marTop w:val="0"/>
      <w:marBottom w:val="0"/>
      <w:divBdr>
        <w:top w:val="none" w:sz="0" w:space="0" w:color="auto"/>
        <w:left w:val="none" w:sz="0" w:space="0" w:color="auto"/>
        <w:bottom w:val="none" w:sz="0" w:space="0" w:color="auto"/>
        <w:right w:val="none" w:sz="0" w:space="0" w:color="auto"/>
      </w:divBdr>
      <w:divsChild>
        <w:div w:id="2132286548">
          <w:marLeft w:val="0"/>
          <w:marRight w:val="0"/>
          <w:marTop w:val="0"/>
          <w:marBottom w:val="0"/>
          <w:divBdr>
            <w:top w:val="none" w:sz="0" w:space="0" w:color="auto"/>
            <w:left w:val="none" w:sz="0" w:space="0" w:color="auto"/>
            <w:bottom w:val="none" w:sz="0" w:space="0" w:color="auto"/>
            <w:right w:val="none" w:sz="0" w:space="0" w:color="auto"/>
          </w:divBdr>
          <w:divsChild>
            <w:div w:id="1041320999">
              <w:marLeft w:val="0"/>
              <w:marRight w:val="0"/>
              <w:marTop w:val="0"/>
              <w:marBottom w:val="0"/>
              <w:divBdr>
                <w:top w:val="none" w:sz="0" w:space="0" w:color="auto"/>
                <w:left w:val="none" w:sz="0" w:space="0" w:color="auto"/>
                <w:bottom w:val="none" w:sz="0" w:space="0" w:color="auto"/>
                <w:right w:val="none" w:sz="0" w:space="0" w:color="auto"/>
              </w:divBdr>
              <w:divsChild>
                <w:div w:id="2559696">
                  <w:marLeft w:val="0"/>
                  <w:marRight w:val="0"/>
                  <w:marTop w:val="0"/>
                  <w:marBottom w:val="0"/>
                  <w:divBdr>
                    <w:top w:val="none" w:sz="0" w:space="0" w:color="auto"/>
                    <w:left w:val="none" w:sz="0" w:space="0" w:color="auto"/>
                    <w:bottom w:val="none" w:sz="0" w:space="0" w:color="auto"/>
                    <w:right w:val="none" w:sz="0" w:space="0" w:color="auto"/>
                  </w:divBdr>
                </w:div>
                <w:div w:id="1772167270">
                  <w:marLeft w:val="0"/>
                  <w:marRight w:val="0"/>
                  <w:marTop w:val="120"/>
                  <w:marBottom w:val="0"/>
                  <w:divBdr>
                    <w:top w:val="none" w:sz="0" w:space="0" w:color="auto"/>
                    <w:left w:val="none" w:sz="0" w:space="0" w:color="auto"/>
                    <w:bottom w:val="none" w:sz="0" w:space="0" w:color="auto"/>
                    <w:right w:val="none" w:sz="0" w:space="0" w:color="auto"/>
                  </w:divBdr>
                </w:div>
              </w:divsChild>
            </w:div>
            <w:div w:id="1197695590">
              <w:marLeft w:val="0"/>
              <w:marRight w:val="0"/>
              <w:marTop w:val="0"/>
              <w:marBottom w:val="0"/>
              <w:divBdr>
                <w:top w:val="none" w:sz="0" w:space="0" w:color="auto"/>
                <w:left w:val="none" w:sz="0" w:space="0" w:color="auto"/>
                <w:bottom w:val="none" w:sz="0" w:space="0" w:color="auto"/>
                <w:right w:val="none" w:sz="0" w:space="0" w:color="auto"/>
              </w:divBdr>
              <w:divsChild>
                <w:div w:id="307831725">
                  <w:marLeft w:val="0"/>
                  <w:marRight w:val="0"/>
                  <w:marTop w:val="120"/>
                  <w:marBottom w:val="0"/>
                  <w:divBdr>
                    <w:top w:val="none" w:sz="0" w:space="0" w:color="auto"/>
                    <w:left w:val="none" w:sz="0" w:space="0" w:color="auto"/>
                    <w:bottom w:val="none" w:sz="0" w:space="0" w:color="auto"/>
                    <w:right w:val="none" w:sz="0" w:space="0" w:color="auto"/>
                  </w:divBdr>
                </w:div>
                <w:div w:id="875699447">
                  <w:marLeft w:val="0"/>
                  <w:marRight w:val="0"/>
                  <w:marTop w:val="0"/>
                  <w:marBottom w:val="0"/>
                  <w:divBdr>
                    <w:top w:val="none" w:sz="0" w:space="0" w:color="auto"/>
                    <w:left w:val="none" w:sz="0" w:space="0" w:color="auto"/>
                    <w:bottom w:val="none" w:sz="0" w:space="0" w:color="auto"/>
                    <w:right w:val="none" w:sz="0" w:space="0" w:color="auto"/>
                  </w:divBdr>
                </w:div>
              </w:divsChild>
            </w:div>
            <w:div w:id="1569343427">
              <w:marLeft w:val="0"/>
              <w:marRight w:val="0"/>
              <w:marTop w:val="0"/>
              <w:marBottom w:val="0"/>
              <w:divBdr>
                <w:top w:val="none" w:sz="0" w:space="0" w:color="auto"/>
                <w:left w:val="none" w:sz="0" w:space="0" w:color="auto"/>
                <w:bottom w:val="none" w:sz="0" w:space="0" w:color="auto"/>
                <w:right w:val="none" w:sz="0" w:space="0" w:color="auto"/>
              </w:divBdr>
              <w:divsChild>
                <w:div w:id="535891037">
                  <w:marLeft w:val="0"/>
                  <w:marRight w:val="0"/>
                  <w:marTop w:val="120"/>
                  <w:marBottom w:val="0"/>
                  <w:divBdr>
                    <w:top w:val="none" w:sz="0" w:space="0" w:color="auto"/>
                    <w:left w:val="none" w:sz="0" w:space="0" w:color="auto"/>
                    <w:bottom w:val="none" w:sz="0" w:space="0" w:color="auto"/>
                    <w:right w:val="none" w:sz="0" w:space="0" w:color="auto"/>
                  </w:divBdr>
                </w:div>
                <w:div w:id="1321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808964">
      <w:bodyDiv w:val="1"/>
      <w:marLeft w:val="0"/>
      <w:marRight w:val="0"/>
      <w:marTop w:val="0"/>
      <w:marBottom w:val="0"/>
      <w:divBdr>
        <w:top w:val="none" w:sz="0" w:space="0" w:color="auto"/>
        <w:left w:val="none" w:sz="0" w:space="0" w:color="auto"/>
        <w:bottom w:val="none" w:sz="0" w:space="0" w:color="auto"/>
        <w:right w:val="none" w:sz="0" w:space="0" w:color="auto"/>
      </w:divBdr>
      <w:divsChild>
        <w:div w:id="208957316">
          <w:marLeft w:val="0"/>
          <w:marRight w:val="0"/>
          <w:marTop w:val="0"/>
          <w:marBottom w:val="0"/>
          <w:divBdr>
            <w:top w:val="none" w:sz="0" w:space="0" w:color="auto"/>
            <w:left w:val="none" w:sz="0" w:space="0" w:color="auto"/>
            <w:bottom w:val="none" w:sz="0" w:space="0" w:color="auto"/>
            <w:right w:val="none" w:sz="0" w:space="0" w:color="auto"/>
          </w:divBdr>
        </w:div>
      </w:divsChild>
    </w:div>
    <w:div w:id="1447122044">
      <w:bodyDiv w:val="1"/>
      <w:marLeft w:val="0"/>
      <w:marRight w:val="0"/>
      <w:marTop w:val="0"/>
      <w:marBottom w:val="0"/>
      <w:divBdr>
        <w:top w:val="none" w:sz="0" w:space="0" w:color="auto"/>
        <w:left w:val="none" w:sz="0" w:space="0" w:color="auto"/>
        <w:bottom w:val="none" w:sz="0" w:space="0" w:color="auto"/>
        <w:right w:val="none" w:sz="0" w:space="0" w:color="auto"/>
      </w:divBdr>
    </w:div>
    <w:div w:id="1449857207">
      <w:bodyDiv w:val="1"/>
      <w:marLeft w:val="0"/>
      <w:marRight w:val="0"/>
      <w:marTop w:val="0"/>
      <w:marBottom w:val="0"/>
      <w:divBdr>
        <w:top w:val="none" w:sz="0" w:space="0" w:color="auto"/>
        <w:left w:val="none" w:sz="0" w:space="0" w:color="auto"/>
        <w:bottom w:val="none" w:sz="0" w:space="0" w:color="auto"/>
        <w:right w:val="none" w:sz="0" w:space="0" w:color="auto"/>
      </w:divBdr>
      <w:divsChild>
        <w:div w:id="880433038">
          <w:marLeft w:val="0"/>
          <w:marRight w:val="0"/>
          <w:marTop w:val="120"/>
          <w:marBottom w:val="0"/>
          <w:divBdr>
            <w:top w:val="none" w:sz="0" w:space="0" w:color="auto"/>
            <w:left w:val="none" w:sz="0" w:space="0" w:color="auto"/>
            <w:bottom w:val="none" w:sz="0" w:space="0" w:color="auto"/>
            <w:right w:val="none" w:sz="0" w:space="0" w:color="auto"/>
          </w:divBdr>
        </w:div>
        <w:div w:id="1927884298">
          <w:marLeft w:val="0"/>
          <w:marRight w:val="0"/>
          <w:marTop w:val="0"/>
          <w:marBottom w:val="0"/>
          <w:divBdr>
            <w:top w:val="none" w:sz="0" w:space="0" w:color="auto"/>
            <w:left w:val="none" w:sz="0" w:space="0" w:color="auto"/>
            <w:bottom w:val="none" w:sz="0" w:space="0" w:color="auto"/>
            <w:right w:val="none" w:sz="0" w:space="0" w:color="auto"/>
          </w:divBdr>
          <w:divsChild>
            <w:div w:id="410276273">
              <w:marLeft w:val="0"/>
              <w:marRight w:val="0"/>
              <w:marTop w:val="0"/>
              <w:marBottom w:val="0"/>
              <w:divBdr>
                <w:top w:val="none" w:sz="0" w:space="0" w:color="auto"/>
                <w:left w:val="none" w:sz="0" w:space="0" w:color="auto"/>
                <w:bottom w:val="none" w:sz="0" w:space="0" w:color="auto"/>
                <w:right w:val="none" w:sz="0" w:space="0" w:color="auto"/>
              </w:divBdr>
              <w:divsChild>
                <w:div w:id="107315143">
                  <w:marLeft w:val="0"/>
                  <w:marRight w:val="0"/>
                  <w:marTop w:val="0"/>
                  <w:marBottom w:val="0"/>
                  <w:divBdr>
                    <w:top w:val="none" w:sz="0" w:space="0" w:color="auto"/>
                    <w:left w:val="none" w:sz="0" w:space="0" w:color="auto"/>
                    <w:bottom w:val="none" w:sz="0" w:space="0" w:color="auto"/>
                    <w:right w:val="none" w:sz="0" w:space="0" w:color="auto"/>
                  </w:divBdr>
                </w:div>
                <w:div w:id="883444091">
                  <w:marLeft w:val="0"/>
                  <w:marRight w:val="0"/>
                  <w:marTop w:val="120"/>
                  <w:marBottom w:val="0"/>
                  <w:divBdr>
                    <w:top w:val="none" w:sz="0" w:space="0" w:color="auto"/>
                    <w:left w:val="none" w:sz="0" w:space="0" w:color="auto"/>
                    <w:bottom w:val="none" w:sz="0" w:space="0" w:color="auto"/>
                    <w:right w:val="none" w:sz="0" w:space="0" w:color="auto"/>
                  </w:divBdr>
                </w:div>
              </w:divsChild>
            </w:div>
            <w:div w:id="905725997">
              <w:marLeft w:val="0"/>
              <w:marRight w:val="0"/>
              <w:marTop w:val="0"/>
              <w:marBottom w:val="0"/>
              <w:divBdr>
                <w:top w:val="none" w:sz="0" w:space="0" w:color="auto"/>
                <w:left w:val="none" w:sz="0" w:space="0" w:color="auto"/>
                <w:bottom w:val="none" w:sz="0" w:space="0" w:color="auto"/>
                <w:right w:val="none" w:sz="0" w:space="0" w:color="auto"/>
              </w:divBdr>
              <w:divsChild>
                <w:div w:id="489830749">
                  <w:marLeft w:val="0"/>
                  <w:marRight w:val="0"/>
                  <w:marTop w:val="0"/>
                  <w:marBottom w:val="0"/>
                  <w:divBdr>
                    <w:top w:val="none" w:sz="0" w:space="0" w:color="auto"/>
                    <w:left w:val="none" w:sz="0" w:space="0" w:color="auto"/>
                    <w:bottom w:val="none" w:sz="0" w:space="0" w:color="auto"/>
                    <w:right w:val="none" w:sz="0" w:space="0" w:color="auto"/>
                  </w:divBdr>
                </w:div>
                <w:div w:id="507600076">
                  <w:marLeft w:val="0"/>
                  <w:marRight w:val="0"/>
                  <w:marTop w:val="120"/>
                  <w:marBottom w:val="0"/>
                  <w:divBdr>
                    <w:top w:val="none" w:sz="0" w:space="0" w:color="auto"/>
                    <w:left w:val="none" w:sz="0" w:space="0" w:color="auto"/>
                    <w:bottom w:val="none" w:sz="0" w:space="0" w:color="auto"/>
                    <w:right w:val="none" w:sz="0" w:space="0" w:color="auto"/>
                  </w:divBdr>
                </w:div>
              </w:divsChild>
            </w:div>
            <w:div w:id="1451977370">
              <w:marLeft w:val="0"/>
              <w:marRight w:val="0"/>
              <w:marTop w:val="0"/>
              <w:marBottom w:val="0"/>
              <w:divBdr>
                <w:top w:val="none" w:sz="0" w:space="0" w:color="auto"/>
                <w:left w:val="none" w:sz="0" w:space="0" w:color="auto"/>
                <w:bottom w:val="none" w:sz="0" w:space="0" w:color="auto"/>
                <w:right w:val="none" w:sz="0" w:space="0" w:color="auto"/>
              </w:divBdr>
              <w:divsChild>
                <w:div w:id="1926642248">
                  <w:marLeft w:val="0"/>
                  <w:marRight w:val="0"/>
                  <w:marTop w:val="120"/>
                  <w:marBottom w:val="0"/>
                  <w:divBdr>
                    <w:top w:val="none" w:sz="0" w:space="0" w:color="auto"/>
                    <w:left w:val="none" w:sz="0" w:space="0" w:color="auto"/>
                    <w:bottom w:val="none" w:sz="0" w:space="0" w:color="auto"/>
                    <w:right w:val="none" w:sz="0" w:space="0" w:color="auto"/>
                  </w:divBdr>
                </w:div>
                <w:div w:id="209211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409300">
      <w:bodyDiv w:val="1"/>
      <w:marLeft w:val="0"/>
      <w:marRight w:val="0"/>
      <w:marTop w:val="0"/>
      <w:marBottom w:val="0"/>
      <w:divBdr>
        <w:top w:val="none" w:sz="0" w:space="0" w:color="auto"/>
        <w:left w:val="none" w:sz="0" w:space="0" w:color="auto"/>
        <w:bottom w:val="none" w:sz="0" w:space="0" w:color="auto"/>
        <w:right w:val="none" w:sz="0" w:space="0" w:color="auto"/>
      </w:divBdr>
      <w:divsChild>
        <w:div w:id="283118415">
          <w:marLeft w:val="0"/>
          <w:marRight w:val="0"/>
          <w:marTop w:val="0"/>
          <w:marBottom w:val="0"/>
          <w:divBdr>
            <w:top w:val="none" w:sz="0" w:space="0" w:color="auto"/>
            <w:left w:val="none" w:sz="0" w:space="0" w:color="auto"/>
            <w:bottom w:val="none" w:sz="0" w:space="0" w:color="auto"/>
            <w:right w:val="none" w:sz="0" w:space="0" w:color="auto"/>
          </w:divBdr>
        </w:div>
      </w:divsChild>
    </w:div>
    <w:div w:id="1458596973">
      <w:bodyDiv w:val="1"/>
      <w:marLeft w:val="0"/>
      <w:marRight w:val="0"/>
      <w:marTop w:val="0"/>
      <w:marBottom w:val="0"/>
      <w:divBdr>
        <w:top w:val="none" w:sz="0" w:space="0" w:color="auto"/>
        <w:left w:val="none" w:sz="0" w:space="0" w:color="auto"/>
        <w:bottom w:val="none" w:sz="0" w:space="0" w:color="auto"/>
        <w:right w:val="none" w:sz="0" w:space="0" w:color="auto"/>
      </w:divBdr>
      <w:divsChild>
        <w:div w:id="897597400">
          <w:marLeft w:val="0"/>
          <w:marRight w:val="0"/>
          <w:marTop w:val="0"/>
          <w:marBottom w:val="0"/>
          <w:divBdr>
            <w:top w:val="none" w:sz="0" w:space="0" w:color="auto"/>
            <w:left w:val="none" w:sz="0" w:space="0" w:color="auto"/>
            <w:bottom w:val="none" w:sz="0" w:space="0" w:color="auto"/>
            <w:right w:val="none" w:sz="0" w:space="0" w:color="auto"/>
          </w:divBdr>
        </w:div>
      </w:divsChild>
    </w:div>
    <w:div w:id="1458795064">
      <w:bodyDiv w:val="1"/>
      <w:marLeft w:val="0"/>
      <w:marRight w:val="0"/>
      <w:marTop w:val="0"/>
      <w:marBottom w:val="0"/>
      <w:divBdr>
        <w:top w:val="none" w:sz="0" w:space="0" w:color="auto"/>
        <w:left w:val="none" w:sz="0" w:space="0" w:color="auto"/>
        <w:bottom w:val="none" w:sz="0" w:space="0" w:color="auto"/>
        <w:right w:val="none" w:sz="0" w:space="0" w:color="auto"/>
      </w:divBdr>
      <w:divsChild>
        <w:div w:id="78793315">
          <w:marLeft w:val="0"/>
          <w:marRight w:val="0"/>
          <w:marTop w:val="0"/>
          <w:marBottom w:val="0"/>
          <w:divBdr>
            <w:top w:val="none" w:sz="0" w:space="0" w:color="auto"/>
            <w:left w:val="none" w:sz="0" w:space="0" w:color="auto"/>
            <w:bottom w:val="none" w:sz="0" w:space="0" w:color="auto"/>
            <w:right w:val="none" w:sz="0" w:space="0" w:color="auto"/>
          </w:divBdr>
          <w:divsChild>
            <w:div w:id="371613643">
              <w:marLeft w:val="0"/>
              <w:marRight w:val="0"/>
              <w:marTop w:val="0"/>
              <w:marBottom w:val="0"/>
              <w:divBdr>
                <w:top w:val="none" w:sz="0" w:space="0" w:color="auto"/>
                <w:left w:val="none" w:sz="0" w:space="0" w:color="auto"/>
                <w:bottom w:val="none" w:sz="0" w:space="0" w:color="auto"/>
                <w:right w:val="none" w:sz="0" w:space="0" w:color="auto"/>
              </w:divBdr>
              <w:divsChild>
                <w:div w:id="1700934937">
                  <w:marLeft w:val="0"/>
                  <w:marRight w:val="0"/>
                  <w:marTop w:val="0"/>
                  <w:marBottom w:val="0"/>
                  <w:divBdr>
                    <w:top w:val="none" w:sz="0" w:space="0" w:color="auto"/>
                    <w:left w:val="none" w:sz="0" w:space="0" w:color="auto"/>
                    <w:bottom w:val="none" w:sz="0" w:space="0" w:color="auto"/>
                    <w:right w:val="none" w:sz="0" w:space="0" w:color="auto"/>
                  </w:divBdr>
                  <w:divsChild>
                    <w:div w:id="177306484">
                      <w:marLeft w:val="0"/>
                      <w:marRight w:val="0"/>
                      <w:marTop w:val="120"/>
                      <w:marBottom w:val="0"/>
                      <w:divBdr>
                        <w:top w:val="none" w:sz="0" w:space="0" w:color="auto"/>
                        <w:left w:val="none" w:sz="0" w:space="0" w:color="auto"/>
                        <w:bottom w:val="none" w:sz="0" w:space="0" w:color="auto"/>
                        <w:right w:val="none" w:sz="0" w:space="0" w:color="auto"/>
                      </w:divBdr>
                    </w:div>
                    <w:div w:id="1346245369">
                      <w:marLeft w:val="0"/>
                      <w:marRight w:val="0"/>
                      <w:marTop w:val="0"/>
                      <w:marBottom w:val="0"/>
                      <w:divBdr>
                        <w:top w:val="none" w:sz="0" w:space="0" w:color="auto"/>
                        <w:left w:val="none" w:sz="0" w:space="0" w:color="auto"/>
                        <w:bottom w:val="none" w:sz="0" w:space="0" w:color="auto"/>
                        <w:right w:val="none" w:sz="0" w:space="0" w:color="auto"/>
                      </w:divBdr>
                    </w:div>
                  </w:divsChild>
                </w:div>
                <w:div w:id="2039619016">
                  <w:marLeft w:val="0"/>
                  <w:marRight w:val="0"/>
                  <w:marTop w:val="0"/>
                  <w:marBottom w:val="0"/>
                  <w:divBdr>
                    <w:top w:val="none" w:sz="0" w:space="0" w:color="auto"/>
                    <w:left w:val="none" w:sz="0" w:space="0" w:color="auto"/>
                    <w:bottom w:val="none" w:sz="0" w:space="0" w:color="auto"/>
                    <w:right w:val="none" w:sz="0" w:space="0" w:color="auto"/>
                  </w:divBdr>
                  <w:divsChild>
                    <w:div w:id="173347369">
                      <w:marLeft w:val="0"/>
                      <w:marRight w:val="0"/>
                      <w:marTop w:val="120"/>
                      <w:marBottom w:val="0"/>
                      <w:divBdr>
                        <w:top w:val="none" w:sz="0" w:space="0" w:color="auto"/>
                        <w:left w:val="none" w:sz="0" w:space="0" w:color="auto"/>
                        <w:bottom w:val="none" w:sz="0" w:space="0" w:color="auto"/>
                        <w:right w:val="none" w:sz="0" w:space="0" w:color="auto"/>
                      </w:divBdr>
                    </w:div>
                    <w:div w:id="290092467">
                      <w:marLeft w:val="0"/>
                      <w:marRight w:val="0"/>
                      <w:marTop w:val="0"/>
                      <w:marBottom w:val="0"/>
                      <w:divBdr>
                        <w:top w:val="none" w:sz="0" w:space="0" w:color="auto"/>
                        <w:left w:val="none" w:sz="0" w:space="0" w:color="auto"/>
                        <w:bottom w:val="none" w:sz="0" w:space="0" w:color="auto"/>
                        <w:right w:val="none" w:sz="0" w:space="0" w:color="auto"/>
                      </w:divBdr>
                      <w:divsChild>
                        <w:div w:id="236744134">
                          <w:marLeft w:val="0"/>
                          <w:marRight w:val="0"/>
                          <w:marTop w:val="0"/>
                          <w:marBottom w:val="0"/>
                          <w:divBdr>
                            <w:top w:val="none" w:sz="0" w:space="0" w:color="auto"/>
                            <w:left w:val="none" w:sz="0" w:space="0" w:color="auto"/>
                            <w:bottom w:val="none" w:sz="0" w:space="0" w:color="auto"/>
                            <w:right w:val="none" w:sz="0" w:space="0" w:color="auto"/>
                          </w:divBdr>
                          <w:divsChild>
                            <w:div w:id="856771751">
                              <w:marLeft w:val="0"/>
                              <w:marRight w:val="0"/>
                              <w:marTop w:val="120"/>
                              <w:marBottom w:val="0"/>
                              <w:divBdr>
                                <w:top w:val="none" w:sz="0" w:space="0" w:color="auto"/>
                                <w:left w:val="none" w:sz="0" w:space="0" w:color="auto"/>
                                <w:bottom w:val="none" w:sz="0" w:space="0" w:color="auto"/>
                                <w:right w:val="none" w:sz="0" w:space="0" w:color="auto"/>
                              </w:divBdr>
                            </w:div>
                            <w:div w:id="1372342144">
                              <w:marLeft w:val="0"/>
                              <w:marRight w:val="0"/>
                              <w:marTop w:val="0"/>
                              <w:marBottom w:val="0"/>
                              <w:divBdr>
                                <w:top w:val="none" w:sz="0" w:space="0" w:color="auto"/>
                                <w:left w:val="none" w:sz="0" w:space="0" w:color="auto"/>
                                <w:bottom w:val="none" w:sz="0" w:space="0" w:color="auto"/>
                                <w:right w:val="none" w:sz="0" w:space="0" w:color="auto"/>
                              </w:divBdr>
                            </w:div>
                          </w:divsChild>
                        </w:div>
                        <w:div w:id="1953901581">
                          <w:marLeft w:val="0"/>
                          <w:marRight w:val="0"/>
                          <w:marTop w:val="0"/>
                          <w:marBottom w:val="0"/>
                          <w:divBdr>
                            <w:top w:val="none" w:sz="0" w:space="0" w:color="auto"/>
                            <w:left w:val="none" w:sz="0" w:space="0" w:color="auto"/>
                            <w:bottom w:val="none" w:sz="0" w:space="0" w:color="auto"/>
                            <w:right w:val="none" w:sz="0" w:space="0" w:color="auto"/>
                          </w:divBdr>
                          <w:divsChild>
                            <w:div w:id="1564833637">
                              <w:marLeft w:val="0"/>
                              <w:marRight w:val="0"/>
                              <w:marTop w:val="120"/>
                              <w:marBottom w:val="0"/>
                              <w:divBdr>
                                <w:top w:val="none" w:sz="0" w:space="0" w:color="auto"/>
                                <w:left w:val="none" w:sz="0" w:space="0" w:color="auto"/>
                                <w:bottom w:val="none" w:sz="0" w:space="0" w:color="auto"/>
                                <w:right w:val="none" w:sz="0" w:space="0" w:color="auto"/>
                              </w:divBdr>
                            </w:div>
                            <w:div w:id="210078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960740">
      <w:bodyDiv w:val="1"/>
      <w:marLeft w:val="0"/>
      <w:marRight w:val="0"/>
      <w:marTop w:val="0"/>
      <w:marBottom w:val="0"/>
      <w:divBdr>
        <w:top w:val="none" w:sz="0" w:space="0" w:color="auto"/>
        <w:left w:val="none" w:sz="0" w:space="0" w:color="auto"/>
        <w:bottom w:val="none" w:sz="0" w:space="0" w:color="auto"/>
        <w:right w:val="none" w:sz="0" w:space="0" w:color="auto"/>
      </w:divBdr>
      <w:divsChild>
        <w:div w:id="1899707975">
          <w:marLeft w:val="0"/>
          <w:marRight w:val="0"/>
          <w:marTop w:val="0"/>
          <w:marBottom w:val="0"/>
          <w:divBdr>
            <w:top w:val="none" w:sz="0" w:space="0" w:color="auto"/>
            <w:left w:val="none" w:sz="0" w:space="0" w:color="auto"/>
            <w:bottom w:val="none" w:sz="0" w:space="0" w:color="auto"/>
            <w:right w:val="none" w:sz="0" w:space="0" w:color="auto"/>
          </w:divBdr>
        </w:div>
      </w:divsChild>
    </w:div>
    <w:div w:id="1464303173">
      <w:bodyDiv w:val="1"/>
      <w:marLeft w:val="0"/>
      <w:marRight w:val="0"/>
      <w:marTop w:val="0"/>
      <w:marBottom w:val="0"/>
      <w:divBdr>
        <w:top w:val="none" w:sz="0" w:space="0" w:color="auto"/>
        <w:left w:val="none" w:sz="0" w:space="0" w:color="auto"/>
        <w:bottom w:val="none" w:sz="0" w:space="0" w:color="auto"/>
        <w:right w:val="none" w:sz="0" w:space="0" w:color="auto"/>
      </w:divBdr>
      <w:divsChild>
        <w:div w:id="1004477804">
          <w:marLeft w:val="0"/>
          <w:marRight w:val="0"/>
          <w:marTop w:val="0"/>
          <w:marBottom w:val="0"/>
          <w:divBdr>
            <w:top w:val="none" w:sz="0" w:space="0" w:color="auto"/>
            <w:left w:val="none" w:sz="0" w:space="0" w:color="auto"/>
            <w:bottom w:val="none" w:sz="0" w:space="0" w:color="auto"/>
            <w:right w:val="none" w:sz="0" w:space="0" w:color="auto"/>
          </w:divBdr>
        </w:div>
      </w:divsChild>
    </w:div>
    <w:div w:id="1499887342">
      <w:bodyDiv w:val="1"/>
      <w:marLeft w:val="0"/>
      <w:marRight w:val="0"/>
      <w:marTop w:val="0"/>
      <w:marBottom w:val="0"/>
      <w:divBdr>
        <w:top w:val="none" w:sz="0" w:space="0" w:color="auto"/>
        <w:left w:val="none" w:sz="0" w:space="0" w:color="auto"/>
        <w:bottom w:val="none" w:sz="0" w:space="0" w:color="auto"/>
        <w:right w:val="none" w:sz="0" w:space="0" w:color="auto"/>
      </w:divBdr>
      <w:divsChild>
        <w:div w:id="416248146">
          <w:marLeft w:val="0"/>
          <w:marRight w:val="0"/>
          <w:marTop w:val="0"/>
          <w:marBottom w:val="0"/>
          <w:divBdr>
            <w:top w:val="none" w:sz="0" w:space="0" w:color="auto"/>
            <w:left w:val="none" w:sz="0" w:space="0" w:color="auto"/>
            <w:bottom w:val="none" w:sz="0" w:space="0" w:color="auto"/>
            <w:right w:val="none" w:sz="0" w:space="0" w:color="auto"/>
          </w:divBdr>
          <w:divsChild>
            <w:div w:id="743382019">
              <w:marLeft w:val="0"/>
              <w:marRight w:val="0"/>
              <w:marTop w:val="120"/>
              <w:marBottom w:val="0"/>
              <w:divBdr>
                <w:top w:val="none" w:sz="0" w:space="0" w:color="auto"/>
                <w:left w:val="none" w:sz="0" w:space="0" w:color="auto"/>
                <w:bottom w:val="none" w:sz="0" w:space="0" w:color="auto"/>
                <w:right w:val="none" w:sz="0" w:space="0" w:color="auto"/>
              </w:divBdr>
            </w:div>
            <w:div w:id="1089278654">
              <w:marLeft w:val="0"/>
              <w:marRight w:val="0"/>
              <w:marTop w:val="0"/>
              <w:marBottom w:val="0"/>
              <w:divBdr>
                <w:top w:val="none" w:sz="0" w:space="0" w:color="auto"/>
                <w:left w:val="none" w:sz="0" w:space="0" w:color="auto"/>
                <w:bottom w:val="none" w:sz="0" w:space="0" w:color="auto"/>
                <w:right w:val="none" w:sz="0" w:space="0" w:color="auto"/>
              </w:divBdr>
            </w:div>
          </w:divsChild>
        </w:div>
        <w:div w:id="534192435">
          <w:marLeft w:val="0"/>
          <w:marRight w:val="0"/>
          <w:marTop w:val="0"/>
          <w:marBottom w:val="0"/>
          <w:divBdr>
            <w:top w:val="none" w:sz="0" w:space="0" w:color="auto"/>
            <w:left w:val="none" w:sz="0" w:space="0" w:color="auto"/>
            <w:bottom w:val="none" w:sz="0" w:space="0" w:color="auto"/>
            <w:right w:val="none" w:sz="0" w:space="0" w:color="auto"/>
          </w:divBdr>
          <w:divsChild>
            <w:div w:id="301733166">
              <w:marLeft w:val="0"/>
              <w:marRight w:val="0"/>
              <w:marTop w:val="0"/>
              <w:marBottom w:val="0"/>
              <w:divBdr>
                <w:top w:val="none" w:sz="0" w:space="0" w:color="auto"/>
                <w:left w:val="none" w:sz="0" w:space="0" w:color="auto"/>
                <w:bottom w:val="none" w:sz="0" w:space="0" w:color="auto"/>
                <w:right w:val="none" w:sz="0" w:space="0" w:color="auto"/>
              </w:divBdr>
            </w:div>
            <w:div w:id="908808902">
              <w:marLeft w:val="0"/>
              <w:marRight w:val="0"/>
              <w:marTop w:val="120"/>
              <w:marBottom w:val="0"/>
              <w:divBdr>
                <w:top w:val="none" w:sz="0" w:space="0" w:color="auto"/>
                <w:left w:val="none" w:sz="0" w:space="0" w:color="auto"/>
                <w:bottom w:val="none" w:sz="0" w:space="0" w:color="auto"/>
                <w:right w:val="none" w:sz="0" w:space="0" w:color="auto"/>
              </w:divBdr>
            </w:div>
          </w:divsChild>
        </w:div>
        <w:div w:id="784353043">
          <w:marLeft w:val="0"/>
          <w:marRight w:val="0"/>
          <w:marTop w:val="0"/>
          <w:marBottom w:val="0"/>
          <w:divBdr>
            <w:top w:val="none" w:sz="0" w:space="0" w:color="auto"/>
            <w:left w:val="none" w:sz="0" w:space="0" w:color="auto"/>
            <w:bottom w:val="none" w:sz="0" w:space="0" w:color="auto"/>
            <w:right w:val="none" w:sz="0" w:space="0" w:color="auto"/>
          </w:divBdr>
          <w:divsChild>
            <w:div w:id="85199453">
              <w:marLeft w:val="0"/>
              <w:marRight w:val="0"/>
              <w:marTop w:val="120"/>
              <w:marBottom w:val="0"/>
              <w:divBdr>
                <w:top w:val="none" w:sz="0" w:space="0" w:color="auto"/>
                <w:left w:val="none" w:sz="0" w:space="0" w:color="auto"/>
                <w:bottom w:val="none" w:sz="0" w:space="0" w:color="auto"/>
                <w:right w:val="none" w:sz="0" w:space="0" w:color="auto"/>
              </w:divBdr>
            </w:div>
            <w:div w:id="632948561">
              <w:marLeft w:val="0"/>
              <w:marRight w:val="0"/>
              <w:marTop w:val="0"/>
              <w:marBottom w:val="0"/>
              <w:divBdr>
                <w:top w:val="none" w:sz="0" w:space="0" w:color="auto"/>
                <w:left w:val="none" w:sz="0" w:space="0" w:color="auto"/>
                <w:bottom w:val="none" w:sz="0" w:space="0" w:color="auto"/>
                <w:right w:val="none" w:sz="0" w:space="0" w:color="auto"/>
              </w:divBdr>
            </w:div>
          </w:divsChild>
        </w:div>
        <w:div w:id="989016053">
          <w:marLeft w:val="0"/>
          <w:marRight w:val="0"/>
          <w:marTop w:val="0"/>
          <w:marBottom w:val="0"/>
          <w:divBdr>
            <w:top w:val="none" w:sz="0" w:space="0" w:color="auto"/>
            <w:left w:val="none" w:sz="0" w:space="0" w:color="auto"/>
            <w:bottom w:val="none" w:sz="0" w:space="0" w:color="auto"/>
            <w:right w:val="none" w:sz="0" w:space="0" w:color="auto"/>
          </w:divBdr>
          <w:divsChild>
            <w:div w:id="984091560">
              <w:marLeft w:val="0"/>
              <w:marRight w:val="0"/>
              <w:marTop w:val="0"/>
              <w:marBottom w:val="0"/>
              <w:divBdr>
                <w:top w:val="none" w:sz="0" w:space="0" w:color="auto"/>
                <w:left w:val="none" w:sz="0" w:space="0" w:color="auto"/>
                <w:bottom w:val="none" w:sz="0" w:space="0" w:color="auto"/>
                <w:right w:val="none" w:sz="0" w:space="0" w:color="auto"/>
              </w:divBdr>
            </w:div>
            <w:div w:id="11050029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05783096">
      <w:bodyDiv w:val="1"/>
      <w:marLeft w:val="0"/>
      <w:marRight w:val="0"/>
      <w:marTop w:val="0"/>
      <w:marBottom w:val="0"/>
      <w:divBdr>
        <w:top w:val="none" w:sz="0" w:space="0" w:color="auto"/>
        <w:left w:val="none" w:sz="0" w:space="0" w:color="auto"/>
        <w:bottom w:val="none" w:sz="0" w:space="0" w:color="auto"/>
        <w:right w:val="none" w:sz="0" w:space="0" w:color="auto"/>
      </w:divBdr>
      <w:divsChild>
        <w:div w:id="977339915">
          <w:marLeft w:val="0"/>
          <w:marRight w:val="0"/>
          <w:marTop w:val="0"/>
          <w:marBottom w:val="0"/>
          <w:divBdr>
            <w:top w:val="none" w:sz="0" w:space="0" w:color="auto"/>
            <w:left w:val="none" w:sz="0" w:space="0" w:color="auto"/>
            <w:bottom w:val="none" w:sz="0" w:space="0" w:color="auto"/>
            <w:right w:val="none" w:sz="0" w:space="0" w:color="auto"/>
          </w:divBdr>
          <w:divsChild>
            <w:div w:id="190386216">
              <w:marLeft w:val="0"/>
              <w:marRight w:val="0"/>
              <w:marTop w:val="0"/>
              <w:marBottom w:val="0"/>
              <w:divBdr>
                <w:top w:val="none" w:sz="0" w:space="0" w:color="auto"/>
                <w:left w:val="none" w:sz="0" w:space="0" w:color="auto"/>
                <w:bottom w:val="none" w:sz="0" w:space="0" w:color="auto"/>
                <w:right w:val="none" w:sz="0" w:space="0" w:color="auto"/>
              </w:divBdr>
              <w:divsChild>
                <w:div w:id="232276805">
                  <w:marLeft w:val="0"/>
                  <w:marRight w:val="0"/>
                  <w:marTop w:val="120"/>
                  <w:marBottom w:val="0"/>
                  <w:divBdr>
                    <w:top w:val="none" w:sz="0" w:space="0" w:color="auto"/>
                    <w:left w:val="none" w:sz="0" w:space="0" w:color="auto"/>
                    <w:bottom w:val="none" w:sz="0" w:space="0" w:color="auto"/>
                    <w:right w:val="none" w:sz="0" w:space="0" w:color="auto"/>
                  </w:divBdr>
                </w:div>
                <w:div w:id="1057968277">
                  <w:marLeft w:val="0"/>
                  <w:marRight w:val="0"/>
                  <w:marTop w:val="0"/>
                  <w:marBottom w:val="0"/>
                  <w:divBdr>
                    <w:top w:val="none" w:sz="0" w:space="0" w:color="auto"/>
                    <w:left w:val="none" w:sz="0" w:space="0" w:color="auto"/>
                    <w:bottom w:val="none" w:sz="0" w:space="0" w:color="auto"/>
                    <w:right w:val="none" w:sz="0" w:space="0" w:color="auto"/>
                  </w:divBdr>
                </w:div>
              </w:divsChild>
            </w:div>
            <w:div w:id="222453504">
              <w:marLeft w:val="0"/>
              <w:marRight w:val="0"/>
              <w:marTop w:val="0"/>
              <w:marBottom w:val="0"/>
              <w:divBdr>
                <w:top w:val="none" w:sz="0" w:space="0" w:color="auto"/>
                <w:left w:val="none" w:sz="0" w:space="0" w:color="auto"/>
                <w:bottom w:val="none" w:sz="0" w:space="0" w:color="auto"/>
                <w:right w:val="none" w:sz="0" w:space="0" w:color="auto"/>
              </w:divBdr>
              <w:divsChild>
                <w:div w:id="1502965214">
                  <w:marLeft w:val="0"/>
                  <w:marRight w:val="0"/>
                  <w:marTop w:val="120"/>
                  <w:marBottom w:val="0"/>
                  <w:divBdr>
                    <w:top w:val="none" w:sz="0" w:space="0" w:color="auto"/>
                    <w:left w:val="none" w:sz="0" w:space="0" w:color="auto"/>
                    <w:bottom w:val="none" w:sz="0" w:space="0" w:color="auto"/>
                    <w:right w:val="none" w:sz="0" w:space="0" w:color="auto"/>
                  </w:divBdr>
                </w:div>
                <w:div w:id="205010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792334">
      <w:bodyDiv w:val="1"/>
      <w:marLeft w:val="0"/>
      <w:marRight w:val="0"/>
      <w:marTop w:val="0"/>
      <w:marBottom w:val="0"/>
      <w:divBdr>
        <w:top w:val="none" w:sz="0" w:space="0" w:color="auto"/>
        <w:left w:val="none" w:sz="0" w:space="0" w:color="auto"/>
        <w:bottom w:val="none" w:sz="0" w:space="0" w:color="auto"/>
        <w:right w:val="none" w:sz="0" w:space="0" w:color="auto"/>
      </w:divBdr>
    </w:div>
    <w:div w:id="1510635676">
      <w:bodyDiv w:val="1"/>
      <w:marLeft w:val="0"/>
      <w:marRight w:val="0"/>
      <w:marTop w:val="0"/>
      <w:marBottom w:val="0"/>
      <w:divBdr>
        <w:top w:val="none" w:sz="0" w:space="0" w:color="auto"/>
        <w:left w:val="none" w:sz="0" w:space="0" w:color="auto"/>
        <w:bottom w:val="none" w:sz="0" w:space="0" w:color="auto"/>
        <w:right w:val="none" w:sz="0" w:space="0" w:color="auto"/>
      </w:divBdr>
      <w:divsChild>
        <w:div w:id="168254029">
          <w:marLeft w:val="0"/>
          <w:marRight w:val="0"/>
          <w:marTop w:val="0"/>
          <w:marBottom w:val="0"/>
          <w:divBdr>
            <w:top w:val="none" w:sz="0" w:space="0" w:color="auto"/>
            <w:left w:val="none" w:sz="0" w:space="0" w:color="auto"/>
            <w:bottom w:val="none" w:sz="0" w:space="0" w:color="auto"/>
            <w:right w:val="none" w:sz="0" w:space="0" w:color="auto"/>
          </w:divBdr>
          <w:divsChild>
            <w:div w:id="1007638724">
              <w:marLeft w:val="0"/>
              <w:marRight w:val="0"/>
              <w:marTop w:val="0"/>
              <w:marBottom w:val="0"/>
              <w:divBdr>
                <w:top w:val="none" w:sz="0" w:space="0" w:color="auto"/>
                <w:left w:val="none" w:sz="0" w:space="0" w:color="auto"/>
                <w:bottom w:val="none" w:sz="0" w:space="0" w:color="auto"/>
                <w:right w:val="none" w:sz="0" w:space="0" w:color="auto"/>
              </w:divBdr>
            </w:div>
            <w:div w:id="2102751461">
              <w:marLeft w:val="0"/>
              <w:marRight w:val="0"/>
              <w:marTop w:val="120"/>
              <w:marBottom w:val="0"/>
              <w:divBdr>
                <w:top w:val="none" w:sz="0" w:space="0" w:color="auto"/>
                <w:left w:val="none" w:sz="0" w:space="0" w:color="auto"/>
                <w:bottom w:val="none" w:sz="0" w:space="0" w:color="auto"/>
                <w:right w:val="none" w:sz="0" w:space="0" w:color="auto"/>
              </w:divBdr>
            </w:div>
          </w:divsChild>
        </w:div>
        <w:div w:id="886917989">
          <w:marLeft w:val="0"/>
          <w:marRight w:val="0"/>
          <w:marTop w:val="0"/>
          <w:marBottom w:val="0"/>
          <w:divBdr>
            <w:top w:val="none" w:sz="0" w:space="0" w:color="auto"/>
            <w:left w:val="none" w:sz="0" w:space="0" w:color="auto"/>
            <w:bottom w:val="none" w:sz="0" w:space="0" w:color="auto"/>
            <w:right w:val="none" w:sz="0" w:space="0" w:color="auto"/>
          </w:divBdr>
          <w:divsChild>
            <w:div w:id="858784940">
              <w:marLeft w:val="0"/>
              <w:marRight w:val="0"/>
              <w:marTop w:val="0"/>
              <w:marBottom w:val="0"/>
              <w:divBdr>
                <w:top w:val="none" w:sz="0" w:space="0" w:color="auto"/>
                <w:left w:val="none" w:sz="0" w:space="0" w:color="auto"/>
                <w:bottom w:val="none" w:sz="0" w:space="0" w:color="auto"/>
                <w:right w:val="none" w:sz="0" w:space="0" w:color="auto"/>
              </w:divBdr>
            </w:div>
            <w:div w:id="99110456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17382407">
      <w:bodyDiv w:val="1"/>
      <w:marLeft w:val="0"/>
      <w:marRight w:val="0"/>
      <w:marTop w:val="0"/>
      <w:marBottom w:val="0"/>
      <w:divBdr>
        <w:top w:val="none" w:sz="0" w:space="0" w:color="auto"/>
        <w:left w:val="none" w:sz="0" w:space="0" w:color="auto"/>
        <w:bottom w:val="none" w:sz="0" w:space="0" w:color="auto"/>
        <w:right w:val="none" w:sz="0" w:space="0" w:color="auto"/>
      </w:divBdr>
      <w:divsChild>
        <w:div w:id="1074401857">
          <w:marLeft w:val="0"/>
          <w:marRight w:val="0"/>
          <w:marTop w:val="0"/>
          <w:marBottom w:val="0"/>
          <w:divBdr>
            <w:top w:val="none" w:sz="0" w:space="0" w:color="auto"/>
            <w:left w:val="none" w:sz="0" w:space="0" w:color="auto"/>
            <w:bottom w:val="none" w:sz="0" w:space="0" w:color="auto"/>
            <w:right w:val="none" w:sz="0" w:space="0" w:color="auto"/>
          </w:divBdr>
          <w:divsChild>
            <w:div w:id="54436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426293">
      <w:bodyDiv w:val="1"/>
      <w:marLeft w:val="0"/>
      <w:marRight w:val="0"/>
      <w:marTop w:val="0"/>
      <w:marBottom w:val="0"/>
      <w:divBdr>
        <w:top w:val="none" w:sz="0" w:space="0" w:color="auto"/>
        <w:left w:val="none" w:sz="0" w:space="0" w:color="auto"/>
        <w:bottom w:val="none" w:sz="0" w:space="0" w:color="auto"/>
        <w:right w:val="none" w:sz="0" w:space="0" w:color="auto"/>
      </w:divBdr>
      <w:divsChild>
        <w:div w:id="90711461">
          <w:marLeft w:val="0"/>
          <w:marRight w:val="0"/>
          <w:marTop w:val="120"/>
          <w:marBottom w:val="0"/>
          <w:divBdr>
            <w:top w:val="none" w:sz="0" w:space="0" w:color="auto"/>
            <w:left w:val="none" w:sz="0" w:space="0" w:color="auto"/>
            <w:bottom w:val="none" w:sz="0" w:space="0" w:color="auto"/>
            <w:right w:val="none" w:sz="0" w:space="0" w:color="auto"/>
          </w:divBdr>
        </w:div>
        <w:div w:id="889534150">
          <w:marLeft w:val="0"/>
          <w:marRight w:val="0"/>
          <w:marTop w:val="0"/>
          <w:marBottom w:val="0"/>
          <w:divBdr>
            <w:top w:val="none" w:sz="0" w:space="0" w:color="auto"/>
            <w:left w:val="none" w:sz="0" w:space="0" w:color="auto"/>
            <w:bottom w:val="none" w:sz="0" w:space="0" w:color="auto"/>
            <w:right w:val="none" w:sz="0" w:space="0" w:color="auto"/>
          </w:divBdr>
        </w:div>
      </w:divsChild>
    </w:div>
    <w:div w:id="1520465930">
      <w:bodyDiv w:val="1"/>
      <w:marLeft w:val="0"/>
      <w:marRight w:val="0"/>
      <w:marTop w:val="0"/>
      <w:marBottom w:val="0"/>
      <w:divBdr>
        <w:top w:val="none" w:sz="0" w:space="0" w:color="auto"/>
        <w:left w:val="none" w:sz="0" w:space="0" w:color="auto"/>
        <w:bottom w:val="none" w:sz="0" w:space="0" w:color="auto"/>
        <w:right w:val="none" w:sz="0" w:space="0" w:color="auto"/>
      </w:divBdr>
      <w:divsChild>
        <w:div w:id="818116762">
          <w:marLeft w:val="0"/>
          <w:marRight w:val="0"/>
          <w:marTop w:val="0"/>
          <w:marBottom w:val="0"/>
          <w:divBdr>
            <w:top w:val="none" w:sz="0" w:space="0" w:color="auto"/>
            <w:left w:val="none" w:sz="0" w:space="0" w:color="auto"/>
            <w:bottom w:val="none" w:sz="0" w:space="0" w:color="auto"/>
            <w:right w:val="none" w:sz="0" w:space="0" w:color="auto"/>
          </w:divBdr>
        </w:div>
      </w:divsChild>
    </w:div>
    <w:div w:id="1521166776">
      <w:bodyDiv w:val="1"/>
      <w:marLeft w:val="0"/>
      <w:marRight w:val="0"/>
      <w:marTop w:val="0"/>
      <w:marBottom w:val="0"/>
      <w:divBdr>
        <w:top w:val="none" w:sz="0" w:space="0" w:color="auto"/>
        <w:left w:val="none" w:sz="0" w:space="0" w:color="auto"/>
        <w:bottom w:val="none" w:sz="0" w:space="0" w:color="auto"/>
        <w:right w:val="none" w:sz="0" w:space="0" w:color="auto"/>
      </w:divBdr>
      <w:divsChild>
        <w:div w:id="734357200">
          <w:marLeft w:val="0"/>
          <w:marRight w:val="0"/>
          <w:marTop w:val="0"/>
          <w:marBottom w:val="0"/>
          <w:divBdr>
            <w:top w:val="none" w:sz="0" w:space="0" w:color="auto"/>
            <w:left w:val="none" w:sz="0" w:space="0" w:color="auto"/>
            <w:bottom w:val="none" w:sz="0" w:space="0" w:color="auto"/>
            <w:right w:val="none" w:sz="0" w:space="0" w:color="auto"/>
          </w:divBdr>
        </w:div>
      </w:divsChild>
    </w:div>
    <w:div w:id="1524661992">
      <w:bodyDiv w:val="1"/>
      <w:marLeft w:val="0"/>
      <w:marRight w:val="0"/>
      <w:marTop w:val="0"/>
      <w:marBottom w:val="0"/>
      <w:divBdr>
        <w:top w:val="none" w:sz="0" w:space="0" w:color="auto"/>
        <w:left w:val="none" w:sz="0" w:space="0" w:color="auto"/>
        <w:bottom w:val="none" w:sz="0" w:space="0" w:color="auto"/>
        <w:right w:val="none" w:sz="0" w:space="0" w:color="auto"/>
      </w:divBdr>
      <w:divsChild>
        <w:div w:id="991448735">
          <w:marLeft w:val="0"/>
          <w:marRight w:val="0"/>
          <w:marTop w:val="0"/>
          <w:marBottom w:val="0"/>
          <w:divBdr>
            <w:top w:val="none" w:sz="0" w:space="0" w:color="auto"/>
            <w:left w:val="none" w:sz="0" w:space="0" w:color="auto"/>
            <w:bottom w:val="none" w:sz="0" w:space="0" w:color="auto"/>
            <w:right w:val="none" w:sz="0" w:space="0" w:color="auto"/>
          </w:divBdr>
          <w:divsChild>
            <w:div w:id="61683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357870">
      <w:bodyDiv w:val="1"/>
      <w:marLeft w:val="0"/>
      <w:marRight w:val="0"/>
      <w:marTop w:val="0"/>
      <w:marBottom w:val="0"/>
      <w:divBdr>
        <w:top w:val="none" w:sz="0" w:space="0" w:color="auto"/>
        <w:left w:val="none" w:sz="0" w:space="0" w:color="auto"/>
        <w:bottom w:val="none" w:sz="0" w:space="0" w:color="auto"/>
        <w:right w:val="none" w:sz="0" w:space="0" w:color="auto"/>
      </w:divBdr>
      <w:divsChild>
        <w:div w:id="553472714">
          <w:marLeft w:val="0"/>
          <w:marRight w:val="0"/>
          <w:marTop w:val="0"/>
          <w:marBottom w:val="0"/>
          <w:divBdr>
            <w:top w:val="none" w:sz="0" w:space="0" w:color="auto"/>
            <w:left w:val="none" w:sz="0" w:space="0" w:color="auto"/>
            <w:bottom w:val="none" w:sz="0" w:space="0" w:color="auto"/>
            <w:right w:val="none" w:sz="0" w:space="0" w:color="auto"/>
          </w:divBdr>
          <w:divsChild>
            <w:div w:id="661280561">
              <w:marLeft w:val="0"/>
              <w:marRight w:val="0"/>
              <w:marTop w:val="0"/>
              <w:marBottom w:val="0"/>
              <w:divBdr>
                <w:top w:val="none" w:sz="0" w:space="0" w:color="auto"/>
                <w:left w:val="none" w:sz="0" w:space="0" w:color="auto"/>
                <w:bottom w:val="none" w:sz="0" w:space="0" w:color="auto"/>
                <w:right w:val="none" w:sz="0" w:space="0" w:color="auto"/>
              </w:divBdr>
              <w:divsChild>
                <w:div w:id="79835048">
                  <w:marLeft w:val="0"/>
                  <w:marRight w:val="0"/>
                  <w:marTop w:val="0"/>
                  <w:marBottom w:val="0"/>
                  <w:divBdr>
                    <w:top w:val="none" w:sz="0" w:space="0" w:color="auto"/>
                    <w:left w:val="none" w:sz="0" w:space="0" w:color="auto"/>
                    <w:bottom w:val="none" w:sz="0" w:space="0" w:color="auto"/>
                    <w:right w:val="none" w:sz="0" w:space="0" w:color="auto"/>
                  </w:divBdr>
                  <w:divsChild>
                    <w:div w:id="549222705">
                      <w:marLeft w:val="0"/>
                      <w:marRight w:val="0"/>
                      <w:marTop w:val="120"/>
                      <w:marBottom w:val="0"/>
                      <w:divBdr>
                        <w:top w:val="none" w:sz="0" w:space="0" w:color="auto"/>
                        <w:left w:val="none" w:sz="0" w:space="0" w:color="auto"/>
                        <w:bottom w:val="none" w:sz="0" w:space="0" w:color="auto"/>
                        <w:right w:val="none" w:sz="0" w:space="0" w:color="auto"/>
                      </w:divBdr>
                    </w:div>
                    <w:div w:id="2006784208">
                      <w:marLeft w:val="0"/>
                      <w:marRight w:val="0"/>
                      <w:marTop w:val="0"/>
                      <w:marBottom w:val="0"/>
                      <w:divBdr>
                        <w:top w:val="none" w:sz="0" w:space="0" w:color="auto"/>
                        <w:left w:val="none" w:sz="0" w:space="0" w:color="auto"/>
                        <w:bottom w:val="none" w:sz="0" w:space="0" w:color="auto"/>
                        <w:right w:val="none" w:sz="0" w:space="0" w:color="auto"/>
                      </w:divBdr>
                    </w:div>
                  </w:divsChild>
                </w:div>
                <w:div w:id="252131584">
                  <w:marLeft w:val="0"/>
                  <w:marRight w:val="0"/>
                  <w:marTop w:val="0"/>
                  <w:marBottom w:val="0"/>
                  <w:divBdr>
                    <w:top w:val="none" w:sz="0" w:space="0" w:color="auto"/>
                    <w:left w:val="none" w:sz="0" w:space="0" w:color="auto"/>
                    <w:bottom w:val="none" w:sz="0" w:space="0" w:color="auto"/>
                    <w:right w:val="none" w:sz="0" w:space="0" w:color="auto"/>
                  </w:divBdr>
                  <w:divsChild>
                    <w:div w:id="1304850330">
                      <w:marLeft w:val="0"/>
                      <w:marRight w:val="0"/>
                      <w:marTop w:val="0"/>
                      <w:marBottom w:val="0"/>
                      <w:divBdr>
                        <w:top w:val="none" w:sz="0" w:space="0" w:color="auto"/>
                        <w:left w:val="none" w:sz="0" w:space="0" w:color="auto"/>
                        <w:bottom w:val="none" w:sz="0" w:space="0" w:color="auto"/>
                        <w:right w:val="none" w:sz="0" w:space="0" w:color="auto"/>
                      </w:divBdr>
                    </w:div>
                    <w:div w:id="1400053344">
                      <w:marLeft w:val="0"/>
                      <w:marRight w:val="0"/>
                      <w:marTop w:val="120"/>
                      <w:marBottom w:val="0"/>
                      <w:divBdr>
                        <w:top w:val="none" w:sz="0" w:space="0" w:color="auto"/>
                        <w:left w:val="none" w:sz="0" w:space="0" w:color="auto"/>
                        <w:bottom w:val="none" w:sz="0" w:space="0" w:color="auto"/>
                        <w:right w:val="none" w:sz="0" w:space="0" w:color="auto"/>
                      </w:divBdr>
                    </w:div>
                  </w:divsChild>
                </w:div>
                <w:div w:id="603804812">
                  <w:marLeft w:val="0"/>
                  <w:marRight w:val="0"/>
                  <w:marTop w:val="0"/>
                  <w:marBottom w:val="0"/>
                  <w:divBdr>
                    <w:top w:val="none" w:sz="0" w:space="0" w:color="auto"/>
                    <w:left w:val="none" w:sz="0" w:space="0" w:color="auto"/>
                    <w:bottom w:val="none" w:sz="0" w:space="0" w:color="auto"/>
                    <w:right w:val="none" w:sz="0" w:space="0" w:color="auto"/>
                  </w:divBdr>
                  <w:divsChild>
                    <w:div w:id="1519391902">
                      <w:marLeft w:val="0"/>
                      <w:marRight w:val="0"/>
                      <w:marTop w:val="120"/>
                      <w:marBottom w:val="0"/>
                      <w:divBdr>
                        <w:top w:val="none" w:sz="0" w:space="0" w:color="auto"/>
                        <w:left w:val="none" w:sz="0" w:space="0" w:color="auto"/>
                        <w:bottom w:val="none" w:sz="0" w:space="0" w:color="auto"/>
                        <w:right w:val="none" w:sz="0" w:space="0" w:color="auto"/>
                      </w:divBdr>
                    </w:div>
                    <w:div w:id="2108042254">
                      <w:marLeft w:val="0"/>
                      <w:marRight w:val="0"/>
                      <w:marTop w:val="0"/>
                      <w:marBottom w:val="0"/>
                      <w:divBdr>
                        <w:top w:val="none" w:sz="0" w:space="0" w:color="auto"/>
                        <w:left w:val="none" w:sz="0" w:space="0" w:color="auto"/>
                        <w:bottom w:val="none" w:sz="0" w:space="0" w:color="auto"/>
                        <w:right w:val="none" w:sz="0" w:space="0" w:color="auto"/>
                      </w:divBdr>
                    </w:div>
                  </w:divsChild>
                </w:div>
                <w:div w:id="1725368421">
                  <w:marLeft w:val="0"/>
                  <w:marRight w:val="0"/>
                  <w:marTop w:val="0"/>
                  <w:marBottom w:val="0"/>
                  <w:divBdr>
                    <w:top w:val="none" w:sz="0" w:space="0" w:color="auto"/>
                    <w:left w:val="none" w:sz="0" w:space="0" w:color="auto"/>
                    <w:bottom w:val="none" w:sz="0" w:space="0" w:color="auto"/>
                    <w:right w:val="none" w:sz="0" w:space="0" w:color="auto"/>
                  </w:divBdr>
                  <w:divsChild>
                    <w:div w:id="1173691336">
                      <w:marLeft w:val="0"/>
                      <w:marRight w:val="0"/>
                      <w:marTop w:val="0"/>
                      <w:marBottom w:val="0"/>
                      <w:divBdr>
                        <w:top w:val="none" w:sz="0" w:space="0" w:color="auto"/>
                        <w:left w:val="none" w:sz="0" w:space="0" w:color="auto"/>
                        <w:bottom w:val="none" w:sz="0" w:space="0" w:color="auto"/>
                        <w:right w:val="none" w:sz="0" w:space="0" w:color="auto"/>
                      </w:divBdr>
                    </w:div>
                    <w:div w:id="123026330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886725631">
          <w:marLeft w:val="0"/>
          <w:marRight w:val="0"/>
          <w:marTop w:val="0"/>
          <w:marBottom w:val="0"/>
          <w:divBdr>
            <w:top w:val="none" w:sz="0" w:space="0" w:color="auto"/>
            <w:left w:val="none" w:sz="0" w:space="0" w:color="auto"/>
            <w:bottom w:val="none" w:sz="0" w:space="0" w:color="auto"/>
            <w:right w:val="none" w:sz="0" w:space="0" w:color="auto"/>
          </w:divBdr>
          <w:divsChild>
            <w:div w:id="1856384278">
              <w:marLeft w:val="0"/>
              <w:marRight w:val="0"/>
              <w:marTop w:val="0"/>
              <w:marBottom w:val="0"/>
              <w:divBdr>
                <w:top w:val="none" w:sz="0" w:space="0" w:color="auto"/>
                <w:left w:val="none" w:sz="0" w:space="0" w:color="auto"/>
                <w:bottom w:val="none" w:sz="0" w:space="0" w:color="auto"/>
                <w:right w:val="none" w:sz="0" w:space="0" w:color="auto"/>
              </w:divBdr>
            </w:div>
          </w:divsChild>
        </w:div>
        <w:div w:id="1361131006">
          <w:marLeft w:val="0"/>
          <w:marRight w:val="0"/>
          <w:marTop w:val="0"/>
          <w:marBottom w:val="0"/>
          <w:divBdr>
            <w:top w:val="none" w:sz="0" w:space="0" w:color="auto"/>
            <w:left w:val="none" w:sz="0" w:space="0" w:color="auto"/>
            <w:bottom w:val="none" w:sz="0" w:space="0" w:color="auto"/>
            <w:right w:val="none" w:sz="0" w:space="0" w:color="auto"/>
          </w:divBdr>
          <w:divsChild>
            <w:div w:id="969282997">
              <w:marLeft w:val="0"/>
              <w:marRight w:val="0"/>
              <w:marTop w:val="0"/>
              <w:marBottom w:val="0"/>
              <w:divBdr>
                <w:top w:val="none" w:sz="0" w:space="0" w:color="auto"/>
                <w:left w:val="none" w:sz="0" w:space="0" w:color="auto"/>
                <w:bottom w:val="none" w:sz="0" w:space="0" w:color="auto"/>
                <w:right w:val="none" w:sz="0" w:space="0" w:color="auto"/>
              </w:divBdr>
            </w:div>
          </w:divsChild>
        </w:div>
        <w:div w:id="1554735440">
          <w:marLeft w:val="0"/>
          <w:marRight w:val="0"/>
          <w:marTop w:val="0"/>
          <w:marBottom w:val="0"/>
          <w:divBdr>
            <w:top w:val="none" w:sz="0" w:space="0" w:color="auto"/>
            <w:left w:val="none" w:sz="0" w:space="0" w:color="auto"/>
            <w:bottom w:val="none" w:sz="0" w:space="0" w:color="auto"/>
            <w:right w:val="none" w:sz="0" w:space="0" w:color="auto"/>
          </w:divBdr>
          <w:divsChild>
            <w:div w:id="1134448204">
              <w:marLeft w:val="0"/>
              <w:marRight w:val="0"/>
              <w:marTop w:val="0"/>
              <w:marBottom w:val="0"/>
              <w:divBdr>
                <w:top w:val="none" w:sz="0" w:space="0" w:color="auto"/>
                <w:left w:val="none" w:sz="0" w:space="0" w:color="auto"/>
                <w:bottom w:val="none" w:sz="0" w:space="0" w:color="auto"/>
                <w:right w:val="none" w:sz="0" w:space="0" w:color="auto"/>
              </w:divBdr>
              <w:divsChild>
                <w:div w:id="1246303292">
                  <w:marLeft w:val="0"/>
                  <w:marRight w:val="0"/>
                  <w:marTop w:val="0"/>
                  <w:marBottom w:val="0"/>
                  <w:divBdr>
                    <w:top w:val="none" w:sz="0" w:space="0" w:color="auto"/>
                    <w:left w:val="none" w:sz="0" w:space="0" w:color="auto"/>
                    <w:bottom w:val="none" w:sz="0" w:space="0" w:color="auto"/>
                    <w:right w:val="none" w:sz="0" w:space="0" w:color="auto"/>
                  </w:divBdr>
                  <w:divsChild>
                    <w:div w:id="1047528390">
                      <w:marLeft w:val="0"/>
                      <w:marRight w:val="0"/>
                      <w:marTop w:val="120"/>
                      <w:marBottom w:val="0"/>
                      <w:divBdr>
                        <w:top w:val="none" w:sz="0" w:space="0" w:color="auto"/>
                        <w:left w:val="none" w:sz="0" w:space="0" w:color="auto"/>
                        <w:bottom w:val="none" w:sz="0" w:space="0" w:color="auto"/>
                        <w:right w:val="none" w:sz="0" w:space="0" w:color="auto"/>
                      </w:divBdr>
                    </w:div>
                    <w:div w:id="1556038793">
                      <w:marLeft w:val="0"/>
                      <w:marRight w:val="0"/>
                      <w:marTop w:val="0"/>
                      <w:marBottom w:val="0"/>
                      <w:divBdr>
                        <w:top w:val="none" w:sz="0" w:space="0" w:color="auto"/>
                        <w:left w:val="none" w:sz="0" w:space="0" w:color="auto"/>
                        <w:bottom w:val="none" w:sz="0" w:space="0" w:color="auto"/>
                        <w:right w:val="none" w:sz="0" w:space="0" w:color="auto"/>
                      </w:divBdr>
                    </w:div>
                  </w:divsChild>
                </w:div>
                <w:div w:id="1453666686">
                  <w:marLeft w:val="0"/>
                  <w:marRight w:val="0"/>
                  <w:marTop w:val="0"/>
                  <w:marBottom w:val="0"/>
                  <w:divBdr>
                    <w:top w:val="none" w:sz="0" w:space="0" w:color="auto"/>
                    <w:left w:val="none" w:sz="0" w:space="0" w:color="auto"/>
                    <w:bottom w:val="none" w:sz="0" w:space="0" w:color="auto"/>
                    <w:right w:val="none" w:sz="0" w:space="0" w:color="auto"/>
                  </w:divBdr>
                  <w:divsChild>
                    <w:div w:id="1144856494">
                      <w:marLeft w:val="0"/>
                      <w:marRight w:val="0"/>
                      <w:marTop w:val="120"/>
                      <w:marBottom w:val="0"/>
                      <w:divBdr>
                        <w:top w:val="none" w:sz="0" w:space="0" w:color="auto"/>
                        <w:left w:val="none" w:sz="0" w:space="0" w:color="auto"/>
                        <w:bottom w:val="none" w:sz="0" w:space="0" w:color="auto"/>
                        <w:right w:val="none" w:sz="0" w:space="0" w:color="auto"/>
                      </w:divBdr>
                    </w:div>
                    <w:div w:id="200134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104110">
      <w:bodyDiv w:val="1"/>
      <w:marLeft w:val="390"/>
      <w:marRight w:val="390"/>
      <w:marTop w:val="390"/>
      <w:marBottom w:val="0"/>
      <w:divBdr>
        <w:top w:val="none" w:sz="0" w:space="0" w:color="auto"/>
        <w:left w:val="none" w:sz="0" w:space="0" w:color="auto"/>
        <w:bottom w:val="none" w:sz="0" w:space="0" w:color="auto"/>
        <w:right w:val="none" w:sz="0" w:space="0" w:color="auto"/>
      </w:divBdr>
      <w:divsChild>
        <w:div w:id="132211860">
          <w:marLeft w:val="600"/>
          <w:marRight w:val="0"/>
          <w:marTop w:val="0"/>
          <w:marBottom w:val="0"/>
          <w:divBdr>
            <w:top w:val="none" w:sz="0" w:space="0" w:color="auto"/>
            <w:left w:val="none" w:sz="0" w:space="0" w:color="auto"/>
            <w:bottom w:val="none" w:sz="0" w:space="0" w:color="auto"/>
            <w:right w:val="none" w:sz="0" w:space="0" w:color="auto"/>
          </w:divBdr>
        </w:div>
        <w:div w:id="188035693">
          <w:marLeft w:val="600"/>
          <w:marRight w:val="0"/>
          <w:marTop w:val="0"/>
          <w:marBottom w:val="0"/>
          <w:divBdr>
            <w:top w:val="none" w:sz="0" w:space="0" w:color="auto"/>
            <w:left w:val="none" w:sz="0" w:space="0" w:color="auto"/>
            <w:bottom w:val="none" w:sz="0" w:space="0" w:color="auto"/>
            <w:right w:val="none" w:sz="0" w:space="0" w:color="auto"/>
          </w:divBdr>
        </w:div>
        <w:div w:id="240143633">
          <w:marLeft w:val="840"/>
          <w:marRight w:val="0"/>
          <w:marTop w:val="0"/>
          <w:marBottom w:val="0"/>
          <w:divBdr>
            <w:top w:val="none" w:sz="0" w:space="0" w:color="auto"/>
            <w:left w:val="none" w:sz="0" w:space="0" w:color="auto"/>
            <w:bottom w:val="none" w:sz="0" w:space="0" w:color="auto"/>
            <w:right w:val="none" w:sz="0" w:space="0" w:color="auto"/>
          </w:divBdr>
        </w:div>
        <w:div w:id="244150524">
          <w:marLeft w:val="600"/>
          <w:marRight w:val="0"/>
          <w:marTop w:val="0"/>
          <w:marBottom w:val="0"/>
          <w:divBdr>
            <w:top w:val="none" w:sz="0" w:space="0" w:color="auto"/>
            <w:left w:val="none" w:sz="0" w:space="0" w:color="auto"/>
            <w:bottom w:val="none" w:sz="0" w:space="0" w:color="auto"/>
            <w:right w:val="none" w:sz="0" w:space="0" w:color="auto"/>
          </w:divBdr>
        </w:div>
        <w:div w:id="326178626">
          <w:marLeft w:val="600"/>
          <w:marRight w:val="0"/>
          <w:marTop w:val="0"/>
          <w:marBottom w:val="0"/>
          <w:divBdr>
            <w:top w:val="none" w:sz="0" w:space="0" w:color="auto"/>
            <w:left w:val="none" w:sz="0" w:space="0" w:color="auto"/>
            <w:bottom w:val="none" w:sz="0" w:space="0" w:color="auto"/>
            <w:right w:val="none" w:sz="0" w:space="0" w:color="auto"/>
          </w:divBdr>
        </w:div>
        <w:div w:id="391543500">
          <w:marLeft w:val="600"/>
          <w:marRight w:val="0"/>
          <w:marTop w:val="0"/>
          <w:marBottom w:val="0"/>
          <w:divBdr>
            <w:top w:val="none" w:sz="0" w:space="0" w:color="auto"/>
            <w:left w:val="none" w:sz="0" w:space="0" w:color="auto"/>
            <w:bottom w:val="none" w:sz="0" w:space="0" w:color="auto"/>
            <w:right w:val="none" w:sz="0" w:space="0" w:color="auto"/>
          </w:divBdr>
        </w:div>
        <w:div w:id="424884383">
          <w:marLeft w:val="600"/>
          <w:marRight w:val="0"/>
          <w:marTop w:val="0"/>
          <w:marBottom w:val="0"/>
          <w:divBdr>
            <w:top w:val="none" w:sz="0" w:space="0" w:color="auto"/>
            <w:left w:val="none" w:sz="0" w:space="0" w:color="auto"/>
            <w:bottom w:val="none" w:sz="0" w:space="0" w:color="auto"/>
            <w:right w:val="none" w:sz="0" w:space="0" w:color="auto"/>
          </w:divBdr>
        </w:div>
        <w:div w:id="488668829">
          <w:marLeft w:val="600"/>
          <w:marRight w:val="0"/>
          <w:marTop w:val="0"/>
          <w:marBottom w:val="0"/>
          <w:divBdr>
            <w:top w:val="none" w:sz="0" w:space="0" w:color="auto"/>
            <w:left w:val="none" w:sz="0" w:space="0" w:color="auto"/>
            <w:bottom w:val="none" w:sz="0" w:space="0" w:color="auto"/>
            <w:right w:val="none" w:sz="0" w:space="0" w:color="auto"/>
          </w:divBdr>
        </w:div>
        <w:div w:id="546797711">
          <w:marLeft w:val="600"/>
          <w:marRight w:val="0"/>
          <w:marTop w:val="0"/>
          <w:marBottom w:val="0"/>
          <w:divBdr>
            <w:top w:val="none" w:sz="0" w:space="0" w:color="auto"/>
            <w:left w:val="none" w:sz="0" w:space="0" w:color="auto"/>
            <w:bottom w:val="none" w:sz="0" w:space="0" w:color="auto"/>
            <w:right w:val="none" w:sz="0" w:space="0" w:color="auto"/>
          </w:divBdr>
        </w:div>
        <w:div w:id="577600103">
          <w:marLeft w:val="600"/>
          <w:marRight w:val="0"/>
          <w:marTop w:val="0"/>
          <w:marBottom w:val="0"/>
          <w:divBdr>
            <w:top w:val="none" w:sz="0" w:space="0" w:color="auto"/>
            <w:left w:val="none" w:sz="0" w:space="0" w:color="auto"/>
            <w:bottom w:val="none" w:sz="0" w:space="0" w:color="auto"/>
            <w:right w:val="none" w:sz="0" w:space="0" w:color="auto"/>
          </w:divBdr>
        </w:div>
        <w:div w:id="619072107">
          <w:marLeft w:val="600"/>
          <w:marRight w:val="0"/>
          <w:marTop w:val="0"/>
          <w:marBottom w:val="0"/>
          <w:divBdr>
            <w:top w:val="none" w:sz="0" w:space="0" w:color="auto"/>
            <w:left w:val="none" w:sz="0" w:space="0" w:color="auto"/>
            <w:bottom w:val="none" w:sz="0" w:space="0" w:color="auto"/>
            <w:right w:val="none" w:sz="0" w:space="0" w:color="auto"/>
          </w:divBdr>
        </w:div>
        <w:div w:id="629476173">
          <w:marLeft w:val="600"/>
          <w:marRight w:val="0"/>
          <w:marTop w:val="0"/>
          <w:marBottom w:val="0"/>
          <w:divBdr>
            <w:top w:val="none" w:sz="0" w:space="0" w:color="auto"/>
            <w:left w:val="none" w:sz="0" w:space="0" w:color="auto"/>
            <w:bottom w:val="none" w:sz="0" w:space="0" w:color="auto"/>
            <w:right w:val="none" w:sz="0" w:space="0" w:color="auto"/>
          </w:divBdr>
        </w:div>
        <w:div w:id="666445281">
          <w:marLeft w:val="600"/>
          <w:marRight w:val="0"/>
          <w:marTop w:val="0"/>
          <w:marBottom w:val="0"/>
          <w:divBdr>
            <w:top w:val="none" w:sz="0" w:space="0" w:color="auto"/>
            <w:left w:val="none" w:sz="0" w:space="0" w:color="auto"/>
            <w:bottom w:val="none" w:sz="0" w:space="0" w:color="auto"/>
            <w:right w:val="none" w:sz="0" w:space="0" w:color="auto"/>
          </w:divBdr>
        </w:div>
        <w:div w:id="794982167">
          <w:marLeft w:val="600"/>
          <w:marRight w:val="0"/>
          <w:marTop w:val="0"/>
          <w:marBottom w:val="0"/>
          <w:divBdr>
            <w:top w:val="none" w:sz="0" w:space="0" w:color="auto"/>
            <w:left w:val="none" w:sz="0" w:space="0" w:color="auto"/>
            <w:bottom w:val="none" w:sz="0" w:space="0" w:color="auto"/>
            <w:right w:val="none" w:sz="0" w:space="0" w:color="auto"/>
          </w:divBdr>
        </w:div>
        <w:div w:id="799108204">
          <w:marLeft w:val="720"/>
          <w:marRight w:val="0"/>
          <w:marTop w:val="0"/>
          <w:marBottom w:val="0"/>
          <w:divBdr>
            <w:top w:val="none" w:sz="0" w:space="0" w:color="auto"/>
            <w:left w:val="none" w:sz="0" w:space="0" w:color="auto"/>
            <w:bottom w:val="none" w:sz="0" w:space="0" w:color="auto"/>
            <w:right w:val="none" w:sz="0" w:space="0" w:color="auto"/>
          </w:divBdr>
        </w:div>
        <w:div w:id="848906422">
          <w:marLeft w:val="600"/>
          <w:marRight w:val="0"/>
          <w:marTop w:val="0"/>
          <w:marBottom w:val="0"/>
          <w:divBdr>
            <w:top w:val="none" w:sz="0" w:space="0" w:color="auto"/>
            <w:left w:val="none" w:sz="0" w:space="0" w:color="auto"/>
            <w:bottom w:val="none" w:sz="0" w:space="0" w:color="auto"/>
            <w:right w:val="none" w:sz="0" w:space="0" w:color="auto"/>
          </w:divBdr>
        </w:div>
        <w:div w:id="867908833">
          <w:marLeft w:val="600"/>
          <w:marRight w:val="0"/>
          <w:marTop w:val="0"/>
          <w:marBottom w:val="0"/>
          <w:divBdr>
            <w:top w:val="none" w:sz="0" w:space="0" w:color="auto"/>
            <w:left w:val="none" w:sz="0" w:space="0" w:color="auto"/>
            <w:bottom w:val="none" w:sz="0" w:space="0" w:color="auto"/>
            <w:right w:val="none" w:sz="0" w:space="0" w:color="auto"/>
          </w:divBdr>
        </w:div>
        <w:div w:id="1226254797">
          <w:marLeft w:val="600"/>
          <w:marRight w:val="0"/>
          <w:marTop w:val="0"/>
          <w:marBottom w:val="0"/>
          <w:divBdr>
            <w:top w:val="none" w:sz="0" w:space="0" w:color="auto"/>
            <w:left w:val="none" w:sz="0" w:space="0" w:color="auto"/>
            <w:bottom w:val="none" w:sz="0" w:space="0" w:color="auto"/>
            <w:right w:val="none" w:sz="0" w:space="0" w:color="auto"/>
          </w:divBdr>
        </w:div>
        <w:div w:id="1245263547">
          <w:marLeft w:val="600"/>
          <w:marRight w:val="0"/>
          <w:marTop w:val="0"/>
          <w:marBottom w:val="0"/>
          <w:divBdr>
            <w:top w:val="none" w:sz="0" w:space="0" w:color="auto"/>
            <w:left w:val="none" w:sz="0" w:space="0" w:color="auto"/>
            <w:bottom w:val="none" w:sz="0" w:space="0" w:color="auto"/>
            <w:right w:val="none" w:sz="0" w:space="0" w:color="auto"/>
          </w:divBdr>
        </w:div>
        <w:div w:id="1321807635">
          <w:marLeft w:val="720"/>
          <w:marRight w:val="0"/>
          <w:marTop w:val="0"/>
          <w:marBottom w:val="0"/>
          <w:divBdr>
            <w:top w:val="none" w:sz="0" w:space="0" w:color="auto"/>
            <w:left w:val="none" w:sz="0" w:space="0" w:color="auto"/>
            <w:bottom w:val="none" w:sz="0" w:space="0" w:color="auto"/>
            <w:right w:val="none" w:sz="0" w:space="0" w:color="auto"/>
          </w:divBdr>
        </w:div>
        <w:div w:id="1366447846">
          <w:marLeft w:val="600"/>
          <w:marRight w:val="0"/>
          <w:marTop w:val="0"/>
          <w:marBottom w:val="0"/>
          <w:divBdr>
            <w:top w:val="none" w:sz="0" w:space="0" w:color="auto"/>
            <w:left w:val="none" w:sz="0" w:space="0" w:color="auto"/>
            <w:bottom w:val="none" w:sz="0" w:space="0" w:color="auto"/>
            <w:right w:val="none" w:sz="0" w:space="0" w:color="auto"/>
          </w:divBdr>
        </w:div>
        <w:div w:id="1614819685">
          <w:marLeft w:val="600"/>
          <w:marRight w:val="0"/>
          <w:marTop w:val="0"/>
          <w:marBottom w:val="0"/>
          <w:divBdr>
            <w:top w:val="none" w:sz="0" w:space="0" w:color="auto"/>
            <w:left w:val="none" w:sz="0" w:space="0" w:color="auto"/>
            <w:bottom w:val="none" w:sz="0" w:space="0" w:color="auto"/>
            <w:right w:val="none" w:sz="0" w:space="0" w:color="auto"/>
          </w:divBdr>
        </w:div>
        <w:div w:id="1807429716">
          <w:marLeft w:val="600"/>
          <w:marRight w:val="0"/>
          <w:marTop w:val="0"/>
          <w:marBottom w:val="0"/>
          <w:divBdr>
            <w:top w:val="none" w:sz="0" w:space="0" w:color="auto"/>
            <w:left w:val="none" w:sz="0" w:space="0" w:color="auto"/>
            <w:bottom w:val="none" w:sz="0" w:space="0" w:color="auto"/>
            <w:right w:val="none" w:sz="0" w:space="0" w:color="auto"/>
          </w:divBdr>
        </w:div>
        <w:div w:id="2039503086">
          <w:marLeft w:val="600"/>
          <w:marRight w:val="0"/>
          <w:marTop w:val="0"/>
          <w:marBottom w:val="0"/>
          <w:divBdr>
            <w:top w:val="none" w:sz="0" w:space="0" w:color="auto"/>
            <w:left w:val="none" w:sz="0" w:space="0" w:color="auto"/>
            <w:bottom w:val="none" w:sz="0" w:space="0" w:color="auto"/>
            <w:right w:val="none" w:sz="0" w:space="0" w:color="auto"/>
          </w:divBdr>
        </w:div>
        <w:div w:id="2047754048">
          <w:marLeft w:val="720"/>
          <w:marRight w:val="0"/>
          <w:marTop w:val="0"/>
          <w:marBottom w:val="0"/>
          <w:divBdr>
            <w:top w:val="none" w:sz="0" w:space="0" w:color="auto"/>
            <w:left w:val="none" w:sz="0" w:space="0" w:color="auto"/>
            <w:bottom w:val="none" w:sz="0" w:space="0" w:color="auto"/>
            <w:right w:val="none" w:sz="0" w:space="0" w:color="auto"/>
          </w:divBdr>
        </w:div>
        <w:div w:id="2079400344">
          <w:marLeft w:val="720"/>
          <w:marRight w:val="0"/>
          <w:marTop w:val="0"/>
          <w:marBottom w:val="0"/>
          <w:divBdr>
            <w:top w:val="none" w:sz="0" w:space="0" w:color="auto"/>
            <w:left w:val="none" w:sz="0" w:space="0" w:color="auto"/>
            <w:bottom w:val="none" w:sz="0" w:space="0" w:color="auto"/>
            <w:right w:val="none" w:sz="0" w:space="0" w:color="auto"/>
          </w:divBdr>
        </w:div>
      </w:divsChild>
    </w:div>
    <w:div w:id="1534071501">
      <w:bodyDiv w:val="1"/>
      <w:marLeft w:val="0"/>
      <w:marRight w:val="0"/>
      <w:marTop w:val="0"/>
      <w:marBottom w:val="0"/>
      <w:divBdr>
        <w:top w:val="none" w:sz="0" w:space="0" w:color="auto"/>
        <w:left w:val="none" w:sz="0" w:space="0" w:color="auto"/>
        <w:bottom w:val="none" w:sz="0" w:space="0" w:color="auto"/>
        <w:right w:val="none" w:sz="0" w:space="0" w:color="auto"/>
      </w:divBdr>
      <w:divsChild>
        <w:div w:id="548031075">
          <w:marLeft w:val="0"/>
          <w:marRight w:val="0"/>
          <w:marTop w:val="0"/>
          <w:marBottom w:val="0"/>
          <w:divBdr>
            <w:top w:val="none" w:sz="0" w:space="0" w:color="auto"/>
            <w:left w:val="none" w:sz="0" w:space="0" w:color="auto"/>
            <w:bottom w:val="none" w:sz="0" w:space="0" w:color="auto"/>
            <w:right w:val="none" w:sz="0" w:space="0" w:color="auto"/>
          </w:divBdr>
          <w:divsChild>
            <w:div w:id="963804470">
              <w:marLeft w:val="0"/>
              <w:marRight w:val="0"/>
              <w:marTop w:val="0"/>
              <w:marBottom w:val="0"/>
              <w:divBdr>
                <w:top w:val="none" w:sz="0" w:space="0" w:color="auto"/>
                <w:left w:val="none" w:sz="0" w:space="0" w:color="auto"/>
                <w:bottom w:val="none" w:sz="0" w:space="0" w:color="auto"/>
                <w:right w:val="none" w:sz="0" w:space="0" w:color="auto"/>
              </w:divBdr>
              <w:divsChild>
                <w:div w:id="1139572563">
                  <w:marLeft w:val="0"/>
                  <w:marRight w:val="0"/>
                  <w:marTop w:val="0"/>
                  <w:marBottom w:val="0"/>
                  <w:divBdr>
                    <w:top w:val="none" w:sz="0" w:space="0" w:color="auto"/>
                    <w:left w:val="none" w:sz="0" w:space="0" w:color="auto"/>
                    <w:bottom w:val="none" w:sz="0" w:space="0" w:color="auto"/>
                    <w:right w:val="none" w:sz="0" w:space="0" w:color="auto"/>
                  </w:divBdr>
                  <w:divsChild>
                    <w:div w:id="1371496781">
                      <w:marLeft w:val="0"/>
                      <w:marRight w:val="0"/>
                      <w:marTop w:val="120"/>
                      <w:marBottom w:val="0"/>
                      <w:divBdr>
                        <w:top w:val="none" w:sz="0" w:space="0" w:color="auto"/>
                        <w:left w:val="none" w:sz="0" w:space="0" w:color="auto"/>
                        <w:bottom w:val="none" w:sz="0" w:space="0" w:color="auto"/>
                        <w:right w:val="none" w:sz="0" w:space="0" w:color="auto"/>
                      </w:divBdr>
                    </w:div>
                    <w:div w:id="1960529373">
                      <w:marLeft w:val="0"/>
                      <w:marRight w:val="0"/>
                      <w:marTop w:val="0"/>
                      <w:marBottom w:val="0"/>
                      <w:divBdr>
                        <w:top w:val="none" w:sz="0" w:space="0" w:color="auto"/>
                        <w:left w:val="none" w:sz="0" w:space="0" w:color="auto"/>
                        <w:bottom w:val="none" w:sz="0" w:space="0" w:color="auto"/>
                        <w:right w:val="none" w:sz="0" w:space="0" w:color="auto"/>
                      </w:divBdr>
                    </w:div>
                  </w:divsChild>
                </w:div>
                <w:div w:id="2133161237">
                  <w:marLeft w:val="0"/>
                  <w:marRight w:val="0"/>
                  <w:marTop w:val="0"/>
                  <w:marBottom w:val="0"/>
                  <w:divBdr>
                    <w:top w:val="none" w:sz="0" w:space="0" w:color="auto"/>
                    <w:left w:val="none" w:sz="0" w:space="0" w:color="auto"/>
                    <w:bottom w:val="none" w:sz="0" w:space="0" w:color="auto"/>
                    <w:right w:val="none" w:sz="0" w:space="0" w:color="auto"/>
                  </w:divBdr>
                  <w:divsChild>
                    <w:div w:id="1427263829">
                      <w:marLeft w:val="0"/>
                      <w:marRight w:val="0"/>
                      <w:marTop w:val="120"/>
                      <w:marBottom w:val="0"/>
                      <w:divBdr>
                        <w:top w:val="none" w:sz="0" w:space="0" w:color="auto"/>
                        <w:left w:val="none" w:sz="0" w:space="0" w:color="auto"/>
                        <w:bottom w:val="none" w:sz="0" w:space="0" w:color="auto"/>
                        <w:right w:val="none" w:sz="0" w:space="0" w:color="auto"/>
                      </w:divBdr>
                    </w:div>
                    <w:div w:id="15412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28714">
          <w:marLeft w:val="0"/>
          <w:marRight w:val="0"/>
          <w:marTop w:val="0"/>
          <w:marBottom w:val="0"/>
          <w:divBdr>
            <w:top w:val="none" w:sz="0" w:space="0" w:color="auto"/>
            <w:left w:val="none" w:sz="0" w:space="0" w:color="auto"/>
            <w:bottom w:val="none" w:sz="0" w:space="0" w:color="auto"/>
            <w:right w:val="none" w:sz="0" w:space="0" w:color="auto"/>
          </w:divBdr>
          <w:divsChild>
            <w:div w:id="8966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65570">
      <w:bodyDiv w:val="1"/>
      <w:marLeft w:val="0"/>
      <w:marRight w:val="0"/>
      <w:marTop w:val="0"/>
      <w:marBottom w:val="0"/>
      <w:divBdr>
        <w:top w:val="none" w:sz="0" w:space="0" w:color="auto"/>
        <w:left w:val="none" w:sz="0" w:space="0" w:color="auto"/>
        <w:bottom w:val="none" w:sz="0" w:space="0" w:color="auto"/>
        <w:right w:val="none" w:sz="0" w:space="0" w:color="auto"/>
      </w:divBdr>
      <w:divsChild>
        <w:div w:id="141772982">
          <w:marLeft w:val="0"/>
          <w:marRight w:val="0"/>
          <w:marTop w:val="120"/>
          <w:marBottom w:val="0"/>
          <w:divBdr>
            <w:top w:val="none" w:sz="0" w:space="0" w:color="auto"/>
            <w:left w:val="none" w:sz="0" w:space="0" w:color="auto"/>
            <w:bottom w:val="none" w:sz="0" w:space="0" w:color="auto"/>
            <w:right w:val="none" w:sz="0" w:space="0" w:color="auto"/>
          </w:divBdr>
        </w:div>
        <w:div w:id="1531190143">
          <w:marLeft w:val="0"/>
          <w:marRight w:val="0"/>
          <w:marTop w:val="0"/>
          <w:marBottom w:val="0"/>
          <w:divBdr>
            <w:top w:val="none" w:sz="0" w:space="0" w:color="auto"/>
            <w:left w:val="none" w:sz="0" w:space="0" w:color="auto"/>
            <w:bottom w:val="none" w:sz="0" w:space="0" w:color="auto"/>
            <w:right w:val="none" w:sz="0" w:space="0" w:color="auto"/>
          </w:divBdr>
          <w:divsChild>
            <w:div w:id="415984526">
              <w:marLeft w:val="0"/>
              <w:marRight w:val="0"/>
              <w:marTop w:val="0"/>
              <w:marBottom w:val="0"/>
              <w:divBdr>
                <w:top w:val="none" w:sz="0" w:space="0" w:color="auto"/>
                <w:left w:val="none" w:sz="0" w:space="0" w:color="auto"/>
                <w:bottom w:val="none" w:sz="0" w:space="0" w:color="auto"/>
                <w:right w:val="none" w:sz="0" w:space="0" w:color="auto"/>
              </w:divBdr>
              <w:divsChild>
                <w:div w:id="389231573">
                  <w:marLeft w:val="0"/>
                  <w:marRight w:val="0"/>
                  <w:marTop w:val="0"/>
                  <w:marBottom w:val="0"/>
                  <w:divBdr>
                    <w:top w:val="none" w:sz="0" w:space="0" w:color="auto"/>
                    <w:left w:val="none" w:sz="0" w:space="0" w:color="auto"/>
                    <w:bottom w:val="none" w:sz="0" w:space="0" w:color="auto"/>
                    <w:right w:val="none" w:sz="0" w:space="0" w:color="auto"/>
                  </w:divBdr>
                </w:div>
                <w:div w:id="1831674583">
                  <w:marLeft w:val="0"/>
                  <w:marRight w:val="0"/>
                  <w:marTop w:val="120"/>
                  <w:marBottom w:val="0"/>
                  <w:divBdr>
                    <w:top w:val="none" w:sz="0" w:space="0" w:color="auto"/>
                    <w:left w:val="none" w:sz="0" w:space="0" w:color="auto"/>
                    <w:bottom w:val="none" w:sz="0" w:space="0" w:color="auto"/>
                    <w:right w:val="none" w:sz="0" w:space="0" w:color="auto"/>
                  </w:divBdr>
                </w:div>
              </w:divsChild>
            </w:div>
            <w:div w:id="1543860778">
              <w:marLeft w:val="0"/>
              <w:marRight w:val="0"/>
              <w:marTop w:val="0"/>
              <w:marBottom w:val="0"/>
              <w:divBdr>
                <w:top w:val="none" w:sz="0" w:space="0" w:color="auto"/>
                <w:left w:val="none" w:sz="0" w:space="0" w:color="auto"/>
                <w:bottom w:val="none" w:sz="0" w:space="0" w:color="auto"/>
                <w:right w:val="none" w:sz="0" w:space="0" w:color="auto"/>
              </w:divBdr>
              <w:divsChild>
                <w:div w:id="821190301">
                  <w:marLeft w:val="0"/>
                  <w:marRight w:val="0"/>
                  <w:marTop w:val="0"/>
                  <w:marBottom w:val="0"/>
                  <w:divBdr>
                    <w:top w:val="none" w:sz="0" w:space="0" w:color="auto"/>
                    <w:left w:val="none" w:sz="0" w:space="0" w:color="auto"/>
                    <w:bottom w:val="none" w:sz="0" w:space="0" w:color="auto"/>
                    <w:right w:val="none" w:sz="0" w:space="0" w:color="auto"/>
                  </w:divBdr>
                </w:div>
                <w:div w:id="1377118495">
                  <w:marLeft w:val="0"/>
                  <w:marRight w:val="0"/>
                  <w:marTop w:val="120"/>
                  <w:marBottom w:val="0"/>
                  <w:divBdr>
                    <w:top w:val="none" w:sz="0" w:space="0" w:color="auto"/>
                    <w:left w:val="none" w:sz="0" w:space="0" w:color="auto"/>
                    <w:bottom w:val="none" w:sz="0" w:space="0" w:color="auto"/>
                    <w:right w:val="none" w:sz="0" w:space="0" w:color="auto"/>
                  </w:divBdr>
                </w:div>
              </w:divsChild>
            </w:div>
            <w:div w:id="2036730380">
              <w:marLeft w:val="0"/>
              <w:marRight w:val="0"/>
              <w:marTop w:val="0"/>
              <w:marBottom w:val="0"/>
              <w:divBdr>
                <w:top w:val="none" w:sz="0" w:space="0" w:color="auto"/>
                <w:left w:val="none" w:sz="0" w:space="0" w:color="auto"/>
                <w:bottom w:val="none" w:sz="0" w:space="0" w:color="auto"/>
                <w:right w:val="none" w:sz="0" w:space="0" w:color="auto"/>
              </w:divBdr>
              <w:divsChild>
                <w:div w:id="231738986">
                  <w:marLeft w:val="0"/>
                  <w:marRight w:val="0"/>
                  <w:marTop w:val="120"/>
                  <w:marBottom w:val="0"/>
                  <w:divBdr>
                    <w:top w:val="none" w:sz="0" w:space="0" w:color="auto"/>
                    <w:left w:val="none" w:sz="0" w:space="0" w:color="auto"/>
                    <w:bottom w:val="none" w:sz="0" w:space="0" w:color="auto"/>
                    <w:right w:val="none" w:sz="0" w:space="0" w:color="auto"/>
                  </w:divBdr>
                </w:div>
                <w:div w:id="190507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575445">
      <w:bodyDiv w:val="1"/>
      <w:marLeft w:val="0"/>
      <w:marRight w:val="0"/>
      <w:marTop w:val="0"/>
      <w:marBottom w:val="0"/>
      <w:divBdr>
        <w:top w:val="none" w:sz="0" w:space="0" w:color="auto"/>
        <w:left w:val="none" w:sz="0" w:space="0" w:color="auto"/>
        <w:bottom w:val="none" w:sz="0" w:space="0" w:color="auto"/>
        <w:right w:val="none" w:sz="0" w:space="0" w:color="auto"/>
      </w:divBdr>
      <w:divsChild>
        <w:div w:id="708991749">
          <w:marLeft w:val="0"/>
          <w:marRight w:val="0"/>
          <w:marTop w:val="120"/>
          <w:marBottom w:val="0"/>
          <w:divBdr>
            <w:top w:val="none" w:sz="0" w:space="0" w:color="auto"/>
            <w:left w:val="none" w:sz="0" w:space="0" w:color="auto"/>
            <w:bottom w:val="none" w:sz="0" w:space="0" w:color="auto"/>
            <w:right w:val="none" w:sz="0" w:space="0" w:color="auto"/>
          </w:divBdr>
        </w:div>
        <w:div w:id="1780761457">
          <w:marLeft w:val="0"/>
          <w:marRight w:val="0"/>
          <w:marTop w:val="0"/>
          <w:marBottom w:val="0"/>
          <w:divBdr>
            <w:top w:val="none" w:sz="0" w:space="0" w:color="auto"/>
            <w:left w:val="none" w:sz="0" w:space="0" w:color="auto"/>
            <w:bottom w:val="none" w:sz="0" w:space="0" w:color="auto"/>
            <w:right w:val="none" w:sz="0" w:space="0" w:color="auto"/>
          </w:divBdr>
        </w:div>
      </w:divsChild>
    </w:div>
    <w:div w:id="1544323022">
      <w:bodyDiv w:val="1"/>
      <w:marLeft w:val="0"/>
      <w:marRight w:val="0"/>
      <w:marTop w:val="0"/>
      <w:marBottom w:val="0"/>
      <w:divBdr>
        <w:top w:val="none" w:sz="0" w:space="0" w:color="auto"/>
        <w:left w:val="none" w:sz="0" w:space="0" w:color="auto"/>
        <w:bottom w:val="none" w:sz="0" w:space="0" w:color="auto"/>
        <w:right w:val="none" w:sz="0" w:space="0" w:color="auto"/>
      </w:divBdr>
      <w:divsChild>
        <w:div w:id="33426151">
          <w:marLeft w:val="0"/>
          <w:marRight w:val="0"/>
          <w:marTop w:val="0"/>
          <w:marBottom w:val="0"/>
          <w:divBdr>
            <w:top w:val="none" w:sz="0" w:space="0" w:color="auto"/>
            <w:left w:val="none" w:sz="0" w:space="0" w:color="auto"/>
            <w:bottom w:val="none" w:sz="0" w:space="0" w:color="auto"/>
            <w:right w:val="none" w:sz="0" w:space="0" w:color="auto"/>
          </w:divBdr>
        </w:div>
      </w:divsChild>
    </w:div>
    <w:div w:id="1548562150">
      <w:bodyDiv w:val="1"/>
      <w:marLeft w:val="0"/>
      <w:marRight w:val="0"/>
      <w:marTop w:val="0"/>
      <w:marBottom w:val="0"/>
      <w:divBdr>
        <w:top w:val="none" w:sz="0" w:space="0" w:color="auto"/>
        <w:left w:val="none" w:sz="0" w:space="0" w:color="auto"/>
        <w:bottom w:val="none" w:sz="0" w:space="0" w:color="auto"/>
        <w:right w:val="none" w:sz="0" w:space="0" w:color="auto"/>
      </w:divBdr>
      <w:divsChild>
        <w:div w:id="1360010958">
          <w:marLeft w:val="0"/>
          <w:marRight w:val="0"/>
          <w:marTop w:val="0"/>
          <w:marBottom w:val="0"/>
          <w:divBdr>
            <w:top w:val="none" w:sz="0" w:space="0" w:color="auto"/>
            <w:left w:val="none" w:sz="0" w:space="0" w:color="auto"/>
            <w:bottom w:val="none" w:sz="0" w:space="0" w:color="auto"/>
            <w:right w:val="none" w:sz="0" w:space="0" w:color="auto"/>
          </w:divBdr>
        </w:div>
      </w:divsChild>
    </w:div>
    <w:div w:id="1554543855">
      <w:bodyDiv w:val="1"/>
      <w:marLeft w:val="0"/>
      <w:marRight w:val="0"/>
      <w:marTop w:val="0"/>
      <w:marBottom w:val="0"/>
      <w:divBdr>
        <w:top w:val="none" w:sz="0" w:space="0" w:color="auto"/>
        <w:left w:val="none" w:sz="0" w:space="0" w:color="auto"/>
        <w:bottom w:val="none" w:sz="0" w:space="0" w:color="auto"/>
        <w:right w:val="none" w:sz="0" w:space="0" w:color="auto"/>
      </w:divBdr>
      <w:divsChild>
        <w:div w:id="571624015">
          <w:marLeft w:val="0"/>
          <w:marRight w:val="0"/>
          <w:marTop w:val="0"/>
          <w:marBottom w:val="0"/>
          <w:divBdr>
            <w:top w:val="none" w:sz="0" w:space="0" w:color="auto"/>
            <w:left w:val="none" w:sz="0" w:space="0" w:color="auto"/>
            <w:bottom w:val="none" w:sz="0" w:space="0" w:color="auto"/>
            <w:right w:val="none" w:sz="0" w:space="0" w:color="auto"/>
          </w:divBdr>
          <w:divsChild>
            <w:div w:id="275452153">
              <w:marLeft w:val="0"/>
              <w:marRight w:val="0"/>
              <w:marTop w:val="0"/>
              <w:marBottom w:val="0"/>
              <w:divBdr>
                <w:top w:val="none" w:sz="0" w:space="0" w:color="auto"/>
                <w:left w:val="none" w:sz="0" w:space="0" w:color="auto"/>
                <w:bottom w:val="none" w:sz="0" w:space="0" w:color="auto"/>
                <w:right w:val="none" w:sz="0" w:space="0" w:color="auto"/>
              </w:divBdr>
              <w:divsChild>
                <w:div w:id="1087389691">
                  <w:marLeft w:val="0"/>
                  <w:marRight w:val="0"/>
                  <w:marTop w:val="0"/>
                  <w:marBottom w:val="0"/>
                  <w:divBdr>
                    <w:top w:val="none" w:sz="0" w:space="0" w:color="auto"/>
                    <w:left w:val="none" w:sz="0" w:space="0" w:color="auto"/>
                    <w:bottom w:val="none" w:sz="0" w:space="0" w:color="auto"/>
                    <w:right w:val="none" w:sz="0" w:space="0" w:color="auto"/>
                  </w:divBdr>
                  <w:divsChild>
                    <w:div w:id="1237205135">
                      <w:marLeft w:val="1"/>
                      <w:marRight w:val="1"/>
                      <w:marTop w:val="0"/>
                      <w:marBottom w:val="0"/>
                      <w:divBdr>
                        <w:top w:val="none" w:sz="0" w:space="0" w:color="auto"/>
                        <w:left w:val="none" w:sz="0" w:space="0" w:color="auto"/>
                        <w:bottom w:val="none" w:sz="0" w:space="0" w:color="auto"/>
                        <w:right w:val="none" w:sz="0" w:space="0" w:color="auto"/>
                      </w:divBdr>
                      <w:divsChild>
                        <w:div w:id="626936419">
                          <w:marLeft w:val="0"/>
                          <w:marRight w:val="0"/>
                          <w:marTop w:val="0"/>
                          <w:marBottom w:val="0"/>
                          <w:divBdr>
                            <w:top w:val="none" w:sz="0" w:space="0" w:color="auto"/>
                            <w:left w:val="none" w:sz="0" w:space="0" w:color="auto"/>
                            <w:bottom w:val="none" w:sz="0" w:space="0" w:color="auto"/>
                            <w:right w:val="none" w:sz="0" w:space="0" w:color="auto"/>
                          </w:divBdr>
                          <w:divsChild>
                            <w:div w:id="43910072">
                              <w:marLeft w:val="0"/>
                              <w:marRight w:val="0"/>
                              <w:marTop w:val="0"/>
                              <w:marBottom w:val="360"/>
                              <w:divBdr>
                                <w:top w:val="none" w:sz="0" w:space="0" w:color="auto"/>
                                <w:left w:val="none" w:sz="0" w:space="0" w:color="auto"/>
                                <w:bottom w:val="none" w:sz="0" w:space="0" w:color="auto"/>
                                <w:right w:val="none" w:sz="0" w:space="0" w:color="auto"/>
                              </w:divBdr>
                              <w:divsChild>
                                <w:div w:id="1836385067">
                                  <w:marLeft w:val="0"/>
                                  <w:marRight w:val="0"/>
                                  <w:marTop w:val="0"/>
                                  <w:marBottom w:val="0"/>
                                  <w:divBdr>
                                    <w:top w:val="none" w:sz="0" w:space="0" w:color="auto"/>
                                    <w:left w:val="none" w:sz="0" w:space="0" w:color="auto"/>
                                    <w:bottom w:val="none" w:sz="0" w:space="0" w:color="auto"/>
                                    <w:right w:val="none" w:sz="0" w:space="0" w:color="auto"/>
                                  </w:divBdr>
                                  <w:divsChild>
                                    <w:div w:id="701900288">
                                      <w:marLeft w:val="0"/>
                                      <w:marRight w:val="0"/>
                                      <w:marTop w:val="0"/>
                                      <w:marBottom w:val="0"/>
                                      <w:divBdr>
                                        <w:top w:val="none" w:sz="0" w:space="0" w:color="auto"/>
                                        <w:left w:val="none" w:sz="0" w:space="0" w:color="auto"/>
                                        <w:bottom w:val="none" w:sz="0" w:space="0" w:color="auto"/>
                                        <w:right w:val="none" w:sz="0" w:space="0" w:color="auto"/>
                                      </w:divBdr>
                                      <w:divsChild>
                                        <w:div w:id="353121198">
                                          <w:marLeft w:val="0"/>
                                          <w:marRight w:val="0"/>
                                          <w:marTop w:val="0"/>
                                          <w:marBottom w:val="0"/>
                                          <w:divBdr>
                                            <w:top w:val="none" w:sz="0" w:space="0" w:color="auto"/>
                                            <w:left w:val="none" w:sz="0" w:space="0" w:color="auto"/>
                                            <w:bottom w:val="none" w:sz="0" w:space="0" w:color="auto"/>
                                            <w:right w:val="none" w:sz="0" w:space="0" w:color="auto"/>
                                          </w:divBdr>
                                          <w:divsChild>
                                            <w:div w:id="762381930">
                                              <w:marLeft w:val="0"/>
                                              <w:marRight w:val="0"/>
                                              <w:marTop w:val="0"/>
                                              <w:marBottom w:val="0"/>
                                              <w:divBdr>
                                                <w:top w:val="none" w:sz="0" w:space="0" w:color="auto"/>
                                                <w:left w:val="none" w:sz="0" w:space="0" w:color="auto"/>
                                                <w:bottom w:val="none" w:sz="0" w:space="0" w:color="auto"/>
                                                <w:right w:val="none" w:sz="0" w:space="0" w:color="auto"/>
                                              </w:divBdr>
                                              <w:divsChild>
                                                <w:div w:id="1562979462">
                                                  <w:marLeft w:val="0"/>
                                                  <w:marRight w:val="0"/>
                                                  <w:marTop w:val="0"/>
                                                  <w:marBottom w:val="0"/>
                                                  <w:divBdr>
                                                    <w:top w:val="none" w:sz="0" w:space="0" w:color="auto"/>
                                                    <w:left w:val="none" w:sz="0" w:space="0" w:color="auto"/>
                                                    <w:bottom w:val="none" w:sz="0" w:space="0" w:color="auto"/>
                                                    <w:right w:val="none" w:sz="0" w:space="0" w:color="auto"/>
                                                  </w:divBdr>
                                                  <w:divsChild>
                                                    <w:div w:id="151533342">
                                                      <w:marLeft w:val="600"/>
                                                      <w:marRight w:val="0"/>
                                                      <w:marTop w:val="0"/>
                                                      <w:marBottom w:val="0"/>
                                                      <w:divBdr>
                                                        <w:top w:val="none" w:sz="0" w:space="0" w:color="auto"/>
                                                        <w:left w:val="none" w:sz="0" w:space="0" w:color="auto"/>
                                                        <w:bottom w:val="none" w:sz="0" w:space="0" w:color="auto"/>
                                                        <w:right w:val="none" w:sz="0" w:space="0" w:color="auto"/>
                                                      </w:divBdr>
                                                    </w:div>
                                                    <w:div w:id="317925122">
                                                      <w:marLeft w:val="480"/>
                                                      <w:marRight w:val="0"/>
                                                      <w:marTop w:val="0"/>
                                                      <w:marBottom w:val="0"/>
                                                      <w:divBdr>
                                                        <w:top w:val="none" w:sz="0" w:space="0" w:color="auto"/>
                                                        <w:left w:val="none" w:sz="0" w:space="0" w:color="auto"/>
                                                        <w:bottom w:val="none" w:sz="0" w:space="0" w:color="auto"/>
                                                        <w:right w:val="none" w:sz="0" w:space="0" w:color="auto"/>
                                                      </w:divBdr>
                                                    </w:div>
                                                    <w:div w:id="573011868">
                                                      <w:marLeft w:val="600"/>
                                                      <w:marRight w:val="0"/>
                                                      <w:marTop w:val="0"/>
                                                      <w:marBottom w:val="0"/>
                                                      <w:divBdr>
                                                        <w:top w:val="none" w:sz="0" w:space="0" w:color="auto"/>
                                                        <w:left w:val="none" w:sz="0" w:space="0" w:color="auto"/>
                                                        <w:bottom w:val="none" w:sz="0" w:space="0" w:color="auto"/>
                                                        <w:right w:val="none" w:sz="0" w:space="0" w:color="auto"/>
                                                      </w:divBdr>
                                                    </w:div>
                                                    <w:div w:id="129868648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8054363">
      <w:bodyDiv w:val="1"/>
      <w:marLeft w:val="0"/>
      <w:marRight w:val="0"/>
      <w:marTop w:val="0"/>
      <w:marBottom w:val="0"/>
      <w:divBdr>
        <w:top w:val="none" w:sz="0" w:space="0" w:color="auto"/>
        <w:left w:val="none" w:sz="0" w:space="0" w:color="auto"/>
        <w:bottom w:val="none" w:sz="0" w:space="0" w:color="auto"/>
        <w:right w:val="none" w:sz="0" w:space="0" w:color="auto"/>
      </w:divBdr>
      <w:divsChild>
        <w:div w:id="1012612386">
          <w:marLeft w:val="0"/>
          <w:marRight w:val="0"/>
          <w:marTop w:val="0"/>
          <w:marBottom w:val="0"/>
          <w:divBdr>
            <w:top w:val="none" w:sz="0" w:space="0" w:color="auto"/>
            <w:left w:val="none" w:sz="0" w:space="0" w:color="auto"/>
            <w:bottom w:val="none" w:sz="0" w:space="0" w:color="auto"/>
            <w:right w:val="none" w:sz="0" w:space="0" w:color="auto"/>
          </w:divBdr>
        </w:div>
      </w:divsChild>
    </w:div>
    <w:div w:id="1558466500">
      <w:bodyDiv w:val="1"/>
      <w:marLeft w:val="0"/>
      <w:marRight w:val="0"/>
      <w:marTop w:val="0"/>
      <w:marBottom w:val="0"/>
      <w:divBdr>
        <w:top w:val="none" w:sz="0" w:space="0" w:color="auto"/>
        <w:left w:val="none" w:sz="0" w:space="0" w:color="auto"/>
        <w:bottom w:val="none" w:sz="0" w:space="0" w:color="auto"/>
        <w:right w:val="none" w:sz="0" w:space="0" w:color="auto"/>
      </w:divBdr>
      <w:divsChild>
        <w:div w:id="1398935302">
          <w:marLeft w:val="0"/>
          <w:marRight w:val="0"/>
          <w:marTop w:val="0"/>
          <w:marBottom w:val="0"/>
          <w:divBdr>
            <w:top w:val="none" w:sz="0" w:space="0" w:color="auto"/>
            <w:left w:val="none" w:sz="0" w:space="0" w:color="auto"/>
            <w:bottom w:val="none" w:sz="0" w:space="0" w:color="auto"/>
            <w:right w:val="none" w:sz="0" w:space="0" w:color="auto"/>
          </w:divBdr>
        </w:div>
        <w:div w:id="1969049474">
          <w:marLeft w:val="0"/>
          <w:marRight w:val="0"/>
          <w:marTop w:val="120"/>
          <w:marBottom w:val="0"/>
          <w:divBdr>
            <w:top w:val="none" w:sz="0" w:space="0" w:color="auto"/>
            <w:left w:val="none" w:sz="0" w:space="0" w:color="auto"/>
            <w:bottom w:val="none" w:sz="0" w:space="0" w:color="auto"/>
            <w:right w:val="none" w:sz="0" w:space="0" w:color="auto"/>
          </w:divBdr>
        </w:div>
      </w:divsChild>
    </w:div>
    <w:div w:id="1559196899">
      <w:bodyDiv w:val="1"/>
      <w:marLeft w:val="0"/>
      <w:marRight w:val="0"/>
      <w:marTop w:val="0"/>
      <w:marBottom w:val="0"/>
      <w:divBdr>
        <w:top w:val="none" w:sz="0" w:space="0" w:color="auto"/>
        <w:left w:val="none" w:sz="0" w:space="0" w:color="auto"/>
        <w:bottom w:val="none" w:sz="0" w:space="0" w:color="auto"/>
        <w:right w:val="none" w:sz="0" w:space="0" w:color="auto"/>
      </w:divBdr>
      <w:divsChild>
        <w:div w:id="898319984">
          <w:marLeft w:val="0"/>
          <w:marRight w:val="0"/>
          <w:marTop w:val="0"/>
          <w:marBottom w:val="0"/>
          <w:divBdr>
            <w:top w:val="none" w:sz="0" w:space="0" w:color="auto"/>
            <w:left w:val="none" w:sz="0" w:space="0" w:color="auto"/>
            <w:bottom w:val="none" w:sz="0" w:space="0" w:color="auto"/>
            <w:right w:val="none" w:sz="0" w:space="0" w:color="auto"/>
          </w:divBdr>
          <w:divsChild>
            <w:div w:id="1243755023">
              <w:marLeft w:val="0"/>
              <w:marRight w:val="0"/>
              <w:marTop w:val="120"/>
              <w:marBottom w:val="0"/>
              <w:divBdr>
                <w:top w:val="none" w:sz="0" w:space="0" w:color="auto"/>
                <w:left w:val="none" w:sz="0" w:space="0" w:color="auto"/>
                <w:bottom w:val="none" w:sz="0" w:space="0" w:color="auto"/>
                <w:right w:val="none" w:sz="0" w:space="0" w:color="auto"/>
              </w:divBdr>
            </w:div>
            <w:div w:id="1873569120">
              <w:marLeft w:val="0"/>
              <w:marRight w:val="0"/>
              <w:marTop w:val="0"/>
              <w:marBottom w:val="0"/>
              <w:divBdr>
                <w:top w:val="none" w:sz="0" w:space="0" w:color="auto"/>
                <w:left w:val="none" w:sz="0" w:space="0" w:color="auto"/>
                <w:bottom w:val="none" w:sz="0" w:space="0" w:color="auto"/>
                <w:right w:val="none" w:sz="0" w:space="0" w:color="auto"/>
              </w:divBdr>
            </w:div>
          </w:divsChild>
        </w:div>
        <w:div w:id="1898124695">
          <w:marLeft w:val="0"/>
          <w:marRight w:val="0"/>
          <w:marTop w:val="0"/>
          <w:marBottom w:val="0"/>
          <w:divBdr>
            <w:top w:val="none" w:sz="0" w:space="0" w:color="auto"/>
            <w:left w:val="none" w:sz="0" w:space="0" w:color="auto"/>
            <w:bottom w:val="none" w:sz="0" w:space="0" w:color="auto"/>
            <w:right w:val="none" w:sz="0" w:space="0" w:color="auto"/>
          </w:divBdr>
          <w:divsChild>
            <w:div w:id="745345960">
              <w:marLeft w:val="0"/>
              <w:marRight w:val="0"/>
              <w:marTop w:val="120"/>
              <w:marBottom w:val="0"/>
              <w:divBdr>
                <w:top w:val="none" w:sz="0" w:space="0" w:color="auto"/>
                <w:left w:val="none" w:sz="0" w:space="0" w:color="auto"/>
                <w:bottom w:val="none" w:sz="0" w:space="0" w:color="auto"/>
                <w:right w:val="none" w:sz="0" w:space="0" w:color="auto"/>
              </w:divBdr>
            </w:div>
            <w:div w:id="78335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211592">
      <w:bodyDiv w:val="1"/>
      <w:marLeft w:val="0"/>
      <w:marRight w:val="0"/>
      <w:marTop w:val="0"/>
      <w:marBottom w:val="0"/>
      <w:divBdr>
        <w:top w:val="none" w:sz="0" w:space="0" w:color="auto"/>
        <w:left w:val="none" w:sz="0" w:space="0" w:color="auto"/>
        <w:bottom w:val="none" w:sz="0" w:space="0" w:color="auto"/>
        <w:right w:val="none" w:sz="0" w:space="0" w:color="auto"/>
      </w:divBdr>
    </w:div>
    <w:div w:id="1563371914">
      <w:bodyDiv w:val="1"/>
      <w:marLeft w:val="0"/>
      <w:marRight w:val="0"/>
      <w:marTop w:val="0"/>
      <w:marBottom w:val="0"/>
      <w:divBdr>
        <w:top w:val="none" w:sz="0" w:space="0" w:color="auto"/>
        <w:left w:val="none" w:sz="0" w:space="0" w:color="auto"/>
        <w:bottom w:val="none" w:sz="0" w:space="0" w:color="auto"/>
        <w:right w:val="none" w:sz="0" w:space="0" w:color="auto"/>
      </w:divBdr>
      <w:divsChild>
        <w:div w:id="1684823596">
          <w:marLeft w:val="0"/>
          <w:marRight w:val="0"/>
          <w:marTop w:val="0"/>
          <w:marBottom w:val="0"/>
          <w:divBdr>
            <w:top w:val="none" w:sz="0" w:space="0" w:color="auto"/>
            <w:left w:val="none" w:sz="0" w:space="0" w:color="auto"/>
            <w:bottom w:val="none" w:sz="0" w:space="0" w:color="auto"/>
            <w:right w:val="none" w:sz="0" w:space="0" w:color="auto"/>
          </w:divBdr>
          <w:divsChild>
            <w:div w:id="2056613048">
              <w:marLeft w:val="0"/>
              <w:marRight w:val="0"/>
              <w:marTop w:val="0"/>
              <w:marBottom w:val="0"/>
              <w:divBdr>
                <w:top w:val="none" w:sz="0" w:space="0" w:color="auto"/>
                <w:left w:val="none" w:sz="0" w:space="0" w:color="auto"/>
                <w:bottom w:val="none" w:sz="0" w:space="0" w:color="auto"/>
                <w:right w:val="none" w:sz="0" w:space="0" w:color="auto"/>
              </w:divBdr>
              <w:divsChild>
                <w:div w:id="36593137">
                  <w:marLeft w:val="0"/>
                  <w:marRight w:val="0"/>
                  <w:marTop w:val="0"/>
                  <w:marBottom w:val="0"/>
                  <w:divBdr>
                    <w:top w:val="none" w:sz="0" w:space="0" w:color="auto"/>
                    <w:left w:val="none" w:sz="0" w:space="0" w:color="auto"/>
                    <w:bottom w:val="none" w:sz="0" w:space="0" w:color="auto"/>
                    <w:right w:val="none" w:sz="0" w:space="0" w:color="auto"/>
                  </w:divBdr>
                  <w:divsChild>
                    <w:div w:id="1153106961">
                      <w:marLeft w:val="1"/>
                      <w:marRight w:val="1"/>
                      <w:marTop w:val="0"/>
                      <w:marBottom w:val="0"/>
                      <w:divBdr>
                        <w:top w:val="none" w:sz="0" w:space="0" w:color="auto"/>
                        <w:left w:val="none" w:sz="0" w:space="0" w:color="auto"/>
                        <w:bottom w:val="none" w:sz="0" w:space="0" w:color="auto"/>
                        <w:right w:val="none" w:sz="0" w:space="0" w:color="auto"/>
                      </w:divBdr>
                      <w:divsChild>
                        <w:div w:id="1517111473">
                          <w:marLeft w:val="0"/>
                          <w:marRight w:val="0"/>
                          <w:marTop w:val="0"/>
                          <w:marBottom w:val="0"/>
                          <w:divBdr>
                            <w:top w:val="none" w:sz="0" w:space="0" w:color="auto"/>
                            <w:left w:val="none" w:sz="0" w:space="0" w:color="auto"/>
                            <w:bottom w:val="none" w:sz="0" w:space="0" w:color="auto"/>
                            <w:right w:val="none" w:sz="0" w:space="0" w:color="auto"/>
                          </w:divBdr>
                          <w:divsChild>
                            <w:div w:id="2128624476">
                              <w:marLeft w:val="0"/>
                              <w:marRight w:val="0"/>
                              <w:marTop w:val="0"/>
                              <w:marBottom w:val="360"/>
                              <w:divBdr>
                                <w:top w:val="none" w:sz="0" w:space="0" w:color="auto"/>
                                <w:left w:val="none" w:sz="0" w:space="0" w:color="auto"/>
                                <w:bottom w:val="none" w:sz="0" w:space="0" w:color="auto"/>
                                <w:right w:val="none" w:sz="0" w:space="0" w:color="auto"/>
                              </w:divBdr>
                              <w:divsChild>
                                <w:div w:id="1313096709">
                                  <w:marLeft w:val="0"/>
                                  <w:marRight w:val="0"/>
                                  <w:marTop w:val="0"/>
                                  <w:marBottom w:val="0"/>
                                  <w:divBdr>
                                    <w:top w:val="none" w:sz="0" w:space="0" w:color="auto"/>
                                    <w:left w:val="none" w:sz="0" w:space="0" w:color="auto"/>
                                    <w:bottom w:val="none" w:sz="0" w:space="0" w:color="auto"/>
                                    <w:right w:val="none" w:sz="0" w:space="0" w:color="auto"/>
                                  </w:divBdr>
                                  <w:divsChild>
                                    <w:div w:id="1002122108">
                                      <w:marLeft w:val="0"/>
                                      <w:marRight w:val="0"/>
                                      <w:marTop w:val="0"/>
                                      <w:marBottom w:val="0"/>
                                      <w:divBdr>
                                        <w:top w:val="none" w:sz="0" w:space="0" w:color="auto"/>
                                        <w:left w:val="none" w:sz="0" w:space="0" w:color="auto"/>
                                        <w:bottom w:val="none" w:sz="0" w:space="0" w:color="auto"/>
                                        <w:right w:val="none" w:sz="0" w:space="0" w:color="auto"/>
                                      </w:divBdr>
                                      <w:divsChild>
                                        <w:div w:id="946157720">
                                          <w:marLeft w:val="0"/>
                                          <w:marRight w:val="0"/>
                                          <w:marTop w:val="0"/>
                                          <w:marBottom w:val="0"/>
                                          <w:divBdr>
                                            <w:top w:val="none" w:sz="0" w:space="0" w:color="auto"/>
                                            <w:left w:val="none" w:sz="0" w:space="0" w:color="auto"/>
                                            <w:bottom w:val="none" w:sz="0" w:space="0" w:color="auto"/>
                                            <w:right w:val="none" w:sz="0" w:space="0" w:color="auto"/>
                                          </w:divBdr>
                                          <w:divsChild>
                                            <w:div w:id="1297950524">
                                              <w:marLeft w:val="0"/>
                                              <w:marRight w:val="0"/>
                                              <w:marTop w:val="0"/>
                                              <w:marBottom w:val="0"/>
                                              <w:divBdr>
                                                <w:top w:val="none" w:sz="0" w:space="0" w:color="auto"/>
                                                <w:left w:val="none" w:sz="0" w:space="0" w:color="auto"/>
                                                <w:bottom w:val="none" w:sz="0" w:space="0" w:color="auto"/>
                                                <w:right w:val="none" w:sz="0" w:space="0" w:color="auto"/>
                                              </w:divBdr>
                                              <w:divsChild>
                                                <w:div w:id="1085690684">
                                                  <w:marLeft w:val="0"/>
                                                  <w:marRight w:val="0"/>
                                                  <w:marTop w:val="0"/>
                                                  <w:marBottom w:val="0"/>
                                                  <w:divBdr>
                                                    <w:top w:val="none" w:sz="0" w:space="0" w:color="auto"/>
                                                    <w:left w:val="none" w:sz="0" w:space="0" w:color="auto"/>
                                                    <w:bottom w:val="none" w:sz="0" w:space="0" w:color="auto"/>
                                                    <w:right w:val="none" w:sz="0" w:space="0" w:color="auto"/>
                                                  </w:divBdr>
                                                  <w:divsChild>
                                                    <w:div w:id="741414865">
                                                      <w:marLeft w:val="600"/>
                                                      <w:marRight w:val="0"/>
                                                      <w:marTop w:val="0"/>
                                                      <w:marBottom w:val="0"/>
                                                      <w:divBdr>
                                                        <w:top w:val="none" w:sz="0" w:space="0" w:color="auto"/>
                                                        <w:left w:val="none" w:sz="0" w:space="0" w:color="auto"/>
                                                        <w:bottom w:val="none" w:sz="0" w:space="0" w:color="auto"/>
                                                        <w:right w:val="none" w:sz="0" w:space="0" w:color="auto"/>
                                                      </w:divBdr>
                                                    </w:div>
                                                    <w:div w:id="792556023">
                                                      <w:marLeft w:val="600"/>
                                                      <w:marRight w:val="0"/>
                                                      <w:marTop w:val="0"/>
                                                      <w:marBottom w:val="0"/>
                                                      <w:divBdr>
                                                        <w:top w:val="none" w:sz="0" w:space="0" w:color="auto"/>
                                                        <w:left w:val="none" w:sz="0" w:space="0" w:color="auto"/>
                                                        <w:bottom w:val="none" w:sz="0" w:space="0" w:color="auto"/>
                                                        <w:right w:val="none" w:sz="0" w:space="0" w:color="auto"/>
                                                      </w:divBdr>
                                                    </w:div>
                                                    <w:div w:id="1101415393">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4103450">
      <w:bodyDiv w:val="1"/>
      <w:marLeft w:val="0"/>
      <w:marRight w:val="0"/>
      <w:marTop w:val="0"/>
      <w:marBottom w:val="0"/>
      <w:divBdr>
        <w:top w:val="none" w:sz="0" w:space="0" w:color="auto"/>
        <w:left w:val="none" w:sz="0" w:space="0" w:color="auto"/>
        <w:bottom w:val="none" w:sz="0" w:space="0" w:color="auto"/>
        <w:right w:val="none" w:sz="0" w:space="0" w:color="auto"/>
      </w:divBdr>
      <w:divsChild>
        <w:div w:id="955871202">
          <w:marLeft w:val="0"/>
          <w:marRight w:val="0"/>
          <w:marTop w:val="120"/>
          <w:marBottom w:val="0"/>
          <w:divBdr>
            <w:top w:val="none" w:sz="0" w:space="0" w:color="auto"/>
            <w:left w:val="none" w:sz="0" w:space="0" w:color="auto"/>
            <w:bottom w:val="none" w:sz="0" w:space="0" w:color="auto"/>
            <w:right w:val="none" w:sz="0" w:space="0" w:color="auto"/>
          </w:divBdr>
        </w:div>
        <w:div w:id="1546747612">
          <w:marLeft w:val="0"/>
          <w:marRight w:val="0"/>
          <w:marTop w:val="0"/>
          <w:marBottom w:val="0"/>
          <w:divBdr>
            <w:top w:val="none" w:sz="0" w:space="0" w:color="auto"/>
            <w:left w:val="none" w:sz="0" w:space="0" w:color="auto"/>
            <w:bottom w:val="none" w:sz="0" w:space="0" w:color="auto"/>
            <w:right w:val="none" w:sz="0" w:space="0" w:color="auto"/>
          </w:divBdr>
        </w:div>
      </w:divsChild>
    </w:div>
    <w:div w:id="1565750666">
      <w:bodyDiv w:val="1"/>
      <w:marLeft w:val="0"/>
      <w:marRight w:val="0"/>
      <w:marTop w:val="0"/>
      <w:marBottom w:val="0"/>
      <w:divBdr>
        <w:top w:val="none" w:sz="0" w:space="0" w:color="auto"/>
        <w:left w:val="none" w:sz="0" w:space="0" w:color="auto"/>
        <w:bottom w:val="none" w:sz="0" w:space="0" w:color="auto"/>
        <w:right w:val="none" w:sz="0" w:space="0" w:color="auto"/>
      </w:divBdr>
      <w:divsChild>
        <w:div w:id="1353608299">
          <w:marLeft w:val="0"/>
          <w:marRight w:val="0"/>
          <w:marTop w:val="0"/>
          <w:marBottom w:val="0"/>
          <w:divBdr>
            <w:top w:val="none" w:sz="0" w:space="0" w:color="auto"/>
            <w:left w:val="none" w:sz="0" w:space="0" w:color="auto"/>
            <w:bottom w:val="none" w:sz="0" w:space="0" w:color="auto"/>
            <w:right w:val="none" w:sz="0" w:space="0" w:color="auto"/>
          </w:divBdr>
        </w:div>
      </w:divsChild>
    </w:div>
    <w:div w:id="1576238231">
      <w:bodyDiv w:val="1"/>
      <w:marLeft w:val="0"/>
      <w:marRight w:val="0"/>
      <w:marTop w:val="0"/>
      <w:marBottom w:val="0"/>
      <w:divBdr>
        <w:top w:val="none" w:sz="0" w:space="0" w:color="auto"/>
        <w:left w:val="none" w:sz="0" w:space="0" w:color="auto"/>
        <w:bottom w:val="none" w:sz="0" w:space="0" w:color="auto"/>
        <w:right w:val="none" w:sz="0" w:space="0" w:color="auto"/>
      </w:divBdr>
      <w:divsChild>
        <w:div w:id="693649778">
          <w:marLeft w:val="0"/>
          <w:marRight w:val="0"/>
          <w:marTop w:val="0"/>
          <w:marBottom w:val="0"/>
          <w:divBdr>
            <w:top w:val="none" w:sz="0" w:space="0" w:color="auto"/>
            <w:left w:val="none" w:sz="0" w:space="0" w:color="auto"/>
            <w:bottom w:val="none" w:sz="0" w:space="0" w:color="auto"/>
            <w:right w:val="none" w:sz="0" w:space="0" w:color="auto"/>
          </w:divBdr>
        </w:div>
        <w:div w:id="1296183017">
          <w:marLeft w:val="0"/>
          <w:marRight w:val="0"/>
          <w:marTop w:val="120"/>
          <w:marBottom w:val="0"/>
          <w:divBdr>
            <w:top w:val="none" w:sz="0" w:space="0" w:color="auto"/>
            <w:left w:val="none" w:sz="0" w:space="0" w:color="auto"/>
            <w:bottom w:val="none" w:sz="0" w:space="0" w:color="auto"/>
            <w:right w:val="none" w:sz="0" w:space="0" w:color="auto"/>
          </w:divBdr>
        </w:div>
      </w:divsChild>
    </w:div>
    <w:div w:id="1576814179">
      <w:bodyDiv w:val="1"/>
      <w:marLeft w:val="0"/>
      <w:marRight w:val="0"/>
      <w:marTop w:val="0"/>
      <w:marBottom w:val="0"/>
      <w:divBdr>
        <w:top w:val="none" w:sz="0" w:space="0" w:color="auto"/>
        <w:left w:val="none" w:sz="0" w:space="0" w:color="auto"/>
        <w:bottom w:val="none" w:sz="0" w:space="0" w:color="auto"/>
        <w:right w:val="none" w:sz="0" w:space="0" w:color="auto"/>
      </w:divBdr>
    </w:div>
    <w:div w:id="1581209142">
      <w:bodyDiv w:val="1"/>
      <w:marLeft w:val="390"/>
      <w:marRight w:val="390"/>
      <w:marTop w:val="0"/>
      <w:marBottom w:val="0"/>
      <w:divBdr>
        <w:top w:val="none" w:sz="0" w:space="0" w:color="auto"/>
        <w:left w:val="none" w:sz="0" w:space="0" w:color="auto"/>
        <w:bottom w:val="none" w:sz="0" w:space="0" w:color="auto"/>
        <w:right w:val="none" w:sz="0" w:space="0" w:color="auto"/>
      </w:divBdr>
    </w:div>
    <w:div w:id="1582980703">
      <w:bodyDiv w:val="1"/>
      <w:marLeft w:val="0"/>
      <w:marRight w:val="0"/>
      <w:marTop w:val="0"/>
      <w:marBottom w:val="0"/>
      <w:divBdr>
        <w:top w:val="none" w:sz="0" w:space="0" w:color="auto"/>
        <w:left w:val="none" w:sz="0" w:space="0" w:color="auto"/>
        <w:bottom w:val="none" w:sz="0" w:space="0" w:color="auto"/>
        <w:right w:val="none" w:sz="0" w:space="0" w:color="auto"/>
      </w:divBdr>
    </w:div>
    <w:div w:id="1583875709">
      <w:bodyDiv w:val="1"/>
      <w:marLeft w:val="0"/>
      <w:marRight w:val="0"/>
      <w:marTop w:val="0"/>
      <w:marBottom w:val="0"/>
      <w:divBdr>
        <w:top w:val="none" w:sz="0" w:space="0" w:color="auto"/>
        <w:left w:val="none" w:sz="0" w:space="0" w:color="auto"/>
        <w:bottom w:val="none" w:sz="0" w:space="0" w:color="auto"/>
        <w:right w:val="none" w:sz="0" w:space="0" w:color="auto"/>
      </w:divBdr>
      <w:divsChild>
        <w:div w:id="1180319300">
          <w:marLeft w:val="0"/>
          <w:marRight w:val="0"/>
          <w:marTop w:val="0"/>
          <w:marBottom w:val="0"/>
          <w:divBdr>
            <w:top w:val="none" w:sz="0" w:space="0" w:color="auto"/>
            <w:left w:val="none" w:sz="0" w:space="0" w:color="auto"/>
            <w:bottom w:val="none" w:sz="0" w:space="0" w:color="auto"/>
            <w:right w:val="none" w:sz="0" w:space="0" w:color="auto"/>
          </w:divBdr>
          <w:divsChild>
            <w:div w:id="1864973368">
              <w:marLeft w:val="0"/>
              <w:marRight w:val="0"/>
              <w:marTop w:val="0"/>
              <w:marBottom w:val="0"/>
              <w:divBdr>
                <w:top w:val="none" w:sz="0" w:space="0" w:color="auto"/>
                <w:left w:val="none" w:sz="0" w:space="0" w:color="auto"/>
                <w:bottom w:val="none" w:sz="0" w:space="0" w:color="auto"/>
                <w:right w:val="none" w:sz="0" w:space="0" w:color="auto"/>
              </w:divBdr>
              <w:divsChild>
                <w:div w:id="405615572">
                  <w:marLeft w:val="0"/>
                  <w:marRight w:val="0"/>
                  <w:marTop w:val="0"/>
                  <w:marBottom w:val="0"/>
                  <w:divBdr>
                    <w:top w:val="none" w:sz="0" w:space="0" w:color="auto"/>
                    <w:left w:val="none" w:sz="0" w:space="0" w:color="auto"/>
                    <w:bottom w:val="none" w:sz="0" w:space="0" w:color="auto"/>
                    <w:right w:val="none" w:sz="0" w:space="0" w:color="auto"/>
                  </w:divBdr>
                  <w:divsChild>
                    <w:div w:id="599408481">
                      <w:marLeft w:val="1"/>
                      <w:marRight w:val="1"/>
                      <w:marTop w:val="0"/>
                      <w:marBottom w:val="0"/>
                      <w:divBdr>
                        <w:top w:val="none" w:sz="0" w:space="0" w:color="auto"/>
                        <w:left w:val="none" w:sz="0" w:space="0" w:color="auto"/>
                        <w:bottom w:val="none" w:sz="0" w:space="0" w:color="auto"/>
                        <w:right w:val="none" w:sz="0" w:space="0" w:color="auto"/>
                      </w:divBdr>
                      <w:divsChild>
                        <w:div w:id="953630925">
                          <w:marLeft w:val="0"/>
                          <w:marRight w:val="0"/>
                          <w:marTop w:val="0"/>
                          <w:marBottom w:val="0"/>
                          <w:divBdr>
                            <w:top w:val="none" w:sz="0" w:space="0" w:color="auto"/>
                            <w:left w:val="none" w:sz="0" w:space="0" w:color="auto"/>
                            <w:bottom w:val="none" w:sz="0" w:space="0" w:color="auto"/>
                            <w:right w:val="none" w:sz="0" w:space="0" w:color="auto"/>
                          </w:divBdr>
                          <w:divsChild>
                            <w:div w:id="1136722398">
                              <w:marLeft w:val="0"/>
                              <w:marRight w:val="0"/>
                              <w:marTop w:val="0"/>
                              <w:marBottom w:val="360"/>
                              <w:divBdr>
                                <w:top w:val="none" w:sz="0" w:space="0" w:color="auto"/>
                                <w:left w:val="none" w:sz="0" w:space="0" w:color="auto"/>
                                <w:bottom w:val="none" w:sz="0" w:space="0" w:color="auto"/>
                                <w:right w:val="none" w:sz="0" w:space="0" w:color="auto"/>
                              </w:divBdr>
                              <w:divsChild>
                                <w:div w:id="112671042">
                                  <w:marLeft w:val="0"/>
                                  <w:marRight w:val="0"/>
                                  <w:marTop w:val="0"/>
                                  <w:marBottom w:val="0"/>
                                  <w:divBdr>
                                    <w:top w:val="none" w:sz="0" w:space="0" w:color="auto"/>
                                    <w:left w:val="none" w:sz="0" w:space="0" w:color="auto"/>
                                    <w:bottom w:val="none" w:sz="0" w:space="0" w:color="auto"/>
                                    <w:right w:val="none" w:sz="0" w:space="0" w:color="auto"/>
                                  </w:divBdr>
                                  <w:divsChild>
                                    <w:div w:id="578170533">
                                      <w:marLeft w:val="0"/>
                                      <w:marRight w:val="0"/>
                                      <w:marTop w:val="0"/>
                                      <w:marBottom w:val="0"/>
                                      <w:divBdr>
                                        <w:top w:val="none" w:sz="0" w:space="0" w:color="auto"/>
                                        <w:left w:val="none" w:sz="0" w:space="0" w:color="auto"/>
                                        <w:bottom w:val="none" w:sz="0" w:space="0" w:color="auto"/>
                                        <w:right w:val="none" w:sz="0" w:space="0" w:color="auto"/>
                                      </w:divBdr>
                                      <w:divsChild>
                                        <w:div w:id="1721513592">
                                          <w:marLeft w:val="0"/>
                                          <w:marRight w:val="0"/>
                                          <w:marTop w:val="0"/>
                                          <w:marBottom w:val="0"/>
                                          <w:divBdr>
                                            <w:top w:val="none" w:sz="0" w:space="0" w:color="auto"/>
                                            <w:left w:val="none" w:sz="0" w:space="0" w:color="auto"/>
                                            <w:bottom w:val="none" w:sz="0" w:space="0" w:color="auto"/>
                                            <w:right w:val="none" w:sz="0" w:space="0" w:color="auto"/>
                                          </w:divBdr>
                                          <w:divsChild>
                                            <w:div w:id="1935478607">
                                              <w:marLeft w:val="0"/>
                                              <w:marRight w:val="0"/>
                                              <w:marTop w:val="0"/>
                                              <w:marBottom w:val="0"/>
                                              <w:divBdr>
                                                <w:top w:val="none" w:sz="0" w:space="0" w:color="auto"/>
                                                <w:left w:val="none" w:sz="0" w:space="0" w:color="auto"/>
                                                <w:bottom w:val="none" w:sz="0" w:space="0" w:color="auto"/>
                                                <w:right w:val="none" w:sz="0" w:space="0" w:color="auto"/>
                                              </w:divBdr>
                                              <w:divsChild>
                                                <w:div w:id="1346639176">
                                                  <w:marLeft w:val="0"/>
                                                  <w:marRight w:val="0"/>
                                                  <w:marTop w:val="0"/>
                                                  <w:marBottom w:val="0"/>
                                                  <w:divBdr>
                                                    <w:top w:val="none" w:sz="0" w:space="0" w:color="auto"/>
                                                    <w:left w:val="none" w:sz="0" w:space="0" w:color="auto"/>
                                                    <w:bottom w:val="none" w:sz="0" w:space="0" w:color="auto"/>
                                                    <w:right w:val="none" w:sz="0" w:space="0" w:color="auto"/>
                                                  </w:divBdr>
                                                  <w:divsChild>
                                                    <w:div w:id="1129126772">
                                                      <w:marLeft w:val="600"/>
                                                      <w:marRight w:val="0"/>
                                                      <w:marTop w:val="0"/>
                                                      <w:marBottom w:val="0"/>
                                                      <w:divBdr>
                                                        <w:top w:val="none" w:sz="0" w:space="0" w:color="auto"/>
                                                        <w:left w:val="none" w:sz="0" w:space="0" w:color="auto"/>
                                                        <w:bottom w:val="none" w:sz="0" w:space="0" w:color="auto"/>
                                                        <w:right w:val="none" w:sz="0" w:space="0" w:color="auto"/>
                                                      </w:divBdr>
                                                    </w:div>
                                                    <w:div w:id="1272467780">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1501804">
      <w:bodyDiv w:val="1"/>
      <w:marLeft w:val="0"/>
      <w:marRight w:val="0"/>
      <w:marTop w:val="0"/>
      <w:marBottom w:val="0"/>
      <w:divBdr>
        <w:top w:val="none" w:sz="0" w:space="0" w:color="auto"/>
        <w:left w:val="none" w:sz="0" w:space="0" w:color="auto"/>
        <w:bottom w:val="none" w:sz="0" w:space="0" w:color="auto"/>
        <w:right w:val="none" w:sz="0" w:space="0" w:color="auto"/>
      </w:divBdr>
      <w:divsChild>
        <w:div w:id="170417488">
          <w:marLeft w:val="0"/>
          <w:marRight w:val="0"/>
          <w:marTop w:val="0"/>
          <w:marBottom w:val="0"/>
          <w:divBdr>
            <w:top w:val="none" w:sz="0" w:space="0" w:color="auto"/>
            <w:left w:val="none" w:sz="0" w:space="0" w:color="auto"/>
            <w:bottom w:val="none" w:sz="0" w:space="0" w:color="auto"/>
            <w:right w:val="none" w:sz="0" w:space="0" w:color="auto"/>
          </w:divBdr>
        </w:div>
        <w:div w:id="1186939462">
          <w:marLeft w:val="0"/>
          <w:marRight w:val="0"/>
          <w:marTop w:val="120"/>
          <w:marBottom w:val="0"/>
          <w:divBdr>
            <w:top w:val="none" w:sz="0" w:space="0" w:color="auto"/>
            <w:left w:val="none" w:sz="0" w:space="0" w:color="auto"/>
            <w:bottom w:val="none" w:sz="0" w:space="0" w:color="auto"/>
            <w:right w:val="none" w:sz="0" w:space="0" w:color="auto"/>
          </w:divBdr>
        </w:div>
      </w:divsChild>
    </w:div>
    <w:div w:id="1601528430">
      <w:bodyDiv w:val="1"/>
      <w:marLeft w:val="390"/>
      <w:marRight w:val="390"/>
      <w:marTop w:val="390"/>
      <w:marBottom w:val="0"/>
      <w:divBdr>
        <w:top w:val="none" w:sz="0" w:space="0" w:color="auto"/>
        <w:left w:val="none" w:sz="0" w:space="0" w:color="auto"/>
        <w:bottom w:val="none" w:sz="0" w:space="0" w:color="auto"/>
        <w:right w:val="none" w:sz="0" w:space="0" w:color="auto"/>
      </w:divBdr>
      <w:divsChild>
        <w:div w:id="263533871">
          <w:marLeft w:val="600"/>
          <w:marRight w:val="0"/>
          <w:marTop w:val="0"/>
          <w:marBottom w:val="0"/>
          <w:divBdr>
            <w:top w:val="none" w:sz="0" w:space="0" w:color="auto"/>
            <w:left w:val="none" w:sz="0" w:space="0" w:color="auto"/>
            <w:bottom w:val="none" w:sz="0" w:space="0" w:color="auto"/>
            <w:right w:val="none" w:sz="0" w:space="0" w:color="auto"/>
          </w:divBdr>
        </w:div>
        <w:div w:id="1042513738">
          <w:marLeft w:val="600"/>
          <w:marRight w:val="0"/>
          <w:marTop w:val="0"/>
          <w:marBottom w:val="0"/>
          <w:divBdr>
            <w:top w:val="none" w:sz="0" w:space="0" w:color="auto"/>
            <w:left w:val="none" w:sz="0" w:space="0" w:color="auto"/>
            <w:bottom w:val="none" w:sz="0" w:space="0" w:color="auto"/>
            <w:right w:val="none" w:sz="0" w:space="0" w:color="auto"/>
          </w:divBdr>
        </w:div>
        <w:div w:id="1430469522">
          <w:marLeft w:val="600"/>
          <w:marRight w:val="0"/>
          <w:marTop w:val="0"/>
          <w:marBottom w:val="0"/>
          <w:divBdr>
            <w:top w:val="none" w:sz="0" w:space="0" w:color="auto"/>
            <w:left w:val="none" w:sz="0" w:space="0" w:color="auto"/>
            <w:bottom w:val="none" w:sz="0" w:space="0" w:color="auto"/>
            <w:right w:val="none" w:sz="0" w:space="0" w:color="auto"/>
          </w:divBdr>
        </w:div>
        <w:div w:id="1893730919">
          <w:marLeft w:val="600"/>
          <w:marRight w:val="0"/>
          <w:marTop w:val="0"/>
          <w:marBottom w:val="0"/>
          <w:divBdr>
            <w:top w:val="none" w:sz="0" w:space="0" w:color="auto"/>
            <w:left w:val="none" w:sz="0" w:space="0" w:color="auto"/>
            <w:bottom w:val="none" w:sz="0" w:space="0" w:color="auto"/>
            <w:right w:val="none" w:sz="0" w:space="0" w:color="auto"/>
          </w:divBdr>
        </w:div>
      </w:divsChild>
    </w:div>
    <w:div w:id="1605264429">
      <w:bodyDiv w:val="1"/>
      <w:marLeft w:val="0"/>
      <w:marRight w:val="0"/>
      <w:marTop w:val="0"/>
      <w:marBottom w:val="0"/>
      <w:divBdr>
        <w:top w:val="none" w:sz="0" w:space="0" w:color="auto"/>
        <w:left w:val="none" w:sz="0" w:space="0" w:color="auto"/>
        <w:bottom w:val="none" w:sz="0" w:space="0" w:color="auto"/>
        <w:right w:val="none" w:sz="0" w:space="0" w:color="auto"/>
      </w:divBdr>
      <w:divsChild>
        <w:div w:id="527135247">
          <w:marLeft w:val="0"/>
          <w:marRight w:val="0"/>
          <w:marTop w:val="0"/>
          <w:marBottom w:val="0"/>
          <w:divBdr>
            <w:top w:val="none" w:sz="0" w:space="0" w:color="auto"/>
            <w:left w:val="none" w:sz="0" w:space="0" w:color="auto"/>
            <w:bottom w:val="none" w:sz="0" w:space="0" w:color="auto"/>
            <w:right w:val="none" w:sz="0" w:space="0" w:color="auto"/>
          </w:divBdr>
        </w:div>
      </w:divsChild>
    </w:div>
    <w:div w:id="1611207639">
      <w:bodyDiv w:val="1"/>
      <w:marLeft w:val="0"/>
      <w:marRight w:val="0"/>
      <w:marTop w:val="0"/>
      <w:marBottom w:val="0"/>
      <w:divBdr>
        <w:top w:val="none" w:sz="0" w:space="0" w:color="auto"/>
        <w:left w:val="none" w:sz="0" w:space="0" w:color="auto"/>
        <w:bottom w:val="none" w:sz="0" w:space="0" w:color="auto"/>
        <w:right w:val="none" w:sz="0" w:space="0" w:color="auto"/>
      </w:divBdr>
      <w:divsChild>
        <w:div w:id="928193969">
          <w:marLeft w:val="0"/>
          <w:marRight w:val="0"/>
          <w:marTop w:val="0"/>
          <w:marBottom w:val="0"/>
          <w:divBdr>
            <w:top w:val="none" w:sz="0" w:space="0" w:color="auto"/>
            <w:left w:val="none" w:sz="0" w:space="0" w:color="auto"/>
            <w:bottom w:val="none" w:sz="0" w:space="0" w:color="auto"/>
            <w:right w:val="none" w:sz="0" w:space="0" w:color="auto"/>
          </w:divBdr>
          <w:divsChild>
            <w:div w:id="2005166110">
              <w:marLeft w:val="0"/>
              <w:marRight w:val="0"/>
              <w:marTop w:val="120"/>
              <w:marBottom w:val="0"/>
              <w:divBdr>
                <w:top w:val="none" w:sz="0" w:space="0" w:color="auto"/>
                <w:left w:val="none" w:sz="0" w:space="0" w:color="auto"/>
                <w:bottom w:val="none" w:sz="0" w:space="0" w:color="auto"/>
                <w:right w:val="none" w:sz="0" w:space="0" w:color="auto"/>
              </w:divBdr>
            </w:div>
            <w:div w:id="2058504035">
              <w:marLeft w:val="0"/>
              <w:marRight w:val="0"/>
              <w:marTop w:val="0"/>
              <w:marBottom w:val="0"/>
              <w:divBdr>
                <w:top w:val="none" w:sz="0" w:space="0" w:color="auto"/>
                <w:left w:val="none" w:sz="0" w:space="0" w:color="auto"/>
                <w:bottom w:val="none" w:sz="0" w:space="0" w:color="auto"/>
                <w:right w:val="none" w:sz="0" w:space="0" w:color="auto"/>
              </w:divBdr>
            </w:div>
          </w:divsChild>
        </w:div>
        <w:div w:id="1079670601">
          <w:marLeft w:val="0"/>
          <w:marRight w:val="0"/>
          <w:marTop w:val="0"/>
          <w:marBottom w:val="0"/>
          <w:divBdr>
            <w:top w:val="none" w:sz="0" w:space="0" w:color="auto"/>
            <w:left w:val="none" w:sz="0" w:space="0" w:color="auto"/>
            <w:bottom w:val="none" w:sz="0" w:space="0" w:color="auto"/>
            <w:right w:val="none" w:sz="0" w:space="0" w:color="auto"/>
          </w:divBdr>
          <w:divsChild>
            <w:div w:id="373623854">
              <w:marLeft w:val="0"/>
              <w:marRight w:val="0"/>
              <w:marTop w:val="120"/>
              <w:marBottom w:val="0"/>
              <w:divBdr>
                <w:top w:val="none" w:sz="0" w:space="0" w:color="auto"/>
                <w:left w:val="none" w:sz="0" w:space="0" w:color="auto"/>
                <w:bottom w:val="none" w:sz="0" w:space="0" w:color="auto"/>
                <w:right w:val="none" w:sz="0" w:space="0" w:color="auto"/>
              </w:divBdr>
            </w:div>
            <w:div w:id="1180511884">
              <w:marLeft w:val="0"/>
              <w:marRight w:val="0"/>
              <w:marTop w:val="0"/>
              <w:marBottom w:val="0"/>
              <w:divBdr>
                <w:top w:val="none" w:sz="0" w:space="0" w:color="auto"/>
                <w:left w:val="none" w:sz="0" w:space="0" w:color="auto"/>
                <w:bottom w:val="none" w:sz="0" w:space="0" w:color="auto"/>
                <w:right w:val="none" w:sz="0" w:space="0" w:color="auto"/>
              </w:divBdr>
            </w:div>
          </w:divsChild>
        </w:div>
        <w:div w:id="1556744002">
          <w:marLeft w:val="0"/>
          <w:marRight w:val="0"/>
          <w:marTop w:val="0"/>
          <w:marBottom w:val="0"/>
          <w:divBdr>
            <w:top w:val="none" w:sz="0" w:space="0" w:color="auto"/>
            <w:left w:val="none" w:sz="0" w:space="0" w:color="auto"/>
            <w:bottom w:val="none" w:sz="0" w:space="0" w:color="auto"/>
            <w:right w:val="none" w:sz="0" w:space="0" w:color="auto"/>
          </w:divBdr>
          <w:divsChild>
            <w:div w:id="86662569">
              <w:marLeft w:val="0"/>
              <w:marRight w:val="0"/>
              <w:marTop w:val="120"/>
              <w:marBottom w:val="0"/>
              <w:divBdr>
                <w:top w:val="none" w:sz="0" w:space="0" w:color="auto"/>
                <w:left w:val="none" w:sz="0" w:space="0" w:color="auto"/>
                <w:bottom w:val="none" w:sz="0" w:space="0" w:color="auto"/>
                <w:right w:val="none" w:sz="0" w:space="0" w:color="auto"/>
              </w:divBdr>
            </w:div>
            <w:div w:id="104421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400516">
      <w:bodyDiv w:val="1"/>
      <w:marLeft w:val="0"/>
      <w:marRight w:val="0"/>
      <w:marTop w:val="0"/>
      <w:marBottom w:val="0"/>
      <w:divBdr>
        <w:top w:val="none" w:sz="0" w:space="0" w:color="auto"/>
        <w:left w:val="none" w:sz="0" w:space="0" w:color="auto"/>
        <w:bottom w:val="none" w:sz="0" w:space="0" w:color="auto"/>
        <w:right w:val="none" w:sz="0" w:space="0" w:color="auto"/>
      </w:divBdr>
      <w:divsChild>
        <w:div w:id="319307071">
          <w:marLeft w:val="0"/>
          <w:marRight w:val="0"/>
          <w:marTop w:val="120"/>
          <w:marBottom w:val="0"/>
          <w:divBdr>
            <w:top w:val="none" w:sz="0" w:space="0" w:color="auto"/>
            <w:left w:val="none" w:sz="0" w:space="0" w:color="auto"/>
            <w:bottom w:val="none" w:sz="0" w:space="0" w:color="auto"/>
            <w:right w:val="none" w:sz="0" w:space="0" w:color="auto"/>
          </w:divBdr>
        </w:div>
        <w:div w:id="1027095966">
          <w:marLeft w:val="0"/>
          <w:marRight w:val="0"/>
          <w:marTop w:val="0"/>
          <w:marBottom w:val="0"/>
          <w:divBdr>
            <w:top w:val="none" w:sz="0" w:space="0" w:color="auto"/>
            <w:left w:val="none" w:sz="0" w:space="0" w:color="auto"/>
            <w:bottom w:val="none" w:sz="0" w:space="0" w:color="auto"/>
            <w:right w:val="none" w:sz="0" w:space="0" w:color="auto"/>
          </w:divBdr>
        </w:div>
      </w:divsChild>
    </w:div>
    <w:div w:id="1612587642">
      <w:bodyDiv w:val="1"/>
      <w:marLeft w:val="0"/>
      <w:marRight w:val="0"/>
      <w:marTop w:val="0"/>
      <w:marBottom w:val="0"/>
      <w:divBdr>
        <w:top w:val="none" w:sz="0" w:space="0" w:color="auto"/>
        <w:left w:val="none" w:sz="0" w:space="0" w:color="auto"/>
        <w:bottom w:val="none" w:sz="0" w:space="0" w:color="auto"/>
        <w:right w:val="none" w:sz="0" w:space="0" w:color="auto"/>
      </w:divBdr>
      <w:divsChild>
        <w:div w:id="687488320">
          <w:marLeft w:val="0"/>
          <w:marRight w:val="0"/>
          <w:marTop w:val="0"/>
          <w:marBottom w:val="0"/>
          <w:divBdr>
            <w:top w:val="none" w:sz="0" w:space="0" w:color="auto"/>
            <w:left w:val="none" w:sz="0" w:space="0" w:color="auto"/>
            <w:bottom w:val="none" w:sz="0" w:space="0" w:color="auto"/>
            <w:right w:val="none" w:sz="0" w:space="0" w:color="auto"/>
          </w:divBdr>
        </w:div>
      </w:divsChild>
    </w:div>
    <w:div w:id="1615751491">
      <w:bodyDiv w:val="1"/>
      <w:marLeft w:val="390"/>
      <w:marRight w:val="390"/>
      <w:marTop w:val="390"/>
      <w:marBottom w:val="0"/>
      <w:divBdr>
        <w:top w:val="none" w:sz="0" w:space="0" w:color="auto"/>
        <w:left w:val="none" w:sz="0" w:space="0" w:color="auto"/>
        <w:bottom w:val="none" w:sz="0" w:space="0" w:color="auto"/>
        <w:right w:val="none" w:sz="0" w:space="0" w:color="auto"/>
      </w:divBdr>
      <w:divsChild>
        <w:div w:id="32728343">
          <w:marLeft w:val="600"/>
          <w:marRight w:val="0"/>
          <w:marTop w:val="0"/>
          <w:marBottom w:val="0"/>
          <w:divBdr>
            <w:top w:val="none" w:sz="0" w:space="0" w:color="auto"/>
            <w:left w:val="none" w:sz="0" w:space="0" w:color="auto"/>
            <w:bottom w:val="none" w:sz="0" w:space="0" w:color="auto"/>
            <w:right w:val="none" w:sz="0" w:space="0" w:color="auto"/>
          </w:divBdr>
        </w:div>
        <w:div w:id="560556403">
          <w:marLeft w:val="600"/>
          <w:marRight w:val="0"/>
          <w:marTop w:val="0"/>
          <w:marBottom w:val="0"/>
          <w:divBdr>
            <w:top w:val="none" w:sz="0" w:space="0" w:color="auto"/>
            <w:left w:val="none" w:sz="0" w:space="0" w:color="auto"/>
            <w:bottom w:val="none" w:sz="0" w:space="0" w:color="auto"/>
            <w:right w:val="none" w:sz="0" w:space="0" w:color="auto"/>
          </w:divBdr>
        </w:div>
        <w:div w:id="952982013">
          <w:marLeft w:val="600"/>
          <w:marRight w:val="0"/>
          <w:marTop w:val="0"/>
          <w:marBottom w:val="0"/>
          <w:divBdr>
            <w:top w:val="none" w:sz="0" w:space="0" w:color="auto"/>
            <w:left w:val="none" w:sz="0" w:space="0" w:color="auto"/>
            <w:bottom w:val="none" w:sz="0" w:space="0" w:color="auto"/>
            <w:right w:val="none" w:sz="0" w:space="0" w:color="auto"/>
          </w:divBdr>
        </w:div>
        <w:div w:id="2022853485">
          <w:marLeft w:val="600"/>
          <w:marRight w:val="0"/>
          <w:marTop w:val="0"/>
          <w:marBottom w:val="0"/>
          <w:divBdr>
            <w:top w:val="none" w:sz="0" w:space="0" w:color="auto"/>
            <w:left w:val="none" w:sz="0" w:space="0" w:color="auto"/>
            <w:bottom w:val="none" w:sz="0" w:space="0" w:color="auto"/>
            <w:right w:val="none" w:sz="0" w:space="0" w:color="auto"/>
          </w:divBdr>
        </w:div>
      </w:divsChild>
    </w:div>
    <w:div w:id="1615946073">
      <w:bodyDiv w:val="1"/>
      <w:marLeft w:val="0"/>
      <w:marRight w:val="0"/>
      <w:marTop w:val="0"/>
      <w:marBottom w:val="0"/>
      <w:divBdr>
        <w:top w:val="none" w:sz="0" w:space="0" w:color="auto"/>
        <w:left w:val="none" w:sz="0" w:space="0" w:color="auto"/>
        <w:bottom w:val="none" w:sz="0" w:space="0" w:color="auto"/>
        <w:right w:val="none" w:sz="0" w:space="0" w:color="auto"/>
      </w:divBdr>
      <w:divsChild>
        <w:div w:id="474757380">
          <w:marLeft w:val="0"/>
          <w:marRight w:val="0"/>
          <w:marTop w:val="0"/>
          <w:marBottom w:val="0"/>
          <w:divBdr>
            <w:top w:val="none" w:sz="0" w:space="0" w:color="auto"/>
            <w:left w:val="none" w:sz="0" w:space="0" w:color="auto"/>
            <w:bottom w:val="none" w:sz="0" w:space="0" w:color="auto"/>
            <w:right w:val="none" w:sz="0" w:space="0" w:color="auto"/>
          </w:divBdr>
        </w:div>
      </w:divsChild>
    </w:div>
    <w:div w:id="1616786341">
      <w:bodyDiv w:val="1"/>
      <w:marLeft w:val="0"/>
      <w:marRight w:val="0"/>
      <w:marTop w:val="0"/>
      <w:marBottom w:val="0"/>
      <w:divBdr>
        <w:top w:val="none" w:sz="0" w:space="0" w:color="auto"/>
        <w:left w:val="none" w:sz="0" w:space="0" w:color="auto"/>
        <w:bottom w:val="none" w:sz="0" w:space="0" w:color="auto"/>
        <w:right w:val="none" w:sz="0" w:space="0" w:color="auto"/>
      </w:divBdr>
      <w:divsChild>
        <w:div w:id="108665864">
          <w:marLeft w:val="0"/>
          <w:marRight w:val="0"/>
          <w:marTop w:val="0"/>
          <w:marBottom w:val="0"/>
          <w:divBdr>
            <w:top w:val="none" w:sz="0" w:space="0" w:color="auto"/>
            <w:left w:val="none" w:sz="0" w:space="0" w:color="auto"/>
            <w:bottom w:val="none" w:sz="0" w:space="0" w:color="auto"/>
            <w:right w:val="none" w:sz="0" w:space="0" w:color="auto"/>
          </w:divBdr>
        </w:div>
      </w:divsChild>
    </w:div>
    <w:div w:id="1618296954">
      <w:bodyDiv w:val="1"/>
      <w:marLeft w:val="0"/>
      <w:marRight w:val="0"/>
      <w:marTop w:val="0"/>
      <w:marBottom w:val="0"/>
      <w:divBdr>
        <w:top w:val="none" w:sz="0" w:space="0" w:color="auto"/>
        <w:left w:val="none" w:sz="0" w:space="0" w:color="auto"/>
        <w:bottom w:val="none" w:sz="0" w:space="0" w:color="auto"/>
        <w:right w:val="none" w:sz="0" w:space="0" w:color="auto"/>
      </w:divBdr>
      <w:divsChild>
        <w:div w:id="1372800578">
          <w:marLeft w:val="0"/>
          <w:marRight w:val="0"/>
          <w:marTop w:val="0"/>
          <w:marBottom w:val="0"/>
          <w:divBdr>
            <w:top w:val="none" w:sz="0" w:space="0" w:color="auto"/>
            <w:left w:val="none" w:sz="0" w:space="0" w:color="auto"/>
            <w:bottom w:val="none" w:sz="0" w:space="0" w:color="auto"/>
            <w:right w:val="none" w:sz="0" w:space="0" w:color="auto"/>
          </w:divBdr>
        </w:div>
      </w:divsChild>
    </w:div>
    <w:div w:id="1623875069">
      <w:bodyDiv w:val="1"/>
      <w:marLeft w:val="0"/>
      <w:marRight w:val="0"/>
      <w:marTop w:val="0"/>
      <w:marBottom w:val="0"/>
      <w:divBdr>
        <w:top w:val="none" w:sz="0" w:space="0" w:color="auto"/>
        <w:left w:val="none" w:sz="0" w:space="0" w:color="auto"/>
        <w:bottom w:val="none" w:sz="0" w:space="0" w:color="auto"/>
        <w:right w:val="none" w:sz="0" w:space="0" w:color="auto"/>
      </w:divBdr>
      <w:divsChild>
        <w:div w:id="1230338809">
          <w:marLeft w:val="0"/>
          <w:marRight w:val="0"/>
          <w:marTop w:val="0"/>
          <w:marBottom w:val="0"/>
          <w:divBdr>
            <w:top w:val="none" w:sz="0" w:space="0" w:color="auto"/>
            <w:left w:val="none" w:sz="0" w:space="0" w:color="auto"/>
            <w:bottom w:val="none" w:sz="0" w:space="0" w:color="auto"/>
            <w:right w:val="none" w:sz="0" w:space="0" w:color="auto"/>
          </w:divBdr>
        </w:div>
      </w:divsChild>
    </w:div>
    <w:div w:id="1631545399">
      <w:bodyDiv w:val="1"/>
      <w:marLeft w:val="0"/>
      <w:marRight w:val="0"/>
      <w:marTop w:val="0"/>
      <w:marBottom w:val="0"/>
      <w:divBdr>
        <w:top w:val="none" w:sz="0" w:space="0" w:color="auto"/>
        <w:left w:val="none" w:sz="0" w:space="0" w:color="auto"/>
        <w:bottom w:val="none" w:sz="0" w:space="0" w:color="auto"/>
        <w:right w:val="none" w:sz="0" w:space="0" w:color="auto"/>
      </w:divBdr>
      <w:divsChild>
        <w:div w:id="1491940942">
          <w:marLeft w:val="0"/>
          <w:marRight w:val="0"/>
          <w:marTop w:val="0"/>
          <w:marBottom w:val="0"/>
          <w:divBdr>
            <w:top w:val="none" w:sz="0" w:space="0" w:color="auto"/>
            <w:left w:val="none" w:sz="0" w:space="0" w:color="auto"/>
            <w:bottom w:val="none" w:sz="0" w:space="0" w:color="auto"/>
            <w:right w:val="none" w:sz="0" w:space="0" w:color="auto"/>
          </w:divBdr>
          <w:divsChild>
            <w:div w:id="491918413">
              <w:marLeft w:val="0"/>
              <w:marRight w:val="0"/>
              <w:marTop w:val="0"/>
              <w:marBottom w:val="0"/>
              <w:divBdr>
                <w:top w:val="none" w:sz="0" w:space="0" w:color="auto"/>
                <w:left w:val="none" w:sz="0" w:space="0" w:color="auto"/>
                <w:bottom w:val="none" w:sz="0" w:space="0" w:color="auto"/>
                <w:right w:val="none" w:sz="0" w:space="0" w:color="auto"/>
              </w:divBdr>
              <w:divsChild>
                <w:div w:id="525872030">
                  <w:marLeft w:val="0"/>
                  <w:marRight w:val="0"/>
                  <w:marTop w:val="120"/>
                  <w:marBottom w:val="0"/>
                  <w:divBdr>
                    <w:top w:val="none" w:sz="0" w:space="0" w:color="auto"/>
                    <w:left w:val="none" w:sz="0" w:space="0" w:color="auto"/>
                    <w:bottom w:val="none" w:sz="0" w:space="0" w:color="auto"/>
                    <w:right w:val="none" w:sz="0" w:space="0" w:color="auto"/>
                  </w:divBdr>
                </w:div>
                <w:div w:id="1877155162">
                  <w:marLeft w:val="0"/>
                  <w:marRight w:val="0"/>
                  <w:marTop w:val="0"/>
                  <w:marBottom w:val="0"/>
                  <w:divBdr>
                    <w:top w:val="none" w:sz="0" w:space="0" w:color="auto"/>
                    <w:left w:val="none" w:sz="0" w:space="0" w:color="auto"/>
                    <w:bottom w:val="none" w:sz="0" w:space="0" w:color="auto"/>
                    <w:right w:val="none" w:sz="0" w:space="0" w:color="auto"/>
                  </w:divBdr>
                </w:div>
              </w:divsChild>
            </w:div>
            <w:div w:id="829096998">
              <w:marLeft w:val="0"/>
              <w:marRight w:val="0"/>
              <w:marTop w:val="0"/>
              <w:marBottom w:val="0"/>
              <w:divBdr>
                <w:top w:val="none" w:sz="0" w:space="0" w:color="auto"/>
                <w:left w:val="none" w:sz="0" w:space="0" w:color="auto"/>
                <w:bottom w:val="none" w:sz="0" w:space="0" w:color="auto"/>
                <w:right w:val="none" w:sz="0" w:space="0" w:color="auto"/>
              </w:divBdr>
              <w:divsChild>
                <w:div w:id="887647124">
                  <w:marLeft w:val="0"/>
                  <w:marRight w:val="0"/>
                  <w:marTop w:val="0"/>
                  <w:marBottom w:val="0"/>
                  <w:divBdr>
                    <w:top w:val="none" w:sz="0" w:space="0" w:color="auto"/>
                    <w:left w:val="none" w:sz="0" w:space="0" w:color="auto"/>
                    <w:bottom w:val="none" w:sz="0" w:space="0" w:color="auto"/>
                    <w:right w:val="none" w:sz="0" w:space="0" w:color="auto"/>
                  </w:divBdr>
                </w:div>
                <w:div w:id="1044410544">
                  <w:marLeft w:val="0"/>
                  <w:marRight w:val="0"/>
                  <w:marTop w:val="120"/>
                  <w:marBottom w:val="0"/>
                  <w:divBdr>
                    <w:top w:val="none" w:sz="0" w:space="0" w:color="auto"/>
                    <w:left w:val="none" w:sz="0" w:space="0" w:color="auto"/>
                    <w:bottom w:val="none" w:sz="0" w:space="0" w:color="auto"/>
                    <w:right w:val="none" w:sz="0" w:space="0" w:color="auto"/>
                  </w:divBdr>
                </w:div>
              </w:divsChild>
            </w:div>
            <w:div w:id="1230535394">
              <w:marLeft w:val="0"/>
              <w:marRight w:val="0"/>
              <w:marTop w:val="0"/>
              <w:marBottom w:val="0"/>
              <w:divBdr>
                <w:top w:val="none" w:sz="0" w:space="0" w:color="auto"/>
                <w:left w:val="none" w:sz="0" w:space="0" w:color="auto"/>
                <w:bottom w:val="none" w:sz="0" w:space="0" w:color="auto"/>
                <w:right w:val="none" w:sz="0" w:space="0" w:color="auto"/>
              </w:divBdr>
              <w:divsChild>
                <w:div w:id="1370649040">
                  <w:marLeft w:val="0"/>
                  <w:marRight w:val="0"/>
                  <w:marTop w:val="120"/>
                  <w:marBottom w:val="0"/>
                  <w:divBdr>
                    <w:top w:val="none" w:sz="0" w:space="0" w:color="auto"/>
                    <w:left w:val="none" w:sz="0" w:space="0" w:color="auto"/>
                    <w:bottom w:val="none" w:sz="0" w:space="0" w:color="auto"/>
                    <w:right w:val="none" w:sz="0" w:space="0" w:color="auto"/>
                  </w:divBdr>
                </w:div>
                <w:div w:id="1556966373">
                  <w:marLeft w:val="0"/>
                  <w:marRight w:val="0"/>
                  <w:marTop w:val="0"/>
                  <w:marBottom w:val="0"/>
                  <w:divBdr>
                    <w:top w:val="none" w:sz="0" w:space="0" w:color="auto"/>
                    <w:left w:val="none" w:sz="0" w:space="0" w:color="auto"/>
                    <w:bottom w:val="none" w:sz="0" w:space="0" w:color="auto"/>
                    <w:right w:val="none" w:sz="0" w:space="0" w:color="auto"/>
                  </w:divBdr>
                </w:div>
              </w:divsChild>
            </w:div>
            <w:div w:id="1799840233">
              <w:marLeft w:val="0"/>
              <w:marRight w:val="0"/>
              <w:marTop w:val="0"/>
              <w:marBottom w:val="0"/>
              <w:divBdr>
                <w:top w:val="none" w:sz="0" w:space="0" w:color="auto"/>
                <w:left w:val="none" w:sz="0" w:space="0" w:color="auto"/>
                <w:bottom w:val="none" w:sz="0" w:space="0" w:color="auto"/>
                <w:right w:val="none" w:sz="0" w:space="0" w:color="auto"/>
              </w:divBdr>
              <w:divsChild>
                <w:div w:id="211118320">
                  <w:marLeft w:val="0"/>
                  <w:marRight w:val="0"/>
                  <w:marTop w:val="120"/>
                  <w:marBottom w:val="0"/>
                  <w:divBdr>
                    <w:top w:val="none" w:sz="0" w:space="0" w:color="auto"/>
                    <w:left w:val="none" w:sz="0" w:space="0" w:color="auto"/>
                    <w:bottom w:val="none" w:sz="0" w:space="0" w:color="auto"/>
                    <w:right w:val="none" w:sz="0" w:space="0" w:color="auto"/>
                  </w:divBdr>
                </w:div>
                <w:div w:id="1895195941">
                  <w:marLeft w:val="0"/>
                  <w:marRight w:val="0"/>
                  <w:marTop w:val="0"/>
                  <w:marBottom w:val="0"/>
                  <w:divBdr>
                    <w:top w:val="none" w:sz="0" w:space="0" w:color="auto"/>
                    <w:left w:val="none" w:sz="0" w:space="0" w:color="auto"/>
                    <w:bottom w:val="none" w:sz="0" w:space="0" w:color="auto"/>
                    <w:right w:val="none" w:sz="0" w:space="0" w:color="auto"/>
                  </w:divBdr>
                </w:div>
              </w:divsChild>
            </w:div>
            <w:div w:id="2098088385">
              <w:marLeft w:val="0"/>
              <w:marRight w:val="0"/>
              <w:marTop w:val="0"/>
              <w:marBottom w:val="0"/>
              <w:divBdr>
                <w:top w:val="none" w:sz="0" w:space="0" w:color="auto"/>
                <w:left w:val="none" w:sz="0" w:space="0" w:color="auto"/>
                <w:bottom w:val="none" w:sz="0" w:space="0" w:color="auto"/>
                <w:right w:val="none" w:sz="0" w:space="0" w:color="auto"/>
              </w:divBdr>
              <w:divsChild>
                <w:div w:id="1353267377">
                  <w:marLeft w:val="0"/>
                  <w:marRight w:val="0"/>
                  <w:marTop w:val="120"/>
                  <w:marBottom w:val="0"/>
                  <w:divBdr>
                    <w:top w:val="none" w:sz="0" w:space="0" w:color="auto"/>
                    <w:left w:val="none" w:sz="0" w:space="0" w:color="auto"/>
                    <w:bottom w:val="none" w:sz="0" w:space="0" w:color="auto"/>
                    <w:right w:val="none" w:sz="0" w:space="0" w:color="auto"/>
                  </w:divBdr>
                </w:div>
                <w:div w:id="169129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707140">
      <w:bodyDiv w:val="1"/>
      <w:marLeft w:val="0"/>
      <w:marRight w:val="0"/>
      <w:marTop w:val="0"/>
      <w:marBottom w:val="0"/>
      <w:divBdr>
        <w:top w:val="none" w:sz="0" w:space="0" w:color="auto"/>
        <w:left w:val="none" w:sz="0" w:space="0" w:color="auto"/>
        <w:bottom w:val="none" w:sz="0" w:space="0" w:color="auto"/>
        <w:right w:val="none" w:sz="0" w:space="0" w:color="auto"/>
      </w:divBdr>
    </w:div>
    <w:div w:id="1640840618">
      <w:bodyDiv w:val="1"/>
      <w:marLeft w:val="390"/>
      <w:marRight w:val="390"/>
      <w:marTop w:val="390"/>
      <w:marBottom w:val="0"/>
      <w:divBdr>
        <w:top w:val="none" w:sz="0" w:space="0" w:color="auto"/>
        <w:left w:val="none" w:sz="0" w:space="0" w:color="auto"/>
        <w:bottom w:val="none" w:sz="0" w:space="0" w:color="auto"/>
        <w:right w:val="none" w:sz="0" w:space="0" w:color="auto"/>
      </w:divBdr>
    </w:div>
    <w:div w:id="1644117140">
      <w:bodyDiv w:val="1"/>
      <w:marLeft w:val="0"/>
      <w:marRight w:val="0"/>
      <w:marTop w:val="0"/>
      <w:marBottom w:val="0"/>
      <w:divBdr>
        <w:top w:val="none" w:sz="0" w:space="0" w:color="auto"/>
        <w:left w:val="none" w:sz="0" w:space="0" w:color="auto"/>
        <w:bottom w:val="none" w:sz="0" w:space="0" w:color="auto"/>
        <w:right w:val="none" w:sz="0" w:space="0" w:color="auto"/>
      </w:divBdr>
    </w:div>
    <w:div w:id="1646201554">
      <w:bodyDiv w:val="1"/>
      <w:marLeft w:val="0"/>
      <w:marRight w:val="0"/>
      <w:marTop w:val="0"/>
      <w:marBottom w:val="0"/>
      <w:divBdr>
        <w:top w:val="none" w:sz="0" w:space="0" w:color="auto"/>
        <w:left w:val="none" w:sz="0" w:space="0" w:color="auto"/>
        <w:bottom w:val="none" w:sz="0" w:space="0" w:color="auto"/>
        <w:right w:val="none" w:sz="0" w:space="0" w:color="auto"/>
      </w:divBdr>
      <w:divsChild>
        <w:div w:id="201140076">
          <w:marLeft w:val="0"/>
          <w:marRight w:val="0"/>
          <w:marTop w:val="0"/>
          <w:marBottom w:val="0"/>
          <w:divBdr>
            <w:top w:val="none" w:sz="0" w:space="0" w:color="auto"/>
            <w:left w:val="none" w:sz="0" w:space="0" w:color="auto"/>
            <w:bottom w:val="none" w:sz="0" w:space="0" w:color="auto"/>
            <w:right w:val="none" w:sz="0" w:space="0" w:color="auto"/>
          </w:divBdr>
          <w:divsChild>
            <w:div w:id="871964152">
              <w:marLeft w:val="0"/>
              <w:marRight w:val="0"/>
              <w:marTop w:val="0"/>
              <w:marBottom w:val="0"/>
              <w:divBdr>
                <w:top w:val="none" w:sz="0" w:space="0" w:color="auto"/>
                <w:left w:val="none" w:sz="0" w:space="0" w:color="auto"/>
                <w:bottom w:val="none" w:sz="0" w:space="0" w:color="auto"/>
                <w:right w:val="none" w:sz="0" w:space="0" w:color="auto"/>
              </w:divBdr>
              <w:divsChild>
                <w:div w:id="738862645">
                  <w:marLeft w:val="0"/>
                  <w:marRight w:val="0"/>
                  <w:marTop w:val="120"/>
                  <w:marBottom w:val="0"/>
                  <w:divBdr>
                    <w:top w:val="none" w:sz="0" w:space="0" w:color="auto"/>
                    <w:left w:val="none" w:sz="0" w:space="0" w:color="auto"/>
                    <w:bottom w:val="none" w:sz="0" w:space="0" w:color="auto"/>
                    <w:right w:val="none" w:sz="0" w:space="0" w:color="auto"/>
                  </w:divBdr>
                </w:div>
                <w:div w:id="1458067513">
                  <w:marLeft w:val="0"/>
                  <w:marRight w:val="0"/>
                  <w:marTop w:val="0"/>
                  <w:marBottom w:val="0"/>
                  <w:divBdr>
                    <w:top w:val="none" w:sz="0" w:space="0" w:color="auto"/>
                    <w:left w:val="none" w:sz="0" w:space="0" w:color="auto"/>
                    <w:bottom w:val="none" w:sz="0" w:space="0" w:color="auto"/>
                    <w:right w:val="none" w:sz="0" w:space="0" w:color="auto"/>
                  </w:divBdr>
                </w:div>
              </w:divsChild>
            </w:div>
            <w:div w:id="1275015082">
              <w:marLeft w:val="0"/>
              <w:marRight w:val="0"/>
              <w:marTop w:val="0"/>
              <w:marBottom w:val="0"/>
              <w:divBdr>
                <w:top w:val="none" w:sz="0" w:space="0" w:color="auto"/>
                <w:left w:val="none" w:sz="0" w:space="0" w:color="auto"/>
                <w:bottom w:val="none" w:sz="0" w:space="0" w:color="auto"/>
                <w:right w:val="none" w:sz="0" w:space="0" w:color="auto"/>
              </w:divBdr>
              <w:divsChild>
                <w:div w:id="601957578">
                  <w:marLeft w:val="0"/>
                  <w:marRight w:val="0"/>
                  <w:marTop w:val="120"/>
                  <w:marBottom w:val="0"/>
                  <w:divBdr>
                    <w:top w:val="none" w:sz="0" w:space="0" w:color="auto"/>
                    <w:left w:val="none" w:sz="0" w:space="0" w:color="auto"/>
                    <w:bottom w:val="none" w:sz="0" w:space="0" w:color="auto"/>
                    <w:right w:val="none" w:sz="0" w:space="0" w:color="auto"/>
                  </w:divBdr>
                </w:div>
                <w:div w:id="1904755835">
                  <w:marLeft w:val="0"/>
                  <w:marRight w:val="0"/>
                  <w:marTop w:val="0"/>
                  <w:marBottom w:val="0"/>
                  <w:divBdr>
                    <w:top w:val="none" w:sz="0" w:space="0" w:color="auto"/>
                    <w:left w:val="none" w:sz="0" w:space="0" w:color="auto"/>
                    <w:bottom w:val="none" w:sz="0" w:space="0" w:color="auto"/>
                    <w:right w:val="none" w:sz="0" w:space="0" w:color="auto"/>
                  </w:divBdr>
                </w:div>
              </w:divsChild>
            </w:div>
            <w:div w:id="1636523745">
              <w:marLeft w:val="0"/>
              <w:marRight w:val="0"/>
              <w:marTop w:val="0"/>
              <w:marBottom w:val="0"/>
              <w:divBdr>
                <w:top w:val="none" w:sz="0" w:space="0" w:color="auto"/>
                <w:left w:val="none" w:sz="0" w:space="0" w:color="auto"/>
                <w:bottom w:val="none" w:sz="0" w:space="0" w:color="auto"/>
                <w:right w:val="none" w:sz="0" w:space="0" w:color="auto"/>
              </w:divBdr>
              <w:divsChild>
                <w:div w:id="136849864">
                  <w:marLeft w:val="0"/>
                  <w:marRight w:val="0"/>
                  <w:marTop w:val="0"/>
                  <w:marBottom w:val="0"/>
                  <w:divBdr>
                    <w:top w:val="none" w:sz="0" w:space="0" w:color="auto"/>
                    <w:left w:val="none" w:sz="0" w:space="0" w:color="auto"/>
                    <w:bottom w:val="none" w:sz="0" w:space="0" w:color="auto"/>
                    <w:right w:val="none" w:sz="0" w:space="0" w:color="auto"/>
                  </w:divBdr>
                </w:div>
                <w:div w:id="11000294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49166430">
      <w:bodyDiv w:val="1"/>
      <w:marLeft w:val="0"/>
      <w:marRight w:val="0"/>
      <w:marTop w:val="0"/>
      <w:marBottom w:val="0"/>
      <w:divBdr>
        <w:top w:val="none" w:sz="0" w:space="0" w:color="auto"/>
        <w:left w:val="none" w:sz="0" w:space="0" w:color="auto"/>
        <w:bottom w:val="none" w:sz="0" w:space="0" w:color="auto"/>
        <w:right w:val="none" w:sz="0" w:space="0" w:color="auto"/>
      </w:divBdr>
      <w:divsChild>
        <w:div w:id="852302302">
          <w:marLeft w:val="0"/>
          <w:marRight w:val="0"/>
          <w:marTop w:val="0"/>
          <w:marBottom w:val="0"/>
          <w:divBdr>
            <w:top w:val="none" w:sz="0" w:space="0" w:color="auto"/>
            <w:left w:val="none" w:sz="0" w:space="0" w:color="auto"/>
            <w:bottom w:val="none" w:sz="0" w:space="0" w:color="auto"/>
            <w:right w:val="none" w:sz="0" w:space="0" w:color="auto"/>
          </w:divBdr>
        </w:div>
      </w:divsChild>
    </w:div>
    <w:div w:id="1659190504">
      <w:bodyDiv w:val="1"/>
      <w:marLeft w:val="0"/>
      <w:marRight w:val="0"/>
      <w:marTop w:val="0"/>
      <w:marBottom w:val="0"/>
      <w:divBdr>
        <w:top w:val="none" w:sz="0" w:space="0" w:color="auto"/>
        <w:left w:val="none" w:sz="0" w:space="0" w:color="auto"/>
        <w:bottom w:val="none" w:sz="0" w:space="0" w:color="auto"/>
        <w:right w:val="none" w:sz="0" w:space="0" w:color="auto"/>
      </w:divBdr>
      <w:divsChild>
        <w:div w:id="113864855">
          <w:marLeft w:val="0"/>
          <w:marRight w:val="0"/>
          <w:marTop w:val="120"/>
          <w:marBottom w:val="0"/>
          <w:divBdr>
            <w:top w:val="none" w:sz="0" w:space="0" w:color="auto"/>
            <w:left w:val="none" w:sz="0" w:space="0" w:color="auto"/>
            <w:bottom w:val="none" w:sz="0" w:space="0" w:color="auto"/>
            <w:right w:val="none" w:sz="0" w:space="0" w:color="auto"/>
          </w:divBdr>
        </w:div>
        <w:div w:id="2071615009">
          <w:marLeft w:val="0"/>
          <w:marRight w:val="0"/>
          <w:marTop w:val="0"/>
          <w:marBottom w:val="0"/>
          <w:divBdr>
            <w:top w:val="none" w:sz="0" w:space="0" w:color="auto"/>
            <w:left w:val="none" w:sz="0" w:space="0" w:color="auto"/>
            <w:bottom w:val="none" w:sz="0" w:space="0" w:color="auto"/>
            <w:right w:val="none" w:sz="0" w:space="0" w:color="auto"/>
          </w:divBdr>
        </w:div>
      </w:divsChild>
    </w:div>
    <w:div w:id="1659920921">
      <w:bodyDiv w:val="1"/>
      <w:marLeft w:val="0"/>
      <w:marRight w:val="0"/>
      <w:marTop w:val="0"/>
      <w:marBottom w:val="0"/>
      <w:divBdr>
        <w:top w:val="none" w:sz="0" w:space="0" w:color="auto"/>
        <w:left w:val="none" w:sz="0" w:space="0" w:color="auto"/>
        <w:bottom w:val="none" w:sz="0" w:space="0" w:color="auto"/>
        <w:right w:val="none" w:sz="0" w:space="0" w:color="auto"/>
      </w:divBdr>
    </w:div>
    <w:div w:id="1665695311">
      <w:bodyDiv w:val="1"/>
      <w:marLeft w:val="0"/>
      <w:marRight w:val="0"/>
      <w:marTop w:val="0"/>
      <w:marBottom w:val="0"/>
      <w:divBdr>
        <w:top w:val="none" w:sz="0" w:space="0" w:color="auto"/>
        <w:left w:val="none" w:sz="0" w:space="0" w:color="auto"/>
        <w:bottom w:val="none" w:sz="0" w:space="0" w:color="auto"/>
        <w:right w:val="none" w:sz="0" w:space="0" w:color="auto"/>
      </w:divBdr>
      <w:divsChild>
        <w:div w:id="1811433563">
          <w:marLeft w:val="0"/>
          <w:marRight w:val="0"/>
          <w:marTop w:val="0"/>
          <w:marBottom w:val="0"/>
          <w:divBdr>
            <w:top w:val="none" w:sz="0" w:space="0" w:color="auto"/>
            <w:left w:val="none" w:sz="0" w:space="0" w:color="auto"/>
            <w:bottom w:val="none" w:sz="0" w:space="0" w:color="auto"/>
            <w:right w:val="none" w:sz="0" w:space="0" w:color="auto"/>
          </w:divBdr>
          <w:divsChild>
            <w:div w:id="57822600">
              <w:marLeft w:val="0"/>
              <w:marRight w:val="0"/>
              <w:marTop w:val="0"/>
              <w:marBottom w:val="0"/>
              <w:divBdr>
                <w:top w:val="none" w:sz="0" w:space="0" w:color="auto"/>
                <w:left w:val="none" w:sz="0" w:space="0" w:color="auto"/>
                <w:bottom w:val="none" w:sz="0" w:space="0" w:color="auto"/>
                <w:right w:val="none" w:sz="0" w:space="0" w:color="auto"/>
              </w:divBdr>
              <w:divsChild>
                <w:div w:id="1340548422">
                  <w:marLeft w:val="0"/>
                  <w:marRight w:val="0"/>
                  <w:marTop w:val="0"/>
                  <w:marBottom w:val="0"/>
                  <w:divBdr>
                    <w:top w:val="none" w:sz="0" w:space="0" w:color="auto"/>
                    <w:left w:val="none" w:sz="0" w:space="0" w:color="auto"/>
                    <w:bottom w:val="none" w:sz="0" w:space="0" w:color="auto"/>
                    <w:right w:val="none" w:sz="0" w:space="0" w:color="auto"/>
                  </w:divBdr>
                </w:div>
                <w:div w:id="1955935818">
                  <w:marLeft w:val="0"/>
                  <w:marRight w:val="0"/>
                  <w:marTop w:val="120"/>
                  <w:marBottom w:val="0"/>
                  <w:divBdr>
                    <w:top w:val="none" w:sz="0" w:space="0" w:color="auto"/>
                    <w:left w:val="none" w:sz="0" w:space="0" w:color="auto"/>
                    <w:bottom w:val="none" w:sz="0" w:space="0" w:color="auto"/>
                    <w:right w:val="none" w:sz="0" w:space="0" w:color="auto"/>
                  </w:divBdr>
                </w:div>
              </w:divsChild>
            </w:div>
            <w:div w:id="513426426">
              <w:marLeft w:val="0"/>
              <w:marRight w:val="0"/>
              <w:marTop w:val="0"/>
              <w:marBottom w:val="0"/>
              <w:divBdr>
                <w:top w:val="none" w:sz="0" w:space="0" w:color="auto"/>
                <w:left w:val="none" w:sz="0" w:space="0" w:color="auto"/>
                <w:bottom w:val="none" w:sz="0" w:space="0" w:color="auto"/>
                <w:right w:val="none" w:sz="0" w:space="0" w:color="auto"/>
              </w:divBdr>
              <w:divsChild>
                <w:div w:id="1484009421">
                  <w:marLeft w:val="0"/>
                  <w:marRight w:val="0"/>
                  <w:marTop w:val="120"/>
                  <w:marBottom w:val="0"/>
                  <w:divBdr>
                    <w:top w:val="none" w:sz="0" w:space="0" w:color="auto"/>
                    <w:left w:val="none" w:sz="0" w:space="0" w:color="auto"/>
                    <w:bottom w:val="none" w:sz="0" w:space="0" w:color="auto"/>
                    <w:right w:val="none" w:sz="0" w:space="0" w:color="auto"/>
                  </w:divBdr>
                </w:div>
                <w:div w:id="1631857387">
                  <w:marLeft w:val="0"/>
                  <w:marRight w:val="0"/>
                  <w:marTop w:val="0"/>
                  <w:marBottom w:val="0"/>
                  <w:divBdr>
                    <w:top w:val="none" w:sz="0" w:space="0" w:color="auto"/>
                    <w:left w:val="none" w:sz="0" w:space="0" w:color="auto"/>
                    <w:bottom w:val="none" w:sz="0" w:space="0" w:color="auto"/>
                    <w:right w:val="none" w:sz="0" w:space="0" w:color="auto"/>
                  </w:divBdr>
                </w:div>
              </w:divsChild>
            </w:div>
            <w:div w:id="566382666">
              <w:marLeft w:val="0"/>
              <w:marRight w:val="0"/>
              <w:marTop w:val="0"/>
              <w:marBottom w:val="0"/>
              <w:divBdr>
                <w:top w:val="none" w:sz="0" w:space="0" w:color="auto"/>
                <w:left w:val="none" w:sz="0" w:space="0" w:color="auto"/>
                <w:bottom w:val="none" w:sz="0" w:space="0" w:color="auto"/>
                <w:right w:val="none" w:sz="0" w:space="0" w:color="auto"/>
              </w:divBdr>
              <w:divsChild>
                <w:div w:id="36586632">
                  <w:marLeft w:val="0"/>
                  <w:marRight w:val="0"/>
                  <w:marTop w:val="120"/>
                  <w:marBottom w:val="0"/>
                  <w:divBdr>
                    <w:top w:val="none" w:sz="0" w:space="0" w:color="auto"/>
                    <w:left w:val="none" w:sz="0" w:space="0" w:color="auto"/>
                    <w:bottom w:val="none" w:sz="0" w:space="0" w:color="auto"/>
                    <w:right w:val="none" w:sz="0" w:space="0" w:color="auto"/>
                  </w:divBdr>
                </w:div>
                <w:div w:id="112855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143774">
      <w:bodyDiv w:val="1"/>
      <w:marLeft w:val="0"/>
      <w:marRight w:val="0"/>
      <w:marTop w:val="0"/>
      <w:marBottom w:val="0"/>
      <w:divBdr>
        <w:top w:val="none" w:sz="0" w:space="0" w:color="auto"/>
        <w:left w:val="none" w:sz="0" w:space="0" w:color="auto"/>
        <w:bottom w:val="none" w:sz="0" w:space="0" w:color="auto"/>
        <w:right w:val="none" w:sz="0" w:space="0" w:color="auto"/>
      </w:divBdr>
      <w:divsChild>
        <w:div w:id="1076980356">
          <w:marLeft w:val="0"/>
          <w:marRight w:val="0"/>
          <w:marTop w:val="0"/>
          <w:marBottom w:val="0"/>
          <w:divBdr>
            <w:top w:val="none" w:sz="0" w:space="0" w:color="auto"/>
            <w:left w:val="none" w:sz="0" w:space="0" w:color="auto"/>
            <w:bottom w:val="none" w:sz="0" w:space="0" w:color="auto"/>
            <w:right w:val="none" w:sz="0" w:space="0" w:color="auto"/>
          </w:divBdr>
          <w:divsChild>
            <w:div w:id="578364121">
              <w:marLeft w:val="0"/>
              <w:marRight w:val="0"/>
              <w:marTop w:val="120"/>
              <w:marBottom w:val="0"/>
              <w:divBdr>
                <w:top w:val="none" w:sz="0" w:space="0" w:color="auto"/>
                <w:left w:val="none" w:sz="0" w:space="0" w:color="auto"/>
                <w:bottom w:val="none" w:sz="0" w:space="0" w:color="auto"/>
                <w:right w:val="none" w:sz="0" w:space="0" w:color="auto"/>
              </w:divBdr>
            </w:div>
            <w:div w:id="212653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189191">
      <w:bodyDiv w:val="1"/>
      <w:marLeft w:val="0"/>
      <w:marRight w:val="0"/>
      <w:marTop w:val="0"/>
      <w:marBottom w:val="0"/>
      <w:divBdr>
        <w:top w:val="none" w:sz="0" w:space="0" w:color="auto"/>
        <w:left w:val="none" w:sz="0" w:space="0" w:color="auto"/>
        <w:bottom w:val="none" w:sz="0" w:space="0" w:color="auto"/>
        <w:right w:val="none" w:sz="0" w:space="0" w:color="auto"/>
      </w:divBdr>
      <w:divsChild>
        <w:div w:id="1934583417">
          <w:marLeft w:val="0"/>
          <w:marRight w:val="0"/>
          <w:marTop w:val="0"/>
          <w:marBottom w:val="0"/>
          <w:divBdr>
            <w:top w:val="none" w:sz="0" w:space="0" w:color="auto"/>
            <w:left w:val="none" w:sz="0" w:space="0" w:color="auto"/>
            <w:bottom w:val="none" w:sz="0" w:space="0" w:color="auto"/>
            <w:right w:val="none" w:sz="0" w:space="0" w:color="auto"/>
          </w:divBdr>
        </w:div>
      </w:divsChild>
    </w:div>
    <w:div w:id="1674994697">
      <w:bodyDiv w:val="1"/>
      <w:marLeft w:val="0"/>
      <w:marRight w:val="0"/>
      <w:marTop w:val="0"/>
      <w:marBottom w:val="0"/>
      <w:divBdr>
        <w:top w:val="none" w:sz="0" w:space="0" w:color="auto"/>
        <w:left w:val="none" w:sz="0" w:space="0" w:color="auto"/>
        <w:bottom w:val="none" w:sz="0" w:space="0" w:color="auto"/>
        <w:right w:val="none" w:sz="0" w:space="0" w:color="auto"/>
      </w:divBdr>
      <w:divsChild>
        <w:div w:id="24522614">
          <w:marLeft w:val="0"/>
          <w:marRight w:val="0"/>
          <w:marTop w:val="0"/>
          <w:marBottom w:val="0"/>
          <w:divBdr>
            <w:top w:val="none" w:sz="0" w:space="0" w:color="auto"/>
            <w:left w:val="none" w:sz="0" w:space="0" w:color="auto"/>
            <w:bottom w:val="none" w:sz="0" w:space="0" w:color="auto"/>
            <w:right w:val="none" w:sz="0" w:space="0" w:color="auto"/>
          </w:divBdr>
          <w:divsChild>
            <w:div w:id="1192841918">
              <w:marLeft w:val="0"/>
              <w:marRight w:val="0"/>
              <w:marTop w:val="120"/>
              <w:marBottom w:val="0"/>
              <w:divBdr>
                <w:top w:val="none" w:sz="0" w:space="0" w:color="auto"/>
                <w:left w:val="none" w:sz="0" w:space="0" w:color="auto"/>
                <w:bottom w:val="none" w:sz="0" w:space="0" w:color="auto"/>
                <w:right w:val="none" w:sz="0" w:space="0" w:color="auto"/>
              </w:divBdr>
            </w:div>
            <w:div w:id="1824655964">
              <w:marLeft w:val="0"/>
              <w:marRight w:val="0"/>
              <w:marTop w:val="0"/>
              <w:marBottom w:val="0"/>
              <w:divBdr>
                <w:top w:val="none" w:sz="0" w:space="0" w:color="auto"/>
                <w:left w:val="none" w:sz="0" w:space="0" w:color="auto"/>
                <w:bottom w:val="none" w:sz="0" w:space="0" w:color="auto"/>
                <w:right w:val="none" w:sz="0" w:space="0" w:color="auto"/>
              </w:divBdr>
            </w:div>
          </w:divsChild>
        </w:div>
        <w:div w:id="2097818726">
          <w:marLeft w:val="0"/>
          <w:marRight w:val="0"/>
          <w:marTop w:val="0"/>
          <w:marBottom w:val="0"/>
          <w:divBdr>
            <w:top w:val="none" w:sz="0" w:space="0" w:color="auto"/>
            <w:left w:val="none" w:sz="0" w:space="0" w:color="auto"/>
            <w:bottom w:val="none" w:sz="0" w:space="0" w:color="auto"/>
            <w:right w:val="none" w:sz="0" w:space="0" w:color="auto"/>
          </w:divBdr>
          <w:divsChild>
            <w:div w:id="1346052625">
              <w:marLeft w:val="0"/>
              <w:marRight w:val="0"/>
              <w:marTop w:val="120"/>
              <w:marBottom w:val="0"/>
              <w:divBdr>
                <w:top w:val="none" w:sz="0" w:space="0" w:color="auto"/>
                <w:left w:val="none" w:sz="0" w:space="0" w:color="auto"/>
                <w:bottom w:val="none" w:sz="0" w:space="0" w:color="auto"/>
                <w:right w:val="none" w:sz="0" w:space="0" w:color="auto"/>
              </w:divBdr>
            </w:div>
            <w:div w:id="203367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18697">
      <w:bodyDiv w:val="1"/>
      <w:marLeft w:val="390"/>
      <w:marRight w:val="390"/>
      <w:marTop w:val="390"/>
      <w:marBottom w:val="0"/>
      <w:divBdr>
        <w:top w:val="none" w:sz="0" w:space="0" w:color="auto"/>
        <w:left w:val="none" w:sz="0" w:space="0" w:color="auto"/>
        <w:bottom w:val="none" w:sz="0" w:space="0" w:color="auto"/>
        <w:right w:val="none" w:sz="0" w:space="0" w:color="auto"/>
      </w:divBdr>
      <w:divsChild>
        <w:div w:id="90050192">
          <w:marLeft w:val="600"/>
          <w:marRight w:val="0"/>
          <w:marTop w:val="0"/>
          <w:marBottom w:val="0"/>
          <w:divBdr>
            <w:top w:val="none" w:sz="0" w:space="0" w:color="auto"/>
            <w:left w:val="none" w:sz="0" w:space="0" w:color="auto"/>
            <w:bottom w:val="none" w:sz="0" w:space="0" w:color="auto"/>
            <w:right w:val="none" w:sz="0" w:space="0" w:color="auto"/>
          </w:divBdr>
        </w:div>
        <w:div w:id="103157219">
          <w:marLeft w:val="600"/>
          <w:marRight w:val="0"/>
          <w:marTop w:val="0"/>
          <w:marBottom w:val="0"/>
          <w:divBdr>
            <w:top w:val="none" w:sz="0" w:space="0" w:color="auto"/>
            <w:left w:val="none" w:sz="0" w:space="0" w:color="auto"/>
            <w:bottom w:val="none" w:sz="0" w:space="0" w:color="auto"/>
            <w:right w:val="none" w:sz="0" w:space="0" w:color="auto"/>
          </w:divBdr>
        </w:div>
        <w:div w:id="189538169">
          <w:marLeft w:val="600"/>
          <w:marRight w:val="0"/>
          <w:marTop w:val="0"/>
          <w:marBottom w:val="0"/>
          <w:divBdr>
            <w:top w:val="none" w:sz="0" w:space="0" w:color="auto"/>
            <w:left w:val="none" w:sz="0" w:space="0" w:color="auto"/>
            <w:bottom w:val="none" w:sz="0" w:space="0" w:color="auto"/>
            <w:right w:val="none" w:sz="0" w:space="0" w:color="auto"/>
          </w:divBdr>
        </w:div>
        <w:div w:id="218324193">
          <w:marLeft w:val="600"/>
          <w:marRight w:val="0"/>
          <w:marTop w:val="0"/>
          <w:marBottom w:val="0"/>
          <w:divBdr>
            <w:top w:val="none" w:sz="0" w:space="0" w:color="auto"/>
            <w:left w:val="none" w:sz="0" w:space="0" w:color="auto"/>
            <w:bottom w:val="none" w:sz="0" w:space="0" w:color="auto"/>
            <w:right w:val="none" w:sz="0" w:space="0" w:color="auto"/>
          </w:divBdr>
        </w:div>
        <w:div w:id="230695788">
          <w:marLeft w:val="720"/>
          <w:marRight w:val="0"/>
          <w:marTop w:val="0"/>
          <w:marBottom w:val="0"/>
          <w:divBdr>
            <w:top w:val="none" w:sz="0" w:space="0" w:color="auto"/>
            <w:left w:val="none" w:sz="0" w:space="0" w:color="auto"/>
            <w:bottom w:val="none" w:sz="0" w:space="0" w:color="auto"/>
            <w:right w:val="none" w:sz="0" w:space="0" w:color="auto"/>
          </w:divBdr>
        </w:div>
        <w:div w:id="232082412">
          <w:marLeft w:val="600"/>
          <w:marRight w:val="0"/>
          <w:marTop w:val="0"/>
          <w:marBottom w:val="0"/>
          <w:divBdr>
            <w:top w:val="none" w:sz="0" w:space="0" w:color="auto"/>
            <w:left w:val="none" w:sz="0" w:space="0" w:color="auto"/>
            <w:bottom w:val="none" w:sz="0" w:space="0" w:color="auto"/>
            <w:right w:val="none" w:sz="0" w:space="0" w:color="auto"/>
          </w:divBdr>
        </w:div>
        <w:div w:id="314142136">
          <w:marLeft w:val="720"/>
          <w:marRight w:val="0"/>
          <w:marTop w:val="0"/>
          <w:marBottom w:val="0"/>
          <w:divBdr>
            <w:top w:val="none" w:sz="0" w:space="0" w:color="auto"/>
            <w:left w:val="none" w:sz="0" w:space="0" w:color="auto"/>
            <w:bottom w:val="none" w:sz="0" w:space="0" w:color="auto"/>
            <w:right w:val="none" w:sz="0" w:space="0" w:color="auto"/>
          </w:divBdr>
        </w:div>
        <w:div w:id="418911279">
          <w:marLeft w:val="600"/>
          <w:marRight w:val="0"/>
          <w:marTop w:val="0"/>
          <w:marBottom w:val="0"/>
          <w:divBdr>
            <w:top w:val="none" w:sz="0" w:space="0" w:color="auto"/>
            <w:left w:val="none" w:sz="0" w:space="0" w:color="auto"/>
            <w:bottom w:val="none" w:sz="0" w:space="0" w:color="auto"/>
            <w:right w:val="none" w:sz="0" w:space="0" w:color="auto"/>
          </w:divBdr>
        </w:div>
        <w:div w:id="424499798">
          <w:marLeft w:val="600"/>
          <w:marRight w:val="0"/>
          <w:marTop w:val="0"/>
          <w:marBottom w:val="0"/>
          <w:divBdr>
            <w:top w:val="none" w:sz="0" w:space="0" w:color="auto"/>
            <w:left w:val="none" w:sz="0" w:space="0" w:color="auto"/>
            <w:bottom w:val="none" w:sz="0" w:space="0" w:color="auto"/>
            <w:right w:val="none" w:sz="0" w:space="0" w:color="auto"/>
          </w:divBdr>
        </w:div>
        <w:div w:id="466705452">
          <w:marLeft w:val="600"/>
          <w:marRight w:val="0"/>
          <w:marTop w:val="0"/>
          <w:marBottom w:val="0"/>
          <w:divBdr>
            <w:top w:val="none" w:sz="0" w:space="0" w:color="auto"/>
            <w:left w:val="none" w:sz="0" w:space="0" w:color="auto"/>
            <w:bottom w:val="none" w:sz="0" w:space="0" w:color="auto"/>
            <w:right w:val="none" w:sz="0" w:space="0" w:color="auto"/>
          </w:divBdr>
        </w:div>
        <w:div w:id="659230674">
          <w:marLeft w:val="600"/>
          <w:marRight w:val="0"/>
          <w:marTop w:val="0"/>
          <w:marBottom w:val="0"/>
          <w:divBdr>
            <w:top w:val="none" w:sz="0" w:space="0" w:color="auto"/>
            <w:left w:val="none" w:sz="0" w:space="0" w:color="auto"/>
            <w:bottom w:val="none" w:sz="0" w:space="0" w:color="auto"/>
            <w:right w:val="none" w:sz="0" w:space="0" w:color="auto"/>
          </w:divBdr>
        </w:div>
        <w:div w:id="667631647">
          <w:marLeft w:val="720"/>
          <w:marRight w:val="0"/>
          <w:marTop w:val="0"/>
          <w:marBottom w:val="0"/>
          <w:divBdr>
            <w:top w:val="none" w:sz="0" w:space="0" w:color="auto"/>
            <w:left w:val="none" w:sz="0" w:space="0" w:color="auto"/>
            <w:bottom w:val="none" w:sz="0" w:space="0" w:color="auto"/>
            <w:right w:val="none" w:sz="0" w:space="0" w:color="auto"/>
          </w:divBdr>
        </w:div>
        <w:div w:id="697315908">
          <w:marLeft w:val="600"/>
          <w:marRight w:val="0"/>
          <w:marTop w:val="0"/>
          <w:marBottom w:val="0"/>
          <w:divBdr>
            <w:top w:val="none" w:sz="0" w:space="0" w:color="auto"/>
            <w:left w:val="none" w:sz="0" w:space="0" w:color="auto"/>
            <w:bottom w:val="none" w:sz="0" w:space="0" w:color="auto"/>
            <w:right w:val="none" w:sz="0" w:space="0" w:color="auto"/>
          </w:divBdr>
        </w:div>
        <w:div w:id="804087214">
          <w:marLeft w:val="600"/>
          <w:marRight w:val="0"/>
          <w:marTop w:val="0"/>
          <w:marBottom w:val="0"/>
          <w:divBdr>
            <w:top w:val="none" w:sz="0" w:space="0" w:color="auto"/>
            <w:left w:val="none" w:sz="0" w:space="0" w:color="auto"/>
            <w:bottom w:val="none" w:sz="0" w:space="0" w:color="auto"/>
            <w:right w:val="none" w:sz="0" w:space="0" w:color="auto"/>
          </w:divBdr>
        </w:div>
        <w:div w:id="821698558">
          <w:marLeft w:val="600"/>
          <w:marRight w:val="0"/>
          <w:marTop w:val="0"/>
          <w:marBottom w:val="0"/>
          <w:divBdr>
            <w:top w:val="none" w:sz="0" w:space="0" w:color="auto"/>
            <w:left w:val="none" w:sz="0" w:space="0" w:color="auto"/>
            <w:bottom w:val="none" w:sz="0" w:space="0" w:color="auto"/>
            <w:right w:val="none" w:sz="0" w:space="0" w:color="auto"/>
          </w:divBdr>
        </w:div>
        <w:div w:id="839659971">
          <w:marLeft w:val="600"/>
          <w:marRight w:val="0"/>
          <w:marTop w:val="0"/>
          <w:marBottom w:val="0"/>
          <w:divBdr>
            <w:top w:val="none" w:sz="0" w:space="0" w:color="auto"/>
            <w:left w:val="none" w:sz="0" w:space="0" w:color="auto"/>
            <w:bottom w:val="none" w:sz="0" w:space="0" w:color="auto"/>
            <w:right w:val="none" w:sz="0" w:space="0" w:color="auto"/>
          </w:divBdr>
        </w:div>
        <w:div w:id="858936176">
          <w:marLeft w:val="600"/>
          <w:marRight w:val="0"/>
          <w:marTop w:val="0"/>
          <w:marBottom w:val="0"/>
          <w:divBdr>
            <w:top w:val="none" w:sz="0" w:space="0" w:color="auto"/>
            <w:left w:val="none" w:sz="0" w:space="0" w:color="auto"/>
            <w:bottom w:val="none" w:sz="0" w:space="0" w:color="auto"/>
            <w:right w:val="none" w:sz="0" w:space="0" w:color="auto"/>
          </w:divBdr>
        </w:div>
        <w:div w:id="863052136">
          <w:marLeft w:val="600"/>
          <w:marRight w:val="0"/>
          <w:marTop w:val="0"/>
          <w:marBottom w:val="0"/>
          <w:divBdr>
            <w:top w:val="none" w:sz="0" w:space="0" w:color="auto"/>
            <w:left w:val="none" w:sz="0" w:space="0" w:color="auto"/>
            <w:bottom w:val="none" w:sz="0" w:space="0" w:color="auto"/>
            <w:right w:val="none" w:sz="0" w:space="0" w:color="auto"/>
          </w:divBdr>
        </w:div>
        <w:div w:id="911701320">
          <w:marLeft w:val="600"/>
          <w:marRight w:val="0"/>
          <w:marTop w:val="0"/>
          <w:marBottom w:val="0"/>
          <w:divBdr>
            <w:top w:val="none" w:sz="0" w:space="0" w:color="auto"/>
            <w:left w:val="none" w:sz="0" w:space="0" w:color="auto"/>
            <w:bottom w:val="none" w:sz="0" w:space="0" w:color="auto"/>
            <w:right w:val="none" w:sz="0" w:space="0" w:color="auto"/>
          </w:divBdr>
        </w:div>
        <w:div w:id="924075782">
          <w:marLeft w:val="600"/>
          <w:marRight w:val="0"/>
          <w:marTop w:val="0"/>
          <w:marBottom w:val="0"/>
          <w:divBdr>
            <w:top w:val="none" w:sz="0" w:space="0" w:color="auto"/>
            <w:left w:val="none" w:sz="0" w:space="0" w:color="auto"/>
            <w:bottom w:val="none" w:sz="0" w:space="0" w:color="auto"/>
            <w:right w:val="none" w:sz="0" w:space="0" w:color="auto"/>
          </w:divBdr>
        </w:div>
        <w:div w:id="975792837">
          <w:marLeft w:val="600"/>
          <w:marRight w:val="0"/>
          <w:marTop w:val="0"/>
          <w:marBottom w:val="0"/>
          <w:divBdr>
            <w:top w:val="none" w:sz="0" w:space="0" w:color="auto"/>
            <w:left w:val="none" w:sz="0" w:space="0" w:color="auto"/>
            <w:bottom w:val="none" w:sz="0" w:space="0" w:color="auto"/>
            <w:right w:val="none" w:sz="0" w:space="0" w:color="auto"/>
          </w:divBdr>
        </w:div>
        <w:div w:id="1022049828">
          <w:marLeft w:val="600"/>
          <w:marRight w:val="0"/>
          <w:marTop w:val="0"/>
          <w:marBottom w:val="0"/>
          <w:divBdr>
            <w:top w:val="none" w:sz="0" w:space="0" w:color="auto"/>
            <w:left w:val="none" w:sz="0" w:space="0" w:color="auto"/>
            <w:bottom w:val="none" w:sz="0" w:space="0" w:color="auto"/>
            <w:right w:val="none" w:sz="0" w:space="0" w:color="auto"/>
          </w:divBdr>
        </w:div>
        <w:div w:id="1031958180">
          <w:marLeft w:val="600"/>
          <w:marRight w:val="0"/>
          <w:marTop w:val="0"/>
          <w:marBottom w:val="0"/>
          <w:divBdr>
            <w:top w:val="none" w:sz="0" w:space="0" w:color="auto"/>
            <w:left w:val="none" w:sz="0" w:space="0" w:color="auto"/>
            <w:bottom w:val="none" w:sz="0" w:space="0" w:color="auto"/>
            <w:right w:val="none" w:sz="0" w:space="0" w:color="auto"/>
          </w:divBdr>
        </w:div>
        <w:div w:id="1191647602">
          <w:marLeft w:val="600"/>
          <w:marRight w:val="0"/>
          <w:marTop w:val="0"/>
          <w:marBottom w:val="0"/>
          <w:divBdr>
            <w:top w:val="none" w:sz="0" w:space="0" w:color="auto"/>
            <w:left w:val="none" w:sz="0" w:space="0" w:color="auto"/>
            <w:bottom w:val="none" w:sz="0" w:space="0" w:color="auto"/>
            <w:right w:val="none" w:sz="0" w:space="0" w:color="auto"/>
          </w:divBdr>
        </w:div>
        <w:div w:id="1221939195">
          <w:marLeft w:val="600"/>
          <w:marRight w:val="0"/>
          <w:marTop w:val="0"/>
          <w:marBottom w:val="0"/>
          <w:divBdr>
            <w:top w:val="none" w:sz="0" w:space="0" w:color="auto"/>
            <w:left w:val="none" w:sz="0" w:space="0" w:color="auto"/>
            <w:bottom w:val="none" w:sz="0" w:space="0" w:color="auto"/>
            <w:right w:val="none" w:sz="0" w:space="0" w:color="auto"/>
          </w:divBdr>
        </w:div>
        <w:div w:id="1241451602">
          <w:marLeft w:val="600"/>
          <w:marRight w:val="0"/>
          <w:marTop w:val="0"/>
          <w:marBottom w:val="0"/>
          <w:divBdr>
            <w:top w:val="none" w:sz="0" w:space="0" w:color="auto"/>
            <w:left w:val="none" w:sz="0" w:space="0" w:color="auto"/>
            <w:bottom w:val="none" w:sz="0" w:space="0" w:color="auto"/>
            <w:right w:val="none" w:sz="0" w:space="0" w:color="auto"/>
          </w:divBdr>
        </w:div>
        <w:div w:id="1398359541">
          <w:marLeft w:val="600"/>
          <w:marRight w:val="0"/>
          <w:marTop w:val="0"/>
          <w:marBottom w:val="0"/>
          <w:divBdr>
            <w:top w:val="none" w:sz="0" w:space="0" w:color="auto"/>
            <w:left w:val="none" w:sz="0" w:space="0" w:color="auto"/>
            <w:bottom w:val="none" w:sz="0" w:space="0" w:color="auto"/>
            <w:right w:val="none" w:sz="0" w:space="0" w:color="auto"/>
          </w:divBdr>
        </w:div>
        <w:div w:id="1461414879">
          <w:marLeft w:val="600"/>
          <w:marRight w:val="0"/>
          <w:marTop w:val="0"/>
          <w:marBottom w:val="0"/>
          <w:divBdr>
            <w:top w:val="none" w:sz="0" w:space="0" w:color="auto"/>
            <w:left w:val="none" w:sz="0" w:space="0" w:color="auto"/>
            <w:bottom w:val="none" w:sz="0" w:space="0" w:color="auto"/>
            <w:right w:val="none" w:sz="0" w:space="0" w:color="auto"/>
          </w:divBdr>
        </w:div>
        <w:div w:id="1479876417">
          <w:marLeft w:val="600"/>
          <w:marRight w:val="0"/>
          <w:marTop w:val="0"/>
          <w:marBottom w:val="0"/>
          <w:divBdr>
            <w:top w:val="none" w:sz="0" w:space="0" w:color="auto"/>
            <w:left w:val="none" w:sz="0" w:space="0" w:color="auto"/>
            <w:bottom w:val="none" w:sz="0" w:space="0" w:color="auto"/>
            <w:right w:val="none" w:sz="0" w:space="0" w:color="auto"/>
          </w:divBdr>
        </w:div>
        <w:div w:id="1490555961">
          <w:marLeft w:val="840"/>
          <w:marRight w:val="0"/>
          <w:marTop w:val="0"/>
          <w:marBottom w:val="0"/>
          <w:divBdr>
            <w:top w:val="none" w:sz="0" w:space="0" w:color="auto"/>
            <w:left w:val="none" w:sz="0" w:space="0" w:color="auto"/>
            <w:bottom w:val="none" w:sz="0" w:space="0" w:color="auto"/>
            <w:right w:val="none" w:sz="0" w:space="0" w:color="auto"/>
          </w:divBdr>
        </w:div>
        <w:div w:id="1558661503">
          <w:marLeft w:val="600"/>
          <w:marRight w:val="0"/>
          <w:marTop w:val="0"/>
          <w:marBottom w:val="0"/>
          <w:divBdr>
            <w:top w:val="none" w:sz="0" w:space="0" w:color="auto"/>
            <w:left w:val="none" w:sz="0" w:space="0" w:color="auto"/>
            <w:bottom w:val="none" w:sz="0" w:space="0" w:color="auto"/>
            <w:right w:val="none" w:sz="0" w:space="0" w:color="auto"/>
          </w:divBdr>
        </w:div>
        <w:div w:id="1594048519">
          <w:marLeft w:val="720"/>
          <w:marRight w:val="0"/>
          <w:marTop w:val="0"/>
          <w:marBottom w:val="0"/>
          <w:divBdr>
            <w:top w:val="none" w:sz="0" w:space="0" w:color="auto"/>
            <w:left w:val="none" w:sz="0" w:space="0" w:color="auto"/>
            <w:bottom w:val="none" w:sz="0" w:space="0" w:color="auto"/>
            <w:right w:val="none" w:sz="0" w:space="0" w:color="auto"/>
          </w:divBdr>
        </w:div>
        <w:div w:id="1610622246">
          <w:marLeft w:val="600"/>
          <w:marRight w:val="0"/>
          <w:marTop w:val="0"/>
          <w:marBottom w:val="0"/>
          <w:divBdr>
            <w:top w:val="none" w:sz="0" w:space="0" w:color="auto"/>
            <w:left w:val="none" w:sz="0" w:space="0" w:color="auto"/>
            <w:bottom w:val="none" w:sz="0" w:space="0" w:color="auto"/>
            <w:right w:val="none" w:sz="0" w:space="0" w:color="auto"/>
          </w:divBdr>
        </w:div>
        <w:div w:id="1619028938">
          <w:marLeft w:val="600"/>
          <w:marRight w:val="0"/>
          <w:marTop w:val="0"/>
          <w:marBottom w:val="0"/>
          <w:divBdr>
            <w:top w:val="none" w:sz="0" w:space="0" w:color="auto"/>
            <w:left w:val="none" w:sz="0" w:space="0" w:color="auto"/>
            <w:bottom w:val="none" w:sz="0" w:space="0" w:color="auto"/>
            <w:right w:val="none" w:sz="0" w:space="0" w:color="auto"/>
          </w:divBdr>
        </w:div>
        <w:div w:id="1635797342">
          <w:marLeft w:val="600"/>
          <w:marRight w:val="0"/>
          <w:marTop w:val="0"/>
          <w:marBottom w:val="0"/>
          <w:divBdr>
            <w:top w:val="none" w:sz="0" w:space="0" w:color="auto"/>
            <w:left w:val="none" w:sz="0" w:space="0" w:color="auto"/>
            <w:bottom w:val="none" w:sz="0" w:space="0" w:color="auto"/>
            <w:right w:val="none" w:sz="0" w:space="0" w:color="auto"/>
          </w:divBdr>
        </w:div>
        <w:div w:id="1636058426">
          <w:marLeft w:val="600"/>
          <w:marRight w:val="0"/>
          <w:marTop w:val="0"/>
          <w:marBottom w:val="0"/>
          <w:divBdr>
            <w:top w:val="none" w:sz="0" w:space="0" w:color="auto"/>
            <w:left w:val="none" w:sz="0" w:space="0" w:color="auto"/>
            <w:bottom w:val="none" w:sz="0" w:space="0" w:color="auto"/>
            <w:right w:val="none" w:sz="0" w:space="0" w:color="auto"/>
          </w:divBdr>
        </w:div>
        <w:div w:id="1738015671">
          <w:marLeft w:val="600"/>
          <w:marRight w:val="0"/>
          <w:marTop w:val="0"/>
          <w:marBottom w:val="0"/>
          <w:divBdr>
            <w:top w:val="none" w:sz="0" w:space="0" w:color="auto"/>
            <w:left w:val="none" w:sz="0" w:space="0" w:color="auto"/>
            <w:bottom w:val="none" w:sz="0" w:space="0" w:color="auto"/>
            <w:right w:val="none" w:sz="0" w:space="0" w:color="auto"/>
          </w:divBdr>
        </w:div>
        <w:div w:id="1738936008">
          <w:marLeft w:val="600"/>
          <w:marRight w:val="0"/>
          <w:marTop w:val="0"/>
          <w:marBottom w:val="0"/>
          <w:divBdr>
            <w:top w:val="none" w:sz="0" w:space="0" w:color="auto"/>
            <w:left w:val="none" w:sz="0" w:space="0" w:color="auto"/>
            <w:bottom w:val="none" w:sz="0" w:space="0" w:color="auto"/>
            <w:right w:val="none" w:sz="0" w:space="0" w:color="auto"/>
          </w:divBdr>
        </w:div>
        <w:div w:id="1750807814">
          <w:marLeft w:val="600"/>
          <w:marRight w:val="0"/>
          <w:marTop w:val="0"/>
          <w:marBottom w:val="0"/>
          <w:divBdr>
            <w:top w:val="none" w:sz="0" w:space="0" w:color="auto"/>
            <w:left w:val="none" w:sz="0" w:space="0" w:color="auto"/>
            <w:bottom w:val="none" w:sz="0" w:space="0" w:color="auto"/>
            <w:right w:val="none" w:sz="0" w:space="0" w:color="auto"/>
          </w:divBdr>
        </w:div>
        <w:div w:id="1786652663">
          <w:marLeft w:val="720"/>
          <w:marRight w:val="0"/>
          <w:marTop w:val="0"/>
          <w:marBottom w:val="0"/>
          <w:divBdr>
            <w:top w:val="none" w:sz="0" w:space="0" w:color="auto"/>
            <w:left w:val="none" w:sz="0" w:space="0" w:color="auto"/>
            <w:bottom w:val="none" w:sz="0" w:space="0" w:color="auto"/>
            <w:right w:val="none" w:sz="0" w:space="0" w:color="auto"/>
          </w:divBdr>
        </w:div>
        <w:div w:id="1975140216">
          <w:marLeft w:val="720"/>
          <w:marRight w:val="0"/>
          <w:marTop w:val="0"/>
          <w:marBottom w:val="0"/>
          <w:divBdr>
            <w:top w:val="none" w:sz="0" w:space="0" w:color="auto"/>
            <w:left w:val="none" w:sz="0" w:space="0" w:color="auto"/>
            <w:bottom w:val="none" w:sz="0" w:space="0" w:color="auto"/>
            <w:right w:val="none" w:sz="0" w:space="0" w:color="auto"/>
          </w:divBdr>
        </w:div>
        <w:div w:id="2006543397">
          <w:marLeft w:val="600"/>
          <w:marRight w:val="0"/>
          <w:marTop w:val="0"/>
          <w:marBottom w:val="0"/>
          <w:divBdr>
            <w:top w:val="none" w:sz="0" w:space="0" w:color="auto"/>
            <w:left w:val="none" w:sz="0" w:space="0" w:color="auto"/>
            <w:bottom w:val="none" w:sz="0" w:space="0" w:color="auto"/>
            <w:right w:val="none" w:sz="0" w:space="0" w:color="auto"/>
          </w:divBdr>
        </w:div>
        <w:div w:id="2048407556">
          <w:marLeft w:val="600"/>
          <w:marRight w:val="0"/>
          <w:marTop w:val="0"/>
          <w:marBottom w:val="0"/>
          <w:divBdr>
            <w:top w:val="none" w:sz="0" w:space="0" w:color="auto"/>
            <w:left w:val="none" w:sz="0" w:space="0" w:color="auto"/>
            <w:bottom w:val="none" w:sz="0" w:space="0" w:color="auto"/>
            <w:right w:val="none" w:sz="0" w:space="0" w:color="auto"/>
          </w:divBdr>
        </w:div>
        <w:div w:id="2107925231">
          <w:marLeft w:val="720"/>
          <w:marRight w:val="0"/>
          <w:marTop w:val="0"/>
          <w:marBottom w:val="0"/>
          <w:divBdr>
            <w:top w:val="none" w:sz="0" w:space="0" w:color="auto"/>
            <w:left w:val="none" w:sz="0" w:space="0" w:color="auto"/>
            <w:bottom w:val="none" w:sz="0" w:space="0" w:color="auto"/>
            <w:right w:val="none" w:sz="0" w:space="0" w:color="auto"/>
          </w:divBdr>
        </w:div>
        <w:div w:id="2130664730">
          <w:marLeft w:val="600"/>
          <w:marRight w:val="0"/>
          <w:marTop w:val="0"/>
          <w:marBottom w:val="0"/>
          <w:divBdr>
            <w:top w:val="none" w:sz="0" w:space="0" w:color="auto"/>
            <w:left w:val="none" w:sz="0" w:space="0" w:color="auto"/>
            <w:bottom w:val="none" w:sz="0" w:space="0" w:color="auto"/>
            <w:right w:val="none" w:sz="0" w:space="0" w:color="auto"/>
          </w:divBdr>
        </w:div>
      </w:divsChild>
    </w:div>
    <w:div w:id="1677030894">
      <w:bodyDiv w:val="1"/>
      <w:marLeft w:val="390"/>
      <w:marRight w:val="390"/>
      <w:marTop w:val="390"/>
      <w:marBottom w:val="0"/>
      <w:divBdr>
        <w:top w:val="none" w:sz="0" w:space="0" w:color="auto"/>
        <w:left w:val="none" w:sz="0" w:space="0" w:color="auto"/>
        <w:bottom w:val="none" w:sz="0" w:space="0" w:color="auto"/>
        <w:right w:val="none" w:sz="0" w:space="0" w:color="auto"/>
      </w:divBdr>
    </w:div>
    <w:div w:id="1682780675">
      <w:bodyDiv w:val="1"/>
      <w:marLeft w:val="0"/>
      <w:marRight w:val="0"/>
      <w:marTop w:val="0"/>
      <w:marBottom w:val="0"/>
      <w:divBdr>
        <w:top w:val="none" w:sz="0" w:space="0" w:color="auto"/>
        <w:left w:val="none" w:sz="0" w:space="0" w:color="auto"/>
        <w:bottom w:val="none" w:sz="0" w:space="0" w:color="auto"/>
        <w:right w:val="none" w:sz="0" w:space="0" w:color="auto"/>
      </w:divBdr>
      <w:divsChild>
        <w:div w:id="191234578">
          <w:marLeft w:val="0"/>
          <w:marRight w:val="0"/>
          <w:marTop w:val="0"/>
          <w:marBottom w:val="0"/>
          <w:divBdr>
            <w:top w:val="none" w:sz="0" w:space="0" w:color="auto"/>
            <w:left w:val="none" w:sz="0" w:space="0" w:color="auto"/>
            <w:bottom w:val="none" w:sz="0" w:space="0" w:color="auto"/>
            <w:right w:val="none" w:sz="0" w:space="0" w:color="auto"/>
          </w:divBdr>
        </w:div>
      </w:divsChild>
    </w:div>
    <w:div w:id="1683970526">
      <w:bodyDiv w:val="1"/>
      <w:marLeft w:val="0"/>
      <w:marRight w:val="0"/>
      <w:marTop w:val="0"/>
      <w:marBottom w:val="0"/>
      <w:divBdr>
        <w:top w:val="none" w:sz="0" w:space="0" w:color="auto"/>
        <w:left w:val="none" w:sz="0" w:space="0" w:color="auto"/>
        <w:bottom w:val="none" w:sz="0" w:space="0" w:color="auto"/>
        <w:right w:val="none" w:sz="0" w:space="0" w:color="auto"/>
      </w:divBdr>
      <w:divsChild>
        <w:div w:id="955020693">
          <w:marLeft w:val="0"/>
          <w:marRight w:val="0"/>
          <w:marTop w:val="120"/>
          <w:marBottom w:val="0"/>
          <w:divBdr>
            <w:top w:val="none" w:sz="0" w:space="0" w:color="auto"/>
            <w:left w:val="none" w:sz="0" w:space="0" w:color="auto"/>
            <w:bottom w:val="none" w:sz="0" w:space="0" w:color="auto"/>
            <w:right w:val="none" w:sz="0" w:space="0" w:color="auto"/>
          </w:divBdr>
        </w:div>
        <w:div w:id="1913923302">
          <w:marLeft w:val="0"/>
          <w:marRight w:val="0"/>
          <w:marTop w:val="0"/>
          <w:marBottom w:val="0"/>
          <w:divBdr>
            <w:top w:val="none" w:sz="0" w:space="0" w:color="auto"/>
            <w:left w:val="none" w:sz="0" w:space="0" w:color="auto"/>
            <w:bottom w:val="none" w:sz="0" w:space="0" w:color="auto"/>
            <w:right w:val="none" w:sz="0" w:space="0" w:color="auto"/>
          </w:divBdr>
        </w:div>
      </w:divsChild>
    </w:div>
    <w:div w:id="1684160741">
      <w:bodyDiv w:val="1"/>
      <w:marLeft w:val="0"/>
      <w:marRight w:val="0"/>
      <w:marTop w:val="0"/>
      <w:marBottom w:val="0"/>
      <w:divBdr>
        <w:top w:val="none" w:sz="0" w:space="0" w:color="auto"/>
        <w:left w:val="none" w:sz="0" w:space="0" w:color="auto"/>
        <w:bottom w:val="none" w:sz="0" w:space="0" w:color="auto"/>
        <w:right w:val="none" w:sz="0" w:space="0" w:color="auto"/>
      </w:divBdr>
      <w:divsChild>
        <w:div w:id="544566712">
          <w:marLeft w:val="0"/>
          <w:marRight w:val="0"/>
          <w:marTop w:val="0"/>
          <w:marBottom w:val="0"/>
          <w:divBdr>
            <w:top w:val="none" w:sz="0" w:space="0" w:color="auto"/>
            <w:left w:val="none" w:sz="0" w:space="0" w:color="auto"/>
            <w:bottom w:val="none" w:sz="0" w:space="0" w:color="auto"/>
            <w:right w:val="none" w:sz="0" w:space="0" w:color="auto"/>
          </w:divBdr>
          <w:divsChild>
            <w:div w:id="309870717">
              <w:marLeft w:val="0"/>
              <w:marRight w:val="0"/>
              <w:marTop w:val="0"/>
              <w:marBottom w:val="0"/>
              <w:divBdr>
                <w:top w:val="none" w:sz="0" w:space="0" w:color="auto"/>
                <w:left w:val="none" w:sz="0" w:space="0" w:color="auto"/>
                <w:bottom w:val="none" w:sz="0" w:space="0" w:color="auto"/>
                <w:right w:val="none" w:sz="0" w:space="0" w:color="auto"/>
              </w:divBdr>
              <w:divsChild>
                <w:div w:id="814107921">
                  <w:marLeft w:val="0"/>
                  <w:marRight w:val="0"/>
                  <w:marTop w:val="0"/>
                  <w:marBottom w:val="0"/>
                  <w:divBdr>
                    <w:top w:val="none" w:sz="0" w:space="0" w:color="auto"/>
                    <w:left w:val="none" w:sz="0" w:space="0" w:color="auto"/>
                    <w:bottom w:val="none" w:sz="0" w:space="0" w:color="auto"/>
                    <w:right w:val="none" w:sz="0" w:space="0" w:color="auto"/>
                  </w:divBdr>
                  <w:divsChild>
                    <w:div w:id="1541552408">
                      <w:marLeft w:val="0"/>
                      <w:marRight w:val="0"/>
                      <w:marTop w:val="120"/>
                      <w:marBottom w:val="0"/>
                      <w:divBdr>
                        <w:top w:val="none" w:sz="0" w:space="0" w:color="auto"/>
                        <w:left w:val="none" w:sz="0" w:space="0" w:color="auto"/>
                        <w:bottom w:val="none" w:sz="0" w:space="0" w:color="auto"/>
                        <w:right w:val="none" w:sz="0" w:space="0" w:color="auto"/>
                      </w:divBdr>
                    </w:div>
                    <w:div w:id="1661419569">
                      <w:marLeft w:val="0"/>
                      <w:marRight w:val="0"/>
                      <w:marTop w:val="0"/>
                      <w:marBottom w:val="0"/>
                      <w:divBdr>
                        <w:top w:val="none" w:sz="0" w:space="0" w:color="auto"/>
                        <w:left w:val="none" w:sz="0" w:space="0" w:color="auto"/>
                        <w:bottom w:val="none" w:sz="0" w:space="0" w:color="auto"/>
                        <w:right w:val="none" w:sz="0" w:space="0" w:color="auto"/>
                      </w:divBdr>
                    </w:div>
                  </w:divsChild>
                </w:div>
                <w:div w:id="1145077231">
                  <w:marLeft w:val="0"/>
                  <w:marRight w:val="0"/>
                  <w:marTop w:val="0"/>
                  <w:marBottom w:val="0"/>
                  <w:divBdr>
                    <w:top w:val="none" w:sz="0" w:space="0" w:color="auto"/>
                    <w:left w:val="none" w:sz="0" w:space="0" w:color="auto"/>
                    <w:bottom w:val="none" w:sz="0" w:space="0" w:color="auto"/>
                    <w:right w:val="none" w:sz="0" w:space="0" w:color="auto"/>
                  </w:divBdr>
                  <w:divsChild>
                    <w:div w:id="222908205">
                      <w:marLeft w:val="0"/>
                      <w:marRight w:val="0"/>
                      <w:marTop w:val="120"/>
                      <w:marBottom w:val="0"/>
                      <w:divBdr>
                        <w:top w:val="none" w:sz="0" w:space="0" w:color="auto"/>
                        <w:left w:val="none" w:sz="0" w:space="0" w:color="auto"/>
                        <w:bottom w:val="none" w:sz="0" w:space="0" w:color="auto"/>
                        <w:right w:val="none" w:sz="0" w:space="0" w:color="auto"/>
                      </w:divBdr>
                    </w:div>
                    <w:div w:id="317735492">
                      <w:marLeft w:val="0"/>
                      <w:marRight w:val="0"/>
                      <w:marTop w:val="0"/>
                      <w:marBottom w:val="0"/>
                      <w:divBdr>
                        <w:top w:val="none" w:sz="0" w:space="0" w:color="auto"/>
                        <w:left w:val="none" w:sz="0" w:space="0" w:color="auto"/>
                        <w:bottom w:val="none" w:sz="0" w:space="0" w:color="auto"/>
                        <w:right w:val="none" w:sz="0" w:space="0" w:color="auto"/>
                      </w:divBdr>
                    </w:div>
                  </w:divsChild>
                </w:div>
                <w:div w:id="1397238273">
                  <w:marLeft w:val="0"/>
                  <w:marRight w:val="0"/>
                  <w:marTop w:val="0"/>
                  <w:marBottom w:val="0"/>
                  <w:divBdr>
                    <w:top w:val="none" w:sz="0" w:space="0" w:color="auto"/>
                    <w:left w:val="none" w:sz="0" w:space="0" w:color="auto"/>
                    <w:bottom w:val="none" w:sz="0" w:space="0" w:color="auto"/>
                    <w:right w:val="none" w:sz="0" w:space="0" w:color="auto"/>
                  </w:divBdr>
                  <w:divsChild>
                    <w:div w:id="819228091">
                      <w:marLeft w:val="0"/>
                      <w:marRight w:val="0"/>
                      <w:marTop w:val="120"/>
                      <w:marBottom w:val="0"/>
                      <w:divBdr>
                        <w:top w:val="none" w:sz="0" w:space="0" w:color="auto"/>
                        <w:left w:val="none" w:sz="0" w:space="0" w:color="auto"/>
                        <w:bottom w:val="none" w:sz="0" w:space="0" w:color="auto"/>
                        <w:right w:val="none" w:sz="0" w:space="0" w:color="auto"/>
                      </w:divBdr>
                    </w:div>
                    <w:div w:id="105974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901291">
      <w:bodyDiv w:val="1"/>
      <w:marLeft w:val="0"/>
      <w:marRight w:val="0"/>
      <w:marTop w:val="0"/>
      <w:marBottom w:val="0"/>
      <w:divBdr>
        <w:top w:val="none" w:sz="0" w:space="0" w:color="auto"/>
        <w:left w:val="none" w:sz="0" w:space="0" w:color="auto"/>
        <w:bottom w:val="none" w:sz="0" w:space="0" w:color="auto"/>
        <w:right w:val="none" w:sz="0" w:space="0" w:color="auto"/>
      </w:divBdr>
      <w:divsChild>
        <w:div w:id="1058355517">
          <w:marLeft w:val="0"/>
          <w:marRight w:val="0"/>
          <w:marTop w:val="0"/>
          <w:marBottom w:val="0"/>
          <w:divBdr>
            <w:top w:val="none" w:sz="0" w:space="0" w:color="auto"/>
            <w:left w:val="none" w:sz="0" w:space="0" w:color="auto"/>
            <w:bottom w:val="none" w:sz="0" w:space="0" w:color="auto"/>
            <w:right w:val="none" w:sz="0" w:space="0" w:color="auto"/>
          </w:divBdr>
        </w:div>
      </w:divsChild>
    </w:div>
    <w:div w:id="1689943012">
      <w:bodyDiv w:val="1"/>
      <w:marLeft w:val="0"/>
      <w:marRight w:val="0"/>
      <w:marTop w:val="0"/>
      <w:marBottom w:val="0"/>
      <w:divBdr>
        <w:top w:val="none" w:sz="0" w:space="0" w:color="auto"/>
        <w:left w:val="none" w:sz="0" w:space="0" w:color="auto"/>
        <w:bottom w:val="none" w:sz="0" w:space="0" w:color="auto"/>
        <w:right w:val="none" w:sz="0" w:space="0" w:color="auto"/>
      </w:divBdr>
      <w:divsChild>
        <w:div w:id="1205481952">
          <w:marLeft w:val="0"/>
          <w:marRight w:val="0"/>
          <w:marTop w:val="0"/>
          <w:marBottom w:val="0"/>
          <w:divBdr>
            <w:top w:val="none" w:sz="0" w:space="0" w:color="auto"/>
            <w:left w:val="none" w:sz="0" w:space="0" w:color="auto"/>
            <w:bottom w:val="none" w:sz="0" w:space="0" w:color="auto"/>
            <w:right w:val="none" w:sz="0" w:space="0" w:color="auto"/>
          </w:divBdr>
          <w:divsChild>
            <w:div w:id="353649881">
              <w:marLeft w:val="0"/>
              <w:marRight w:val="0"/>
              <w:marTop w:val="0"/>
              <w:marBottom w:val="0"/>
              <w:divBdr>
                <w:top w:val="none" w:sz="0" w:space="0" w:color="auto"/>
                <w:left w:val="none" w:sz="0" w:space="0" w:color="auto"/>
                <w:bottom w:val="none" w:sz="0" w:space="0" w:color="auto"/>
                <w:right w:val="none" w:sz="0" w:space="0" w:color="auto"/>
              </w:divBdr>
              <w:divsChild>
                <w:div w:id="447436043">
                  <w:marLeft w:val="0"/>
                  <w:marRight w:val="0"/>
                  <w:marTop w:val="0"/>
                  <w:marBottom w:val="0"/>
                  <w:divBdr>
                    <w:top w:val="none" w:sz="0" w:space="0" w:color="auto"/>
                    <w:left w:val="none" w:sz="0" w:space="0" w:color="auto"/>
                    <w:bottom w:val="none" w:sz="0" w:space="0" w:color="auto"/>
                    <w:right w:val="none" w:sz="0" w:space="0" w:color="auto"/>
                  </w:divBdr>
                  <w:divsChild>
                    <w:div w:id="161896324">
                      <w:marLeft w:val="0"/>
                      <w:marRight w:val="0"/>
                      <w:marTop w:val="120"/>
                      <w:marBottom w:val="0"/>
                      <w:divBdr>
                        <w:top w:val="none" w:sz="0" w:space="0" w:color="auto"/>
                        <w:left w:val="none" w:sz="0" w:space="0" w:color="auto"/>
                        <w:bottom w:val="none" w:sz="0" w:space="0" w:color="auto"/>
                        <w:right w:val="none" w:sz="0" w:space="0" w:color="auto"/>
                      </w:divBdr>
                    </w:div>
                    <w:div w:id="391857671">
                      <w:marLeft w:val="0"/>
                      <w:marRight w:val="0"/>
                      <w:marTop w:val="0"/>
                      <w:marBottom w:val="0"/>
                      <w:divBdr>
                        <w:top w:val="none" w:sz="0" w:space="0" w:color="auto"/>
                        <w:left w:val="none" w:sz="0" w:space="0" w:color="auto"/>
                        <w:bottom w:val="none" w:sz="0" w:space="0" w:color="auto"/>
                        <w:right w:val="none" w:sz="0" w:space="0" w:color="auto"/>
                      </w:divBdr>
                    </w:div>
                  </w:divsChild>
                </w:div>
                <w:div w:id="462043884">
                  <w:marLeft w:val="0"/>
                  <w:marRight w:val="0"/>
                  <w:marTop w:val="0"/>
                  <w:marBottom w:val="0"/>
                  <w:divBdr>
                    <w:top w:val="none" w:sz="0" w:space="0" w:color="auto"/>
                    <w:left w:val="none" w:sz="0" w:space="0" w:color="auto"/>
                    <w:bottom w:val="none" w:sz="0" w:space="0" w:color="auto"/>
                    <w:right w:val="none" w:sz="0" w:space="0" w:color="auto"/>
                  </w:divBdr>
                  <w:divsChild>
                    <w:div w:id="411046443">
                      <w:marLeft w:val="0"/>
                      <w:marRight w:val="0"/>
                      <w:marTop w:val="120"/>
                      <w:marBottom w:val="0"/>
                      <w:divBdr>
                        <w:top w:val="none" w:sz="0" w:space="0" w:color="auto"/>
                        <w:left w:val="none" w:sz="0" w:space="0" w:color="auto"/>
                        <w:bottom w:val="none" w:sz="0" w:space="0" w:color="auto"/>
                        <w:right w:val="none" w:sz="0" w:space="0" w:color="auto"/>
                      </w:divBdr>
                    </w:div>
                    <w:div w:id="1294486968">
                      <w:marLeft w:val="0"/>
                      <w:marRight w:val="0"/>
                      <w:marTop w:val="0"/>
                      <w:marBottom w:val="0"/>
                      <w:divBdr>
                        <w:top w:val="none" w:sz="0" w:space="0" w:color="auto"/>
                        <w:left w:val="none" w:sz="0" w:space="0" w:color="auto"/>
                        <w:bottom w:val="none" w:sz="0" w:space="0" w:color="auto"/>
                        <w:right w:val="none" w:sz="0" w:space="0" w:color="auto"/>
                      </w:divBdr>
                      <w:divsChild>
                        <w:div w:id="1203202779">
                          <w:marLeft w:val="0"/>
                          <w:marRight w:val="0"/>
                          <w:marTop w:val="0"/>
                          <w:marBottom w:val="0"/>
                          <w:divBdr>
                            <w:top w:val="none" w:sz="0" w:space="0" w:color="auto"/>
                            <w:left w:val="none" w:sz="0" w:space="0" w:color="auto"/>
                            <w:bottom w:val="none" w:sz="0" w:space="0" w:color="auto"/>
                            <w:right w:val="none" w:sz="0" w:space="0" w:color="auto"/>
                          </w:divBdr>
                          <w:divsChild>
                            <w:div w:id="48573932">
                              <w:marLeft w:val="0"/>
                              <w:marRight w:val="0"/>
                              <w:marTop w:val="0"/>
                              <w:marBottom w:val="0"/>
                              <w:divBdr>
                                <w:top w:val="none" w:sz="0" w:space="0" w:color="auto"/>
                                <w:left w:val="none" w:sz="0" w:space="0" w:color="auto"/>
                                <w:bottom w:val="none" w:sz="0" w:space="0" w:color="auto"/>
                                <w:right w:val="none" w:sz="0" w:space="0" w:color="auto"/>
                              </w:divBdr>
                            </w:div>
                            <w:div w:id="346757579">
                              <w:marLeft w:val="0"/>
                              <w:marRight w:val="0"/>
                              <w:marTop w:val="120"/>
                              <w:marBottom w:val="0"/>
                              <w:divBdr>
                                <w:top w:val="none" w:sz="0" w:space="0" w:color="auto"/>
                                <w:left w:val="none" w:sz="0" w:space="0" w:color="auto"/>
                                <w:bottom w:val="none" w:sz="0" w:space="0" w:color="auto"/>
                                <w:right w:val="none" w:sz="0" w:space="0" w:color="auto"/>
                              </w:divBdr>
                            </w:div>
                          </w:divsChild>
                        </w:div>
                        <w:div w:id="2110932969">
                          <w:marLeft w:val="0"/>
                          <w:marRight w:val="0"/>
                          <w:marTop w:val="0"/>
                          <w:marBottom w:val="0"/>
                          <w:divBdr>
                            <w:top w:val="none" w:sz="0" w:space="0" w:color="auto"/>
                            <w:left w:val="none" w:sz="0" w:space="0" w:color="auto"/>
                            <w:bottom w:val="none" w:sz="0" w:space="0" w:color="auto"/>
                            <w:right w:val="none" w:sz="0" w:space="0" w:color="auto"/>
                          </w:divBdr>
                          <w:divsChild>
                            <w:div w:id="1647197995">
                              <w:marLeft w:val="0"/>
                              <w:marRight w:val="0"/>
                              <w:marTop w:val="0"/>
                              <w:marBottom w:val="0"/>
                              <w:divBdr>
                                <w:top w:val="none" w:sz="0" w:space="0" w:color="auto"/>
                                <w:left w:val="none" w:sz="0" w:space="0" w:color="auto"/>
                                <w:bottom w:val="none" w:sz="0" w:space="0" w:color="auto"/>
                                <w:right w:val="none" w:sz="0" w:space="0" w:color="auto"/>
                              </w:divBdr>
                            </w:div>
                            <w:div w:id="199996432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4111303">
      <w:bodyDiv w:val="1"/>
      <w:marLeft w:val="0"/>
      <w:marRight w:val="0"/>
      <w:marTop w:val="0"/>
      <w:marBottom w:val="0"/>
      <w:divBdr>
        <w:top w:val="none" w:sz="0" w:space="0" w:color="auto"/>
        <w:left w:val="none" w:sz="0" w:space="0" w:color="auto"/>
        <w:bottom w:val="none" w:sz="0" w:space="0" w:color="auto"/>
        <w:right w:val="none" w:sz="0" w:space="0" w:color="auto"/>
      </w:divBdr>
      <w:divsChild>
        <w:div w:id="472450261">
          <w:marLeft w:val="0"/>
          <w:marRight w:val="0"/>
          <w:marTop w:val="0"/>
          <w:marBottom w:val="0"/>
          <w:divBdr>
            <w:top w:val="none" w:sz="0" w:space="0" w:color="auto"/>
            <w:left w:val="none" w:sz="0" w:space="0" w:color="auto"/>
            <w:bottom w:val="none" w:sz="0" w:space="0" w:color="auto"/>
            <w:right w:val="none" w:sz="0" w:space="0" w:color="auto"/>
          </w:divBdr>
          <w:divsChild>
            <w:div w:id="65218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577039">
      <w:bodyDiv w:val="1"/>
      <w:marLeft w:val="0"/>
      <w:marRight w:val="0"/>
      <w:marTop w:val="0"/>
      <w:marBottom w:val="0"/>
      <w:divBdr>
        <w:top w:val="none" w:sz="0" w:space="0" w:color="auto"/>
        <w:left w:val="none" w:sz="0" w:space="0" w:color="auto"/>
        <w:bottom w:val="none" w:sz="0" w:space="0" w:color="auto"/>
        <w:right w:val="none" w:sz="0" w:space="0" w:color="auto"/>
      </w:divBdr>
      <w:divsChild>
        <w:div w:id="41830921">
          <w:marLeft w:val="0"/>
          <w:marRight w:val="0"/>
          <w:marTop w:val="120"/>
          <w:marBottom w:val="0"/>
          <w:divBdr>
            <w:top w:val="none" w:sz="0" w:space="0" w:color="auto"/>
            <w:left w:val="none" w:sz="0" w:space="0" w:color="auto"/>
            <w:bottom w:val="none" w:sz="0" w:space="0" w:color="auto"/>
            <w:right w:val="none" w:sz="0" w:space="0" w:color="auto"/>
          </w:divBdr>
        </w:div>
        <w:div w:id="1363818406">
          <w:marLeft w:val="0"/>
          <w:marRight w:val="0"/>
          <w:marTop w:val="0"/>
          <w:marBottom w:val="0"/>
          <w:divBdr>
            <w:top w:val="none" w:sz="0" w:space="0" w:color="auto"/>
            <w:left w:val="none" w:sz="0" w:space="0" w:color="auto"/>
            <w:bottom w:val="none" w:sz="0" w:space="0" w:color="auto"/>
            <w:right w:val="none" w:sz="0" w:space="0" w:color="auto"/>
          </w:divBdr>
        </w:div>
      </w:divsChild>
    </w:div>
    <w:div w:id="1698121549">
      <w:bodyDiv w:val="1"/>
      <w:marLeft w:val="0"/>
      <w:marRight w:val="0"/>
      <w:marTop w:val="0"/>
      <w:marBottom w:val="0"/>
      <w:divBdr>
        <w:top w:val="none" w:sz="0" w:space="0" w:color="auto"/>
        <w:left w:val="none" w:sz="0" w:space="0" w:color="auto"/>
        <w:bottom w:val="none" w:sz="0" w:space="0" w:color="auto"/>
        <w:right w:val="none" w:sz="0" w:space="0" w:color="auto"/>
      </w:divBdr>
      <w:divsChild>
        <w:div w:id="1006204265">
          <w:marLeft w:val="0"/>
          <w:marRight w:val="0"/>
          <w:marTop w:val="0"/>
          <w:marBottom w:val="0"/>
          <w:divBdr>
            <w:top w:val="none" w:sz="0" w:space="0" w:color="auto"/>
            <w:left w:val="none" w:sz="0" w:space="0" w:color="auto"/>
            <w:bottom w:val="none" w:sz="0" w:space="0" w:color="auto"/>
            <w:right w:val="none" w:sz="0" w:space="0" w:color="auto"/>
          </w:divBdr>
          <w:divsChild>
            <w:div w:id="58290452">
              <w:marLeft w:val="0"/>
              <w:marRight w:val="0"/>
              <w:marTop w:val="0"/>
              <w:marBottom w:val="0"/>
              <w:divBdr>
                <w:top w:val="none" w:sz="0" w:space="0" w:color="auto"/>
                <w:left w:val="none" w:sz="0" w:space="0" w:color="auto"/>
                <w:bottom w:val="none" w:sz="0" w:space="0" w:color="auto"/>
                <w:right w:val="none" w:sz="0" w:space="0" w:color="auto"/>
              </w:divBdr>
              <w:divsChild>
                <w:div w:id="435637674">
                  <w:marLeft w:val="0"/>
                  <w:marRight w:val="0"/>
                  <w:marTop w:val="0"/>
                  <w:marBottom w:val="0"/>
                  <w:divBdr>
                    <w:top w:val="none" w:sz="0" w:space="0" w:color="auto"/>
                    <w:left w:val="none" w:sz="0" w:space="0" w:color="auto"/>
                    <w:bottom w:val="none" w:sz="0" w:space="0" w:color="auto"/>
                    <w:right w:val="none" w:sz="0" w:space="0" w:color="auto"/>
                  </w:divBdr>
                  <w:divsChild>
                    <w:div w:id="1664888762">
                      <w:marLeft w:val="0"/>
                      <w:marRight w:val="0"/>
                      <w:marTop w:val="120"/>
                      <w:marBottom w:val="0"/>
                      <w:divBdr>
                        <w:top w:val="none" w:sz="0" w:space="0" w:color="auto"/>
                        <w:left w:val="none" w:sz="0" w:space="0" w:color="auto"/>
                        <w:bottom w:val="none" w:sz="0" w:space="0" w:color="auto"/>
                        <w:right w:val="none" w:sz="0" w:space="0" w:color="auto"/>
                      </w:divBdr>
                    </w:div>
                    <w:div w:id="2035764126">
                      <w:marLeft w:val="0"/>
                      <w:marRight w:val="0"/>
                      <w:marTop w:val="0"/>
                      <w:marBottom w:val="0"/>
                      <w:divBdr>
                        <w:top w:val="none" w:sz="0" w:space="0" w:color="auto"/>
                        <w:left w:val="none" w:sz="0" w:space="0" w:color="auto"/>
                        <w:bottom w:val="none" w:sz="0" w:space="0" w:color="auto"/>
                        <w:right w:val="none" w:sz="0" w:space="0" w:color="auto"/>
                      </w:divBdr>
                    </w:div>
                  </w:divsChild>
                </w:div>
                <w:div w:id="576135076">
                  <w:marLeft w:val="0"/>
                  <w:marRight w:val="0"/>
                  <w:marTop w:val="0"/>
                  <w:marBottom w:val="0"/>
                  <w:divBdr>
                    <w:top w:val="none" w:sz="0" w:space="0" w:color="auto"/>
                    <w:left w:val="none" w:sz="0" w:space="0" w:color="auto"/>
                    <w:bottom w:val="none" w:sz="0" w:space="0" w:color="auto"/>
                    <w:right w:val="none" w:sz="0" w:space="0" w:color="auto"/>
                  </w:divBdr>
                  <w:divsChild>
                    <w:div w:id="913976511">
                      <w:marLeft w:val="0"/>
                      <w:marRight w:val="0"/>
                      <w:marTop w:val="0"/>
                      <w:marBottom w:val="0"/>
                      <w:divBdr>
                        <w:top w:val="none" w:sz="0" w:space="0" w:color="auto"/>
                        <w:left w:val="none" w:sz="0" w:space="0" w:color="auto"/>
                        <w:bottom w:val="none" w:sz="0" w:space="0" w:color="auto"/>
                        <w:right w:val="none" w:sz="0" w:space="0" w:color="auto"/>
                      </w:divBdr>
                    </w:div>
                    <w:div w:id="92897316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700817565">
      <w:bodyDiv w:val="1"/>
      <w:marLeft w:val="0"/>
      <w:marRight w:val="0"/>
      <w:marTop w:val="0"/>
      <w:marBottom w:val="0"/>
      <w:divBdr>
        <w:top w:val="none" w:sz="0" w:space="0" w:color="auto"/>
        <w:left w:val="none" w:sz="0" w:space="0" w:color="auto"/>
        <w:bottom w:val="none" w:sz="0" w:space="0" w:color="auto"/>
        <w:right w:val="none" w:sz="0" w:space="0" w:color="auto"/>
      </w:divBdr>
      <w:divsChild>
        <w:div w:id="413093242">
          <w:marLeft w:val="0"/>
          <w:marRight w:val="0"/>
          <w:marTop w:val="120"/>
          <w:marBottom w:val="0"/>
          <w:divBdr>
            <w:top w:val="none" w:sz="0" w:space="0" w:color="auto"/>
            <w:left w:val="none" w:sz="0" w:space="0" w:color="auto"/>
            <w:bottom w:val="none" w:sz="0" w:space="0" w:color="auto"/>
            <w:right w:val="none" w:sz="0" w:space="0" w:color="auto"/>
          </w:divBdr>
        </w:div>
        <w:div w:id="622152029">
          <w:marLeft w:val="0"/>
          <w:marRight w:val="0"/>
          <w:marTop w:val="120"/>
          <w:marBottom w:val="0"/>
          <w:divBdr>
            <w:top w:val="none" w:sz="0" w:space="0" w:color="auto"/>
            <w:left w:val="none" w:sz="0" w:space="0" w:color="auto"/>
            <w:bottom w:val="none" w:sz="0" w:space="0" w:color="auto"/>
            <w:right w:val="none" w:sz="0" w:space="0" w:color="auto"/>
          </w:divBdr>
        </w:div>
      </w:divsChild>
    </w:div>
    <w:div w:id="1702584281">
      <w:bodyDiv w:val="1"/>
      <w:marLeft w:val="0"/>
      <w:marRight w:val="0"/>
      <w:marTop w:val="0"/>
      <w:marBottom w:val="0"/>
      <w:divBdr>
        <w:top w:val="none" w:sz="0" w:space="0" w:color="auto"/>
        <w:left w:val="none" w:sz="0" w:space="0" w:color="auto"/>
        <w:bottom w:val="none" w:sz="0" w:space="0" w:color="auto"/>
        <w:right w:val="none" w:sz="0" w:space="0" w:color="auto"/>
      </w:divBdr>
      <w:divsChild>
        <w:div w:id="683441951">
          <w:marLeft w:val="0"/>
          <w:marRight w:val="0"/>
          <w:marTop w:val="0"/>
          <w:marBottom w:val="0"/>
          <w:divBdr>
            <w:top w:val="none" w:sz="0" w:space="0" w:color="auto"/>
            <w:left w:val="none" w:sz="0" w:space="0" w:color="auto"/>
            <w:bottom w:val="none" w:sz="0" w:space="0" w:color="auto"/>
            <w:right w:val="none" w:sz="0" w:space="0" w:color="auto"/>
          </w:divBdr>
        </w:div>
      </w:divsChild>
    </w:div>
    <w:div w:id="1704397981">
      <w:bodyDiv w:val="1"/>
      <w:marLeft w:val="0"/>
      <w:marRight w:val="0"/>
      <w:marTop w:val="0"/>
      <w:marBottom w:val="0"/>
      <w:divBdr>
        <w:top w:val="none" w:sz="0" w:space="0" w:color="auto"/>
        <w:left w:val="none" w:sz="0" w:space="0" w:color="auto"/>
        <w:bottom w:val="none" w:sz="0" w:space="0" w:color="auto"/>
        <w:right w:val="none" w:sz="0" w:space="0" w:color="auto"/>
      </w:divBdr>
    </w:div>
    <w:div w:id="1704670876">
      <w:bodyDiv w:val="1"/>
      <w:marLeft w:val="0"/>
      <w:marRight w:val="0"/>
      <w:marTop w:val="0"/>
      <w:marBottom w:val="0"/>
      <w:divBdr>
        <w:top w:val="none" w:sz="0" w:space="0" w:color="auto"/>
        <w:left w:val="none" w:sz="0" w:space="0" w:color="auto"/>
        <w:bottom w:val="none" w:sz="0" w:space="0" w:color="auto"/>
        <w:right w:val="none" w:sz="0" w:space="0" w:color="auto"/>
      </w:divBdr>
      <w:divsChild>
        <w:div w:id="1696271333">
          <w:marLeft w:val="0"/>
          <w:marRight w:val="0"/>
          <w:marTop w:val="0"/>
          <w:marBottom w:val="0"/>
          <w:divBdr>
            <w:top w:val="none" w:sz="0" w:space="0" w:color="auto"/>
            <w:left w:val="none" w:sz="0" w:space="0" w:color="auto"/>
            <w:bottom w:val="none" w:sz="0" w:space="0" w:color="auto"/>
            <w:right w:val="none" w:sz="0" w:space="0" w:color="auto"/>
          </w:divBdr>
        </w:div>
      </w:divsChild>
    </w:div>
    <w:div w:id="1706785002">
      <w:bodyDiv w:val="1"/>
      <w:marLeft w:val="390"/>
      <w:marRight w:val="390"/>
      <w:marTop w:val="390"/>
      <w:marBottom w:val="0"/>
      <w:divBdr>
        <w:top w:val="none" w:sz="0" w:space="0" w:color="auto"/>
        <w:left w:val="none" w:sz="0" w:space="0" w:color="auto"/>
        <w:bottom w:val="none" w:sz="0" w:space="0" w:color="auto"/>
        <w:right w:val="none" w:sz="0" w:space="0" w:color="auto"/>
      </w:divBdr>
    </w:div>
    <w:div w:id="1709184363">
      <w:bodyDiv w:val="1"/>
      <w:marLeft w:val="0"/>
      <w:marRight w:val="0"/>
      <w:marTop w:val="0"/>
      <w:marBottom w:val="0"/>
      <w:divBdr>
        <w:top w:val="none" w:sz="0" w:space="0" w:color="auto"/>
        <w:left w:val="none" w:sz="0" w:space="0" w:color="auto"/>
        <w:bottom w:val="none" w:sz="0" w:space="0" w:color="auto"/>
        <w:right w:val="none" w:sz="0" w:space="0" w:color="auto"/>
      </w:divBdr>
      <w:divsChild>
        <w:div w:id="1187478342">
          <w:marLeft w:val="0"/>
          <w:marRight w:val="0"/>
          <w:marTop w:val="0"/>
          <w:marBottom w:val="0"/>
          <w:divBdr>
            <w:top w:val="none" w:sz="0" w:space="0" w:color="auto"/>
            <w:left w:val="none" w:sz="0" w:space="0" w:color="auto"/>
            <w:bottom w:val="none" w:sz="0" w:space="0" w:color="auto"/>
            <w:right w:val="none" w:sz="0" w:space="0" w:color="auto"/>
          </w:divBdr>
          <w:divsChild>
            <w:div w:id="228880257">
              <w:marLeft w:val="0"/>
              <w:marRight w:val="0"/>
              <w:marTop w:val="0"/>
              <w:marBottom w:val="0"/>
              <w:divBdr>
                <w:top w:val="none" w:sz="0" w:space="0" w:color="auto"/>
                <w:left w:val="none" w:sz="0" w:space="0" w:color="auto"/>
                <w:bottom w:val="none" w:sz="0" w:space="0" w:color="auto"/>
                <w:right w:val="none" w:sz="0" w:space="0" w:color="auto"/>
              </w:divBdr>
            </w:div>
            <w:div w:id="380400408">
              <w:marLeft w:val="0"/>
              <w:marRight w:val="0"/>
              <w:marTop w:val="120"/>
              <w:marBottom w:val="0"/>
              <w:divBdr>
                <w:top w:val="none" w:sz="0" w:space="0" w:color="auto"/>
                <w:left w:val="none" w:sz="0" w:space="0" w:color="auto"/>
                <w:bottom w:val="none" w:sz="0" w:space="0" w:color="auto"/>
                <w:right w:val="none" w:sz="0" w:space="0" w:color="auto"/>
              </w:divBdr>
            </w:div>
          </w:divsChild>
        </w:div>
        <w:div w:id="1748266119">
          <w:marLeft w:val="0"/>
          <w:marRight w:val="0"/>
          <w:marTop w:val="0"/>
          <w:marBottom w:val="0"/>
          <w:divBdr>
            <w:top w:val="none" w:sz="0" w:space="0" w:color="auto"/>
            <w:left w:val="none" w:sz="0" w:space="0" w:color="auto"/>
            <w:bottom w:val="none" w:sz="0" w:space="0" w:color="auto"/>
            <w:right w:val="none" w:sz="0" w:space="0" w:color="auto"/>
          </w:divBdr>
          <w:divsChild>
            <w:div w:id="152529727">
              <w:marLeft w:val="0"/>
              <w:marRight w:val="0"/>
              <w:marTop w:val="0"/>
              <w:marBottom w:val="0"/>
              <w:divBdr>
                <w:top w:val="none" w:sz="0" w:space="0" w:color="auto"/>
                <w:left w:val="none" w:sz="0" w:space="0" w:color="auto"/>
                <w:bottom w:val="none" w:sz="0" w:space="0" w:color="auto"/>
                <w:right w:val="none" w:sz="0" w:space="0" w:color="auto"/>
              </w:divBdr>
            </w:div>
            <w:div w:id="14034840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12529631">
      <w:bodyDiv w:val="1"/>
      <w:marLeft w:val="0"/>
      <w:marRight w:val="0"/>
      <w:marTop w:val="0"/>
      <w:marBottom w:val="0"/>
      <w:divBdr>
        <w:top w:val="none" w:sz="0" w:space="0" w:color="auto"/>
        <w:left w:val="none" w:sz="0" w:space="0" w:color="auto"/>
        <w:bottom w:val="none" w:sz="0" w:space="0" w:color="auto"/>
        <w:right w:val="none" w:sz="0" w:space="0" w:color="auto"/>
      </w:divBdr>
      <w:divsChild>
        <w:div w:id="652371127">
          <w:marLeft w:val="0"/>
          <w:marRight w:val="0"/>
          <w:marTop w:val="0"/>
          <w:marBottom w:val="0"/>
          <w:divBdr>
            <w:top w:val="none" w:sz="0" w:space="0" w:color="auto"/>
            <w:left w:val="none" w:sz="0" w:space="0" w:color="auto"/>
            <w:bottom w:val="none" w:sz="0" w:space="0" w:color="auto"/>
            <w:right w:val="none" w:sz="0" w:space="0" w:color="auto"/>
          </w:divBdr>
        </w:div>
      </w:divsChild>
    </w:div>
    <w:div w:id="1714036635">
      <w:bodyDiv w:val="1"/>
      <w:marLeft w:val="0"/>
      <w:marRight w:val="0"/>
      <w:marTop w:val="0"/>
      <w:marBottom w:val="0"/>
      <w:divBdr>
        <w:top w:val="none" w:sz="0" w:space="0" w:color="auto"/>
        <w:left w:val="none" w:sz="0" w:space="0" w:color="auto"/>
        <w:bottom w:val="none" w:sz="0" w:space="0" w:color="auto"/>
        <w:right w:val="none" w:sz="0" w:space="0" w:color="auto"/>
      </w:divBdr>
      <w:divsChild>
        <w:div w:id="123740918">
          <w:marLeft w:val="0"/>
          <w:marRight w:val="0"/>
          <w:marTop w:val="0"/>
          <w:marBottom w:val="0"/>
          <w:divBdr>
            <w:top w:val="none" w:sz="0" w:space="0" w:color="auto"/>
            <w:left w:val="none" w:sz="0" w:space="0" w:color="auto"/>
            <w:bottom w:val="none" w:sz="0" w:space="0" w:color="auto"/>
            <w:right w:val="none" w:sz="0" w:space="0" w:color="auto"/>
          </w:divBdr>
          <w:divsChild>
            <w:div w:id="1849639604">
              <w:marLeft w:val="0"/>
              <w:marRight w:val="0"/>
              <w:marTop w:val="0"/>
              <w:marBottom w:val="0"/>
              <w:divBdr>
                <w:top w:val="none" w:sz="0" w:space="0" w:color="auto"/>
                <w:left w:val="none" w:sz="0" w:space="0" w:color="auto"/>
                <w:bottom w:val="none" w:sz="0" w:space="0" w:color="auto"/>
                <w:right w:val="none" w:sz="0" w:space="0" w:color="auto"/>
              </w:divBdr>
              <w:divsChild>
                <w:div w:id="1243225334">
                  <w:marLeft w:val="0"/>
                  <w:marRight w:val="0"/>
                  <w:marTop w:val="0"/>
                  <w:marBottom w:val="0"/>
                  <w:divBdr>
                    <w:top w:val="none" w:sz="0" w:space="0" w:color="auto"/>
                    <w:left w:val="none" w:sz="0" w:space="0" w:color="auto"/>
                    <w:bottom w:val="none" w:sz="0" w:space="0" w:color="auto"/>
                    <w:right w:val="none" w:sz="0" w:space="0" w:color="auto"/>
                  </w:divBdr>
                  <w:divsChild>
                    <w:div w:id="546602655">
                      <w:marLeft w:val="0"/>
                      <w:marRight w:val="0"/>
                      <w:marTop w:val="0"/>
                      <w:marBottom w:val="0"/>
                      <w:divBdr>
                        <w:top w:val="none" w:sz="0" w:space="0" w:color="auto"/>
                        <w:left w:val="none" w:sz="0" w:space="0" w:color="auto"/>
                        <w:bottom w:val="none" w:sz="0" w:space="0" w:color="auto"/>
                        <w:right w:val="none" w:sz="0" w:space="0" w:color="auto"/>
                      </w:divBdr>
                    </w:div>
                    <w:div w:id="1869022412">
                      <w:marLeft w:val="0"/>
                      <w:marRight w:val="0"/>
                      <w:marTop w:val="120"/>
                      <w:marBottom w:val="0"/>
                      <w:divBdr>
                        <w:top w:val="none" w:sz="0" w:space="0" w:color="auto"/>
                        <w:left w:val="none" w:sz="0" w:space="0" w:color="auto"/>
                        <w:bottom w:val="none" w:sz="0" w:space="0" w:color="auto"/>
                        <w:right w:val="none" w:sz="0" w:space="0" w:color="auto"/>
                      </w:divBdr>
                    </w:div>
                  </w:divsChild>
                </w:div>
                <w:div w:id="1509251585">
                  <w:marLeft w:val="0"/>
                  <w:marRight w:val="0"/>
                  <w:marTop w:val="0"/>
                  <w:marBottom w:val="0"/>
                  <w:divBdr>
                    <w:top w:val="none" w:sz="0" w:space="0" w:color="auto"/>
                    <w:left w:val="none" w:sz="0" w:space="0" w:color="auto"/>
                    <w:bottom w:val="none" w:sz="0" w:space="0" w:color="auto"/>
                    <w:right w:val="none" w:sz="0" w:space="0" w:color="auto"/>
                  </w:divBdr>
                  <w:divsChild>
                    <w:div w:id="487599909">
                      <w:marLeft w:val="0"/>
                      <w:marRight w:val="0"/>
                      <w:marTop w:val="120"/>
                      <w:marBottom w:val="0"/>
                      <w:divBdr>
                        <w:top w:val="none" w:sz="0" w:space="0" w:color="auto"/>
                        <w:left w:val="none" w:sz="0" w:space="0" w:color="auto"/>
                        <w:bottom w:val="none" w:sz="0" w:space="0" w:color="auto"/>
                        <w:right w:val="none" w:sz="0" w:space="0" w:color="auto"/>
                      </w:divBdr>
                    </w:div>
                    <w:div w:id="71338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16976">
          <w:marLeft w:val="0"/>
          <w:marRight w:val="0"/>
          <w:marTop w:val="0"/>
          <w:marBottom w:val="0"/>
          <w:divBdr>
            <w:top w:val="none" w:sz="0" w:space="0" w:color="auto"/>
            <w:left w:val="none" w:sz="0" w:space="0" w:color="auto"/>
            <w:bottom w:val="none" w:sz="0" w:space="0" w:color="auto"/>
            <w:right w:val="none" w:sz="0" w:space="0" w:color="auto"/>
          </w:divBdr>
          <w:divsChild>
            <w:div w:id="141386247">
              <w:marLeft w:val="0"/>
              <w:marRight w:val="0"/>
              <w:marTop w:val="120"/>
              <w:marBottom w:val="0"/>
              <w:divBdr>
                <w:top w:val="none" w:sz="0" w:space="0" w:color="auto"/>
                <w:left w:val="none" w:sz="0" w:space="0" w:color="auto"/>
                <w:bottom w:val="none" w:sz="0" w:space="0" w:color="auto"/>
                <w:right w:val="none" w:sz="0" w:space="0" w:color="auto"/>
              </w:divBdr>
            </w:div>
            <w:div w:id="1495492085">
              <w:marLeft w:val="0"/>
              <w:marRight w:val="0"/>
              <w:marTop w:val="0"/>
              <w:marBottom w:val="0"/>
              <w:divBdr>
                <w:top w:val="none" w:sz="0" w:space="0" w:color="auto"/>
                <w:left w:val="none" w:sz="0" w:space="0" w:color="auto"/>
                <w:bottom w:val="none" w:sz="0" w:space="0" w:color="auto"/>
                <w:right w:val="none" w:sz="0" w:space="0" w:color="auto"/>
              </w:divBdr>
            </w:div>
          </w:divsChild>
        </w:div>
        <w:div w:id="273560569">
          <w:marLeft w:val="0"/>
          <w:marRight w:val="0"/>
          <w:marTop w:val="0"/>
          <w:marBottom w:val="0"/>
          <w:divBdr>
            <w:top w:val="none" w:sz="0" w:space="0" w:color="auto"/>
            <w:left w:val="none" w:sz="0" w:space="0" w:color="auto"/>
            <w:bottom w:val="none" w:sz="0" w:space="0" w:color="auto"/>
            <w:right w:val="none" w:sz="0" w:space="0" w:color="auto"/>
          </w:divBdr>
          <w:divsChild>
            <w:div w:id="1393692527">
              <w:marLeft w:val="0"/>
              <w:marRight w:val="0"/>
              <w:marTop w:val="0"/>
              <w:marBottom w:val="0"/>
              <w:divBdr>
                <w:top w:val="none" w:sz="0" w:space="0" w:color="auto"/>
                <w:left w:val="none" w:sz="0" w:space="0" w:color="auto"/>
                <w:bottom w:val="none" w:sz="0" w:space="0" w:color="auto"/>
                <w:right w:val="none" w:sz="0" w:space="0" w:color="auto"/>
              </w:divBdr>
            </w:div>
          </w:divsChild>
        </w:div>
        <w:div w:id="704595798">
          <w:marLeft w:val="0"/>
          <w:marRight w:val="0"/>
          <w:marTop w:val="0"/>
          <w:marBottom w:val="0"/>
          <w:divBdr>
            <w:top w:val="none" w:sz="0" w:space="0" w:color="auto"/>
            <w:left w:val="none" w:sz="0" w:space="0" w:color="auto"/>
            <w:bottom w:val="none" w:sz="0" w:space="0" w:color="auto"/>
            <w:right w:val="none" w:sz="0" w:space="0" w:color="auto"/>
          </w:divBdr>
          <w:divsChild>
            <w:div w:id="1717461847">
              <w:marLeft w:val="0"/>
              <w:marRight w:val="0"/>
              <w:marTop w:val="0"/>
              <w:marBottom w:val="0"/>
              <w:divBdr>
                <w:top w:val="none" w:sz="0" w:space="0" w:color="auto"/>
                <w:left w:val="none" w:sz="0" w:space="0" w:color="auto"/>
                <w:bottom w:val="none" w:sz="0" w:space="0" w:color="auto"/>
                <w:right w:val="none" w:sz="0" w:space="0" w:color="auto"/>
              </w:divBdr>
            </w:div>
          </w:divsChild>
        </w:div>
        <w:div w:id="720518603">
          <w:marLeft w:val="0"/>
          <w:marRight w:val="0"/>
          <w:marTop w:val="0"/>
          <w:marBottom w:val="0"/>
          <w:divBdr>
            <w:top w:val="none" w:sz="0" w:space="0" w:color="auto"/>
            <w:left w:val="none" w:sz="0" w:space="0" w:color="auto"/>
            <w:bottom w:val="none" w:sz="0" w:space="0" w:color="auto"/>
            <w:right w:val="none" w:sz="0" w:space="0" w:color="auto"/>
          </w:divBdr>
          <w:divsChild>
            <w:div w:id="1380860193">
              <w:marLeft w:val="0"/>
              <w:marRight w:val="0"/>
              <w:marTop w:val="0"/>
              <w:marBottom w:val="0"/>
              <w:divBdr>
                <w:top w:val="none" w:sz="0" w:space="0" w:color="auto"/>
                <w:left w:val="none" w:sz="0" w:space="0" w:color="auto"/>
                <w:bottom w:val="none" w:sz="0" w:space="0" w:color="auto"/>
                <w:right w:val="none" w:sz="0" w:space="0" w:color="auto"/>
              </w:divBdr>
            </w:div>
          </w:divsChild>
        </w:div>
        <w:div w:id="735475690">
          <w:marLeft w:val="0"/>
          <w:marRight w:val="0"/>
          <w:marTop w:val="0"/>
          <w:marBottom w:val="0"/>
          <w:divBdr>
            <w:top w:val="none" w:sz="0" w:space="0" w:color="auto"/>
            <w:left w:val="none" w:sz="0" w:space="0" w:color="auto"/>
            <w:bottom w:val="none" w:sz="0" w:space="0" w:color="auto"/>
            <w:right w:val="none" w:sz="0" w:space="0" w:color="auto"/>
          </w:divBdr>
          <w:divsChild>
            <w:div w:id="6180821">
              <w:marLeft w:val="0"/>
              <w:marRight w:val="0"/>
              <w:marTop w:val="0"/>
              <w:marBottom w:val="0"/>
              <w:divBdr>
                <w:top w:val="none" w:sz="0" w:space="0" w:color="auto"/>
                <w:left w:val="none" w:sz="0" w:space="0" w:color="auto"/>
                <w:bottom w:val="none" w:sz="0" w:space="0" w:color="auto"/>
                <w:right w:val="none" w:sz="0" w:space="0" w:color="auto"/>
              </w:divBdr>
            </w:div>
            <w:div w:id="72784289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20473424">
      <w:bodyDiv w:val="1"/>
      <w:marLeft w:val="390"/>
      <w:marRight w:val="390"/>
      <w:marTop w:val="390"/>
      <w:marBottom w:val="0"/>
      <w:divBdr>
        <w:top w:val="none" w:sz="0" w:space="0" w:color="auto"/>
        <w:left w:val="none" w:sz="0" w:space="0" w:color="auto"/>
        <w:bottom w:val="none" w:sz="0" w:space="0" w:color="auto"/>
        <w:right w:val="none" w:sz="0" w:space="0" w:color="auto"/>
      </w:divBdr>
      <w:divsChild>
        <w:div w:id="253707717">
          <w:marLeft w:val="720"/>
          <w:marRight w:val="0"/>
          <w:marTop w:val="0"/>
          <w:marBottom w:val="0"/>
          <w:divBdr>
            <w:top w:val="none" w:sz="0" w:space="0" w:color="auto"/>
            <w:left w:val="none" w:sz="0" w:space="0" w:color="auto"/>
            <w:bottom w:val="none" w:sz="0" w:space="0" w:color="auto"/>
            <w:right w:val="none" w:sz="0" w:space="0" w:color="auto"/>
          </w:divBdr>
        </w:div>
        <w:div w:id="260794853">
          <w:marLeft w:val="600"/>
          <w:marRight w:val="0"/>
          <w:marTop w:val="0"/>
          <w:marBottom w:val="0"/>
          <w:divBdr>
            <w:top w:val="none" w:sz="0" w:space="0" w:color="auto"/>
            <w:left w:val="none" w:sz="0" w:space="0" w:color="auto"/>
            <w:bottom w:val="none" w:sz="0" w:space="0" w:color="auto"/>
            <w:right w:val="none" w:sz="0" w:space="0" w:color="auto"/>
          </w:divBdr>
        </w:div>
        <w:div w:id="409427655">
          <w:marLeft w:val="600"/>
          <w:marRight w:val="0"/>
          <w:marTop w:val="0"/>
          <w:marBottom w:val="0"/>
          <w:divBdr>
            <w:top w:val="none" w:sz="0" w:space="0" w:color="auto"/>
            <w:left w:val="none" w:sz="0" w:space="0" w:color="auto"/>
            <w:bottom w:val="none" w:sz="0" w:space="0" w:color="auto"/>
            <w:right w:val="none" w:sz="0" w:space="0" w:color="auto"/>
          </w:divBdr>
        </w:div>
        <w:div w:id="423847896">
          <w:marLeft w:val="600"/>
          <w:marRight w:val="0"/>
          <w:marTop w:val="0"/>
          <w:marBottom w:val="0"/>
          <w:divBdr>
            <w:top w:val="none" w:sz="0" w:space="0" w:color="auto"/>
            <w:left w:val="none" w:sz="0" w:space="0" w:color="auto"/>
            <w:bottom w:val="none" w:sz="0" w:space="0" w:color="auto"/>
            <w:right w:val="none" w:sz="0" w:space="0" w:color="auto"/>
          </w:divBdr>
        </w:div>
        <w:div w:id="429931256">
          <w:marLeft w:val="600"/>
          <w:marRight w:val="0"/>
          <w:marTop w:val="0"/>
          <w:marBottom w:val="0"/>
          <w:divBdr>
            <w:top w:val="none" w:sz="0" w:space="0" w:color="auto"/>
            <w:left w:val="none" w:sz="0" w:space="0" w:color="auto"/>
            <w:bottom w:val="none" w:sz="0" w:space="0" w:color="auto"/>
            <w:right w:val="none" w:sz="0" w:space="0" w:color="auto"/>
          </w:divBdr>
        </w:div>
        <w:div w:id="587539389">
          <w:marLeft w:val="600"/>
          <w:marRight w:val="0"/>
          <w:marTop w:val="0"/>
          <w:marBottom w:val="0"/>
          <w:divBdr>
            <w:top w:val="none" w:sz="0" w:space="0" w:color="auto"/>
            <w:left w:val="none" w:sz="0" w:space="0" w:color="auto"/>
            <w:bottom w:val="none" w:sz="0" w:space="0" w:color="auto"/>
            <w:right w:val="none" w:sz="0" w:space="0" w:color="auto"/>
          </w:divBdr>
        </w:div>
        <w:div w:id="694815759">
          <w:marLeft w:val="600"/>
          <w:marRight w:val="0"/>
          <w:marTop w:val="0"/>
          <w:marBottom w:val="0"/>
          <w:divBdr>
            <w:top w:val="none" w:sz="0" w:space="0" w:color="auto"/>
            <w:left w:val="none" w:sz="0" w:space="0" w:color="auto"/>
            <w:bottom w:val="none" w:sz="0" w:space="0" w:color="auto"/>
            <w:right w:val="none" w:sz="0" w:space="0" w:color="auto"/>
          </w:divBdr>
        </w:div>
        <w:div w:id="760032556">
          <w:marLeft w:val="600"/>
          <w:marRight w:val="0"/>
          <w:marTop w:val="0"/>
          <w:marBottom w:val="0"/>
          <w:divBdr>
            <w:top w:val="none" w:sz="0" w:space="0" w:color="auto"/>
            <w:left w:val="none" w:sz="0" w:space="0" w:color="auto"/>
            <w:bottom w:val="none" w:sz="0" w:space="0" w:color="auto"/>
            <w:right w:val="none" w:sz="0" w:space="0" w:color="auto"/>
          </w:divBdr>
        </w:div>
        <w:div w:id="1165852314">
          <w:marLeft w:val="600"/>
          <w:marRight w:val="0"/>
          <w:marTop w:val="0"/>
          <w:marBottom w:val="0"/>
          <w:divBdr>
            <w:top w:val="none" w:sz="0" w:space="0" w:color="auto"/>
            <w:left w:val="none" w:sz="0" w:space="0" w:color="auto"/>
            <w:bottom w:val="none" w:sz="0" w:space="0" w:color="auto"/>
            <w:right w:val="none" w:sz="0" w:space="0" w:color="auto"/>
          </w:divBdr>
        </w:div>
      </w:divsChild>
    </w:div>
    <w:div w:id="1727291983">
      <w:bodyDiv w:val="1"/>
      <w:marLeft w:val="0"/>
      <w:marRight w:val="0"/>
      <w:marTop w:val="0"/>
      <w:marBottom w:val="0"/>
      <w:divBdr>
        <w:top w:val="none" w:sz="0" w:space="0" w:color="auto"/>
        <w:left w:val="none" w:sz="0" w:space="0" w:color="auto"/>
        <w:bottom w:val="none" w:sz="0" w:space="0" w:color="auto"/>
        <w:right w:val="none" w:sz="0" w:space="0" w:color="auto"/>
      </w:divBdr>
      <w:divsChild>
        <w:div w:id="105395590">
          <w:marLeft w:val="0"/>
          <w:marRight w:val="0"/>
          <w:marTop w:val="0"/>
          <w:marBottom w:val="0"/>
          <w:divBdr>
            <w:top w:val="none" w:sz="0" w:space="0" w:color="auto"/>
            <w:left w:val="none" w:sz="0" w:space="0" w:color="auto"/>
            <w:bottom w:val="none" w:sz="0" w:space="0" w:color="auto"/>
            <w:right w:val="none" w:sz="0" w:space="0" w:color="auto"/>
          </w:divBdr>
          <w:divsChild>
            <w:div w:id="199904023">
              <w:marLeft w:val="0"/>
              <w:marRight w:val="0"/>
              <w:marTop w:val="0"/>
              <w:marBottom w:val="0"/>
              <w:divBdr>
                <w:top w:val="none" w:sz="0" w:space="0" w:color="auto"/>
                <w:left w:val="none" w:sz="0" w:space="0" w:color="auto"/>
                <w:bottom w:val="none" w:sz="0" w:space="0" w:color="auto"/>
                <w:right w:val="none" w:sz="0" w:space="0" w:color="auto"/>
              </w:divBdr>
              <w:divsChild>
                <w:div w:id="1446071124">
                  <w:marLeft w:val="0"/>
                  <w:marRight w:val="0"/>
                  <w:marTop w:val="120"/>
                  <w:marBottom w:val="0"/>
                  <w:divBdr>
                    <w:top w:val="none" w:sz="0" w:space="0" w:color="auto"/>
                    <w:left w:val="none" w:sz="0" w:space="0" w:color="auto"/>
                    <w:bottom w:val="none" w:sz="0" w:space="0" w:color="auto"/>
                    <w:right w:val="none" w:sz="0" w:space="0" w:color="auto"/>
                  </w:divBdr>
                </w:div>
                <w:div w:id="2128353579">
                  <w:marLeft w:val="0"/>
                  <w:marRight w:val="0"/>
                  <w:marTop w:val="0"/>
                  <w:marBottom w:val="0"/>
                  <w:divBdr>
                    <w:top w:val="none" w:sz="0" w:space="0" w:color="auto"/>
                    <w:left w:val="none" w:sz="0" w:space="0" w:color="auto"/>
                    <w:bottom w:val="none" w:sz="0" w:space="0" w:color="auto"/>
                    <w:right w:val="none" w:sz="0" w:space="0" w:color="auto"/>
                  </w:divBdr>
                </w:div>
              </w:divsChild>
            </w:div>
            <w:div w:id="218832308">
              <w:marLeft w:val="0"/>
              <w:marRight w:val="0"/>
              <w:marTop w:val="0"/>
              <w:marBottom w:val="0"/>
              <w:divBdr>
                <w:top w:val="none" w:sz="0" w:space="0" w:color="auto"/>
                <w:left w:val="none" w:sz="0" w:space="0" w:color="auto"/>
                <w:bottom w:val="none" w:sz="0" w:space="0" w:color="auto"/>
                <w:right w:val="none" w:sz="0" w:space="0" w:color="auto"/>
              </w:divBdr>
              <w:divsChild>
                <w:div w:id="672950547">
                  <w:marLeft w:val="0"/>
                  <w:marRight w:val="0"/>
                  <w:marTop w:val="120"/>
                  <w:marBottom w:val="0"/>
                  <w:divBdr>
                    <w:top w:val="none" w:sz="0" w:space="0" w:color="auto"/>
                    <w:left w:val="none" w:sz="0" w:space="0" w:color="auto"/>
                    <w:bottom w:val="none" w:sz="0" w:space="0" w:color="auto"/>
                    <w:right w:val="none" w:sz="0" w:space="0" w:color="auto"/>
                  </w:divBdr>
                </w:div>
                <w:div w:id="782306939">
                  <w:marLeft w:val="0"/>
                  <w:marRight w:val="0"/>
                  <w:marTop w:val="0"/>
                  <w:marBottom w:val="0"/>
                  <w:divBdr>
                    <w:top w:val="none" w:sz="0" w:space="0" w:color="auto"/>
                    <w:left w:val="none" w:sz="0" w:space="0" w:color="auto"/>
                    <w:bottom w:val="none" w:sz="0" w:space="0" w:color="auto"/>
                    <w:right w:val="none" w:sz="0" w:space="0" w:color="auto"/>
                  </w:divBdr>
                </w:div>
              </w:divsChild>
            </w:div>
            <w:div w:id="536897097">
              <w:marLeft w:val="0"/>
              <w:marRight w:val="0"/>
              <w:marTop w:val="0"/>
              <w:marBottom w:val="0"/>
              <w:divBdr>
                <w:top w:val="none" w:sz="0" w:space="0" w:color="auto"/>
                <w:left w:val="none" w:sz="0" w:space="0" w:color="auto"/>
                <w:bottom w:val="none" w:sz="0" w:space="0" w:color="auto"/>
                <w:right w:val="none" w:sz="0" w:space="0" w:color="auto"/>
              </w:divBdr>
              <w:divsChild>
                <w:div w:id="261651400">
                  <w:marLeft w:val="0"/>
                  <w:marRight w:val="0"/>
                  <w:marTop w:val="120"/>
                  <w:marBottom w:val="0"/>
                  <w:divBdr>
                    <w:top w:val="none" w:sz="0" w:space="0" w:color="auto"/>
                    <w:left w:val="none" w:sz="0" w:space="0" w:color="auto"/>
                    <w:bottom w:val="none" w:sz="0" w:space="0" w:color="auto"/>
                    <w:right w:val="none" w:sz="0" w:space="0" w:color="auto"/>
                  </w:divBdr>
                </w:div>
                <w:div w:id="541332485">
                  <w:marLeft w:val="0"/>
                  <w:marRight w:val="0"/>
                  <w:marTop w:val="0"/>
                  <w:marBottom w:val="0"/>
                  <w:divBdr>
                    <w:top w:val="none" w:sz="0" w:space="0" w:color="auto"/>
                    <w:left w:val="none" w:sz="0" w:space="0" w:color="auto"/>
                    <w:bottom w:val="none" w:sz="0" w:space="0" w:color="auto"/>
                    <w:right w:val="none" w:sz="0" w:space="0" w:color="auto"/>
                  </w:divBdr>
                  <w:divsChild>
                    <w:div w:id="969671604">
                      <w:marLeft w:val="0"/>
                      <w:marRight w:val="0"/>
                      <w:marTop w:val="0"/>
                      <w:marBottom w:val="0"/>
                      <w:divBdr>
                        <w:top w:val="none" w:sz="0" w:space="0" w:color="auto"/>
                        <w:left w:val="none" w:sz="0" w:space="0" w:color="auto"/>
                        <w:bottom w:val="none" w:sz="0" w:space="0" w:color="auto"/>
                        <w:right w:val="none" w:sz="0" w:space="0" w:color="auto"/>
                      </w:divBdr>
                      <w:divsChild>
                        <w:div w:id="999431015">
                          <w:marLeft w:val="0"/>
                          <w:marRight w:val="0"/>
                          <w:marTop w:val="120"/>
                          <w:marBottom w:val="0"/>
                          <w:divBdr>
                            <w:top w:val="none" w:sz="0" w:space="0" w:color="auto"/>
                            <w:left w:val="none" w:sz="0" w:space="0" w:color="auto"/>
                            <w:bottom w:val="none" w:sz="0" w:space="0" w:color="auto"/>
                            <w:right w:val="none" w:sz="0" w:space="0" w:color="auto"/>
                          </w:divBdr>
                        </w:div>
                        <w:div w:id="1584561646">
                          <w:marLeft w:val="0"/>
                          <w:marRight w:val="0"/>
                          <w:marTop w:val="0"/>
                          <w:marBottom w:val="0"/>
                          <w:divBdr>
                            <w:top w:val="none" w:sz="0" w:space="0" w:color="auto"/>
                            <w:left w:val="none" w:sz="0" w:space="0" w:color="auto"/>
                            <w:bottom w:val="none" w:sz="0" w:space="0" w:color="auto"/>
                            <w:right w:val="none" w:sz="0" w:space="0" w:color="auto"/>
                          </w:divBdr>
                        </w:div>
                      </w:divsChild>
                    </w:div>
                    <w:div w:id="1256938480">
                      <w:marLeft w:val="0"/>
                      <w:marRight w:val="0"/>
                      <w:marTop w:val="0"/>
                      <w:marBottom w:val="0"/>
                      <w:divBdr>
                        <w:top w:val="none" w:sz="0" w:space="0" w:color="auto"/>
                        <w:left w:val="none" w:sz="0" w:space="0" w:color="auto"/>
                        <w:bottom w:val="none" w:sz="0" w:space="0" w:color="auto"/>
                        <w:right w:val="none" w:sz="0" w:space="0" w:color="auto"/>
                      </w:divBdr>
                      <w:divsChild>
                        <w:div w:id="775642247">
                          <w:marLeft w:val="0"/>
                          <w:marRight w:val="0"/>
                          <w:marTop w:val="0"/>
                          <w:marBottom w:val="0"/>
                          <w:divBdr>
                            <w:top w:val="none" w:sz="0" w:space="0" w:color="auto"/>
                            <w:left w:val="none" w:sz="0" w:space="0" w:color="auto"/>
                            <w:bottom w:val="none" w:sz="0" w:space="0" w:color="auto"/>
                            <w:right w:val="none" w:sz="0" w:space="0" w:color="auto"/>
                          </w:divBdr>
                        </w:div>
                        <w:div w:id="1603955347">
                          <w:marLeft w:val="0"/>
                          <w:marRight w:val="0"/>
                          <w:marTop w:val="120"/>
                          <w:marBottom w:val="0"/>
                          <w:divBdr>
                            <w:top w:val="none" w:sz="0" w:space="0" w:color="auto"/>
                            <w:left w:val="none" w:sz="0" w:space="0" w:color="auto"/>
                            <w:bottom w:val="none" w:sz="0" w:space="0" w:color="auto"/>
                            <w:right w:val="none" w:sz="0" w:space="0" w:color="auto"/>
                          </w:divBdr>
                        </w:div>
                      </w:divsChild>
                    </w:div>
                    <w:div w:id="1607347487">
                      <w:marLeft w:val="0"/>
                      <w:marRight w:val="0"/>
                      <w:marTop w:val="0"/>
                      <w:marBottom w:val="0"/>
                      <w:divBdr>
                        <w:top w:val="none" w:sz="0" w:space="0" w:color="auto"/>
                        <w:left w:val="none" w:sz="0" w:space="0" w:color="auto"/>
                        <w:bottom w:val="none" w:sz="0" w:space="0" w:color="auto"/>
                        <w:right w:val="none" w:sz="0" w:space="0" w:color="auto"/>
                      </w:divBdr>
                      <w:divsChild>
                        <w:div w:id="318047024">
                          <w:marLeft w:val="0"/>
                          <w:marRight w:val="0"/>
                          <w:marTop w:val="0"/>
                          <w:marBottom w:val="0"/>
                          <w:divBdr>
                            <w:top w:val="none" w:sz="0" w:space="0" w:color="auto"/>
                            <w:left w:val="none" w:sz="0" w:space="0" w:color="auto"/>
                            <w:bottom w:val="none" w:sz="0" w:space="0" w:color="auto"/>
                            <w:right w:val="none" w:sz="0" w:space="0" w:color="auto"/>
                          </w:divBdr>
                        </w:div>
                        <w:div w:id="61868405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15059948">
              <w:marLeft w:val="0"/>
              <w:marRight w:val="0"/>
              <w:marTop w:val="0"/>
              <w:marBottom w:val="0"/>
              <w:divBdr>
                <w:top w:val="none" w:sz="0" w:space="0" w:color="auto"/>
                <w:left w:val="none" w:sz="0" w:space="0" w:color="auto"/>
                <w:bottom w:val="none" w:sz="0" w:space="0" w:color="auto"/>
                <w:right w:val="none" w:sz="0" w:space="0" w:color="auto"/>
              </w:divBdr>
              <w:divsChild>
                <w:div w:id="968121505">
                  <w:marLeft w:val="0"/>
                  <w:marRight w:val="0"/>
                  <w:marTop w:val="0"/>
                  <w:marBottom w:val="0"/>
                  <w:divBdr>
                    <w:top w:val="none" w:sz="0" w:space="0" w:color="auto"/>
                    <w:left w:val="none" w:sz="0" w:space="0" w:color="auto"/>
                    <w:bottom w:val="none" w:sz="0" w:space="0" w:color="auto"/>
                    <w:right w:val="none" w:sz="0" w:space="0" w:color="auto"/>
                  </w:divBdr>
                </w:div>
                <w:div w:id="1098871477">
                  <w:marLeft w:val="0"/>
                  <w:marRight w:val="0"/>
                  <w:marTop w:val="120"/>
                  <w:marBottom w:val="0"/>
                  <w:divBdr>
                    <w:top w:val="none" w:sz="0" w:space="0" w:color="auto"/>
                    <w:left w:val="none" w:sz="0" w:space="0" w:color="auto"/>
                    <w:bottom w:val="none" w:sz="0" w:space="0" w:color="auto"/>
                    <w:right w:val="none" w:sz="0" w:space="0" w:color="auto"/>
                  </w:divBdr>
                </w:div>
              </w:divsChild>
            </w:div>
            <w:div w:id="1287082880">
              <w:marLeft w:val="0"/>
              <w:marRight w:val="0"/>
              <w:marTop w:val="0"/>
              <w:marBottom w:val="0"/>
              <w:divBdr>
                <w:top w:val="none" w:sz="0" w:space="0" w:color="auto"/>
                <w:left w:val="none" w:sz="0" w:space="0" w:color="auto"/>
                <w:bottom w:val="none" w:sz="0" w:space="0" w:color="auto"/>
                <w:right w:val="none" w:sz="0" w:space="0" w:color="auto"/>
              </w:divBdr>
              <w:divsChild>
                <w:div w:id="215705822">
                  <w:marLeft w:val="0"/>
                  <w:marRight w:val="0"/>
                  <w:marTop w:val="120"/>
                  <w:marBottom w:val="0"/>
                  <w:divBdr>
                    <w:top w:val="none" w:sz="0" w:space="0" w:color="auto"/>
                    <w:left w:val="none" w:sz="0" w:space="0" w:color="auto"/>
                    <w:bottom w:val="none" w:sz="0" w:space="0" w:color="auto"/>
                    <w:right w:val="none" w:sz="0" w:space="0" w:color="auto"/>
                  </w:divBdr>
                </w:div>
                <w:div w:id="928195825">
                  <w:marLeft w:val="0"/>
                  <w:marRight w:val="0"/>
                  <w:marTop w:val="0"/>
                  <w:marBottom w:val="0"/>
                  <w:divBdr>
                    <w:top w:val="none" w:sz="0" w:space="0" w:color="auto"/>
                    <w:left w:val="none" w:sz="0" w:space="0" w:color="auto"/>
                    <w:bottom w:val="none" w:sz="0" w:space="0" w:color="auto"/>
                    <w:right w:val="none" w:sz="0" w:space="0" w:color="auto"/>
                  </w:divBdr>
                  <w:divsChild>
                    <w:div w:id="137654065">
                      <w:marLeft w:val="0"/>
                      <w:marRight w:val="0"/>
                      <w:marTop w:val="0"/>
                      <w:marBottom w:val="0"/>
                      <w:divBdr>
                        <w:top w:val="none" w:sz="0" w:space="0" w:color="auto"/>
                        <w:left w:val="none" w:sz="0" w:space="0" w:color="auto"/>
                        <w:bottom w:val="none" w:sz="0" w:space="0" w:color="auto"/>
                        <w:right w:val="none" w:sz="0" w:space="0" w:color="auto"/>
                      </w:divBdr>
                      <w:divsChild>
                        <w:div w:id="1219782583">
                          <w:marLeft w:val="0"/>
                          <w:marRight w:val="0"/>
                          <w:marTop w:val="120"/>
                          <w:marBottom w:val="0"/>
                          <w:divBdr>
                            <w:top w:val="none" w:sz="0" w:space="0" w:color="auto"/>
                            <w:left w:val="none" w:sz="0" w:space="0" w:color="auto"/>
                            <w:bottom w:val="none" w:sz="0" w:space="0" w:color="auto"/>
                            <w:right w:val="none" w:sz="0" w:space="0" w:color="auto"/>
                          </w:divBdr>
                        </w:div>
                        <w:div w:id="1909924119">
                          <w:marLeft w:val="0"/>
                          <w:marRight w:val="0"/>
                          <w:marTop w:val="0"/>
                          <w:marBottom w:val="0"/>
                          <w:divBdr>
                            <w:top w:val="none" w:sz="0" w:space="0" w:color="auto"/>
                            <w:left w:val="none" w:sz="0" w:space="0" w:color="auto"/>
                            <w:bottom w:val="none" w:sz="0" w:space="0" w:color="auto"/>
                            <w:right w:val="none" w:sz="0" w:space="0" w:color="auto"/>
                          </w:divBdr>
                        </w:div>
                      </w:divsChild>
                    </w:div>
                    <w:div w:id="891773456">
                      <w:marLeft w:val="0"/>
                      <w:marRight w:val="0"/>
                      <w:marTop w:val="0"/>
                      <w:marBottom w:val="0"/>
                      <w:divBdr>
                        <w:top w:val="none" w:sz="0" w:space="0" w:color="auto"/>
                        <w:left w:val="none" w:sz="0" w:space="0" w:color="auto"/>
                        <w:bottom w:val="none" w:sz="0" w:space="0" w:color="auto"/>
                        <w:right w:val="none" w:sz="0" w:space="0" w:color="auto"/>
                      </w:divBdr>
                      <w:divsChild>
                        <w:div w:id="918714126">
                          <w:marLeft w:val="0"/>
                          <w:marRight w:val="0"/>
                          <w:marTop w:val="120"/>
                          <w:marBottom w:val="0"/>
                          <w:divBdr>
                            <w:top w:val="none" w:sz="0" w:space="0" w:color="auto"/>
                            <w:left w:val="none" w:sz="0" w:space="0" w:color="auto"/>
                            <w:bottom w:val="none" w:sz="0" w:space="0" w:color="auto"/>
                            <w:right w:val="none" w:sz="0" w:space="0" w:color="auto"/>
                          </w:divBdr>
                        </w:div>
                        <w:div w:id="2092267950">
                          <w:marLeft w:val="0"/>
                          <w:marRight w:val="0"/>
                          <w:marTop w:val="0"/>
                          <w:marBottom w:val="0"/>
                          <w:divBdr>
                            <w:top w:val="none" w:sz="0" w:space="0" w:color="auto"/>
                            <w:left w:val="none" w:sz="0" w:space="0" w:color="auto"/>
                            <w:bottom w:val="none" w:sz="0" w:space="0" w:color="auto"/>
                            <w:right w:val="none" w:sz="0" w:space="0" w:color="auto"/>
                          </w:divBdr>
                        </w:div>
                      </w:divsChild>
                    </w:div>
                    <w:div w:id="1080099298">
                      <w:marLeft w:val="0"/>
                      <w:marRight w:val="0"/>
                      <w:marTop w:val="0"/>
                      <w:marBottom w:val="0"/>
                      <w:divBdr>
                        <w:top w:val="none" w:sz="0" w:space="0" w:color="auto"/>
                        <w:left w:val="none" w:sz="0" w:space="0" w:color="auto"/>
                        <w:bottom w:val="none" w:sz="0" w:space="0" w:color="auto"/>
                        <w:right w:val="none" w:sz="0" w:space="0" w:color="auto"/>
                      </w:divBdr>
                      <w:divsChild>
                        <w:div w:id="646403540">
                          <w:marLeft w:val="0"/>
                          <w:marRight w:val="0"/>
                          <w:marTop w:val="0"/>
                          <w:marBottom w:val="0"/>
                          <w:divBdr>
                            <w:top w:val="none" w:sz="0" w:space="0" w:color="auto"/>
                            <w:left w:val="none" w:sz="0" w:space="0" w:color="auto"/>
                            <w:bottom w:val="none" w:sz="0" w:space="0" w:color="auto"/>
                            <w:right w:val="none" w:sz="0" w:space="0" w:color="auto"/>
                          </w:divBdr>
                        </w:div>
                        <w:div w:id="1222250995">
                          <w:marLeft w:val="0"/>
                          <w:marRight w:val="0"/>
                          <w:marTop w:val="120"/>
                          <w:marBottom w:val="0"/>
                          <w:divBdr>
                            <w:top w:val="none" w:sz="0" w:space="0" w:color="auto"/>
                            <w:left w:val="none" w:sz="0" w:space="0" w:color="auto"/>
                            <w:bottom w:val="none" w:sz="0" w:space="0" w:color="auto"/>
                            <w:right w:val="none" w:sz="0" w:space="0" w:color="auto"/>
                          </w:divBdr>
                        </w:div>
                      </w:divsChild>
                    </w:div>
                    <w:div w:id="1899899298">
                      <w:marLeft w:val="0"/>
                      <w:marRight w:val="0"/>
                      <w:marTop w:val="0"/>
                      <w:marBottom w:val="0"/>
                      <w:divBdr>
                        <w:top w:val="none" w:sz="0" w:space="0" w:color="auto"/>
                        <w:left w:val="none" w:sz="0" w:space="0" w:color="auto"/>
                        <w:bottom w:val="none" w:sz="0" w:space="0" w:color="auto"/>
                        <w:right w:val="none" w:sz="0" w:space="0" w:color="auto"/>
                      </w:divBdr>
                      <w:divsChild>
                        <w:div w:id="1044863745">
                          <w:marLeft w:val="0"/>
                          <w:marRight w:val="0"/>
                          <w:marTop w:val="120"/>
                          <w:marBottom w:val="0"/>
                          <w:divBdr>
                            <w:top w:val="none" w:sz="0" w:space="0" w:color="auto"/>
                            <w:left w:val="none" w:sz="0" w:space="0" w:color="auto"/>
                            <w:bottom w:val="none" w:sz="0" w:space="0" w:color="auto"/>
                            <w:right w:val="none" w:sz="0" w:space="0" w:color="auto"/>
                          </w:divBdr>
                        </w:div>
                        <w:div w:id="150216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752988">
              <w:marLeft w:val="0"/>
              <w:marRight w:val="0"/>
              <w:marTop w:val="0"/>
              <w:marBottom w:val="0"/>
              <w:divBdr>
                <w:top w:val="none" w:sz="0" w:space="0" w:color="auto"/>
                <w:left w:val="none" w:sz="0" w:space="0" w:color="auto"/>
                <w:bottom w:val="none" w:sz="0" w:space="0" w:color="auto"/>
                <w:right w:val="none" w:sz="0" w:space="0" w:color="auto"/>
              </w:divBdr>
              <w:divsChild>
                <w:div w:id="167402398">
                  <w:marLeft w:val="0"/>
                  <w:marRight w:val="0"/>
                  <w:marTop w:val="0"/>
                  <w:marBottom w:val="0"/>
                  <w:divBdr>
                    <w:top w:val="none" w:sz="0" w:space="0" w:color="auto"/>
                    <w:left w:val="none" w:sz="0" w:space="0" w:color="auto"/>
                    <w:bottom w:val="none" w:sz="0" w:space="0" w:color="auto"/>
                    <w:right w:val="none" w:sz="0" w:space="0" w:color="auto"/>
                  </w:divBdr>
                </w:div>
                <w:div w:id="290285489">
                  <w:marLeft w:val="0"/>
                  <w:marRight w:val="0"/>
                  <w:marTop w:val="120"/>
                  <w:marBottom w:val="0"/>
                  <w:divBdr>
                    <w:top w:val="none" w:sz="0" w:space="0" w:color="auto"/>
                    <w:left w:val="none" w:sz="0" w:space="0" w:color="auto"/>
                    <w:bottom w:val="none" w:sz="0" w:space="0" w:color="auto"/>
                    <w:right w:val="none" w:sz="0" w:space="0" w:color="auto"/>
                  </w:divBdr>
                </w:div>
              </w:divsChild>
            </w:div>
            <w:div w:id="2019388431">
              <w:marLeft w:val="0"/>
              <w:marRight w:val="0"/>
              <w:marTop w:val="0"/>
              <w:marBottom w:val="0"/>
              <w:divBdr>
                <w:top w:val="none" w:sz="0" w:space="0" w:color="auto"/>
                <w:left w:val="none" w:sz="0" w:space="0" w:color="auto"/>
                <w:bottom w:val="none" w:sz="0" w:space="0" w:color="auto"/>
                <w:right w:val="none" w:sz="0" w:space="0" w:color="auto"/>
              </w:divBdr>
              <w:divsChild>
                <w:div w:id="79183363">
                  <w:marLeft w:val="0"/>
                  <w:marRight w:val="0"/>
                  <w:marTop w:val="120"/>
                  <w:marBottom w:val="0"/>
                  <w:divBdr>
                    <w:top w:val="none" w:sz="0" w:space="0" w:color="auto"/>
                    <w:left w:val="none" w:sz="0" w:space="0" w:color="auto"/>
                    <w:bottom w:val="none" w:sz="0" w:space="0" w:color="auto"/>
                    <w:right w:val="none" w:sz="0" w:space="0" w:color="auto"/>
                  </w:divBdr>
                </w:div>
                <w:div w:id="27934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340106">
      <w:bodyDiv w:val="1"/>
      <w:marLeft w:val="0"/>
      <w:marRight w:val="0"/>
      <w:marTop w:val="0"/>
      <w:marBottom w:val="0"/>
      <w:divBdr>
        <w:top w:val="none" w:sz="0" w:space="0" w:color="auto"/>
        <w:left w:val="none" w:sz="0" w:space="0" w:color="auto"/>
        <w:bottom w:val="none" w:sz="0" w:space="0" w:color="auto"/>
        <w:right w:val="none" w:sz="0" w:space="0" w:color="auto"/>
      </w:divBdr>
      <w:divsChild>
        <w:div w:id="270355284">
          <w:marLeft w:val="0"/>
          <w:marRight w:val="0"/>
          <w:marTop w:val="0"/>
          <w:marBottom w:val="0"/>
          <w:divBdr>
            <w:top w:val="none" w:sz="0" w:space="0" w:color="auto"/>
            <w:left w:val="none" w:sz="0" w:space="0" w:color="auto"/>
            <w:bottom w:val="none" w:sz="0" w:space="0" w:color="auto"/>
            <w:right w:val="none" w:sz="0" w:space="0" w:color="auto"/>
          </w:divBdr>
          <w:divsChild>
            <w:div w:id="145031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49723">
      <w:bodyDiv w:val="1"/>
      <w:marLeft w:val="0"/>
      <w:marRight w:val="0"/>
      <w:marTop w:val="0"/>
      <w:marBottom w:val="0"/>
      <w:divBdr>
        <w:top w:val="none" w:sz="0" w:space="0" w:color="auto"/>
        <w:left w:val="none" w:sz="0" w:space="0" w:color="auto"/>
        <w:bottom w:val="none" w:sz="0" w:space="0" w:color="auto"/>
        <w:right w:val="none" w:sz="0" w:space="0" w:color="auto"/>
      </w:divBdr>
    </w:div>
    <w:div w:id="1728798143">
      <w:bodyDiv w:val="1"/>
      <w:marLeft w:val="0"/>
      <w:marRight w:val="0"/>
      <w:marTop w:val="0"/>
      <w:marBottom w:val="0"/>
      <w:divBdr>
        <w:top w:val="none" w:sz="0" w:space="0" w:color="auto"/>
        <w:left w:val="none" w:sz="0" w:space="0" w:color="auto"/>
        <w:bottom w:val="none" w:sz="0" w:space="0" w:color="auto"/>
        <w:right w:val="none" w:sz="0" w:space="0" w:color="auto"/>
      </w:divBdr>
      <w:divsChild>
        <w:div w:id="357896436">
          <w:marLeft w:val="0"/>
          <w:marRight w:val="0"/>
          <w:marTop w:val="0"/>
          <w:marBottom w:val="0"/>
          <w:divBdr>
            <w:top w:val="none" w:sz="0" w:space="0" w:color="auto"/>
            <w:left w:val="none" w:sz="0" w:space="0" w:color="auto"/>
            <w:bottom w:val="none" w:sz="0" w:space="0" w:color="auto"/>
            <w:right w:val="none" w:sz="0" w:space="0" w:color="auto"/>
          </w:divBdr>
        </w:div>
      </w:divsChild>
    </w:div>
    <w:div w:id="1729448670">
      <w:bodyDiv w:val="1"/>
      <w:marLeft w:val="0"/>
      <w:marRight w:val="0"/>
      <w:marTop w:val="0"/>
      <w:marBottom w:val="0"/>
      <w:divBdr>
        <w:top w:val="none" w:sz="0" w:space="0" w:color="auto"/>
        <w:left w:val="none" w:sz="0" w:space="0" w:color="auto"/>
        <w:bottom w:val="none" w:sz="0" w:space="0" w:color="auto"/>
        <w:right w:val="none" w:sz="0" w:space="0" w:color="auto"/>
      </w:divBdr>
      <w:divsChild>
        <w:div w:id="1945376549">
          <w:marLeft w:val="0"/>
          <w:marRight w:val="0"/>
          <w:marTop w:val="0"/>
          <w:marBottom w:val="0"/>
          <w:divBdr>
            <w:top w:val="none" w:sz="0" w:space="0" w:color="auto"/>
            <w:left w:val="none" w:sz="0" w:space="0" w:color="auto"/>
            <w:bottom w:val="none" w:sz="0" w:space="0" w:color="auto"/>
            <w:right w:val="none" w:sz="0" w:space="0" w:color="auto"/>
          </w:divBdr>
        </w:div>
      </w:divsChild>
    </w:div>
    <w:div w:id="1733578612">
      <w:bodyDiv w:val="1"/>
      <w:marLeft w:val="390"/>
      <w:marRight w:val="390"/>
      <w:marTop w:val="390"/>
      <w:marBottom w:val="0"/>
      <w:divBdr>
        <w:top w:val="none" w:sz="0" w:space="0" w:color="auto"/>
        <w:left w:val="none" w:sz="0" w:space="0" w:color="auto"/>
        <w:bottom w:val="none" w:sz="0" w:space="0" w:color="auto"/>
        <w:right w:val="none" w:sz="0" w:space="0" w:color="auto"/>
      </w:divBdr>
      <w:divsChild>
        <w:div w:id="137919166">
          <w:marLeft w:val="600"/>
          <w:marRight w:val="0"/>
          <w:marTop w:val="0"/>
          <w:marBottom w:val="0"/>
          <w:divBdr>
            <w:top w:val="none" w:sz="0" w:space="0" w:color="auto"/>
            <w:left w:val="none" w:sz="0" w:space="0" w:color="auto"/>
            <w:bottom w:val="none" w:sz="0" w:space="0" w:color="auto"/>
            <w:right w:val="none" w:sz="0" w:space="0" w:color="auto"/>
          </w:divBdr>
        </w:div>
        <w:div w:id="236785546">
          <w:marLeft w:val="600"/>
          <w:marRight w:val="0"/>
          <w:marTop w:val="0"/>
          <w:marBottom w:val="0"/>
          <w:divBdr>
            <w:top w:val="none" w:sz="0" w:space="0" w:color="auto"/>
            <w:left w:val="none" w:sz="0" w:space="0" w:color="auto"/>
            <w:bottom w:val="none" w:sz="0" w:space="0" w:color="auto"/>
            <w:right w:val="none" w:sz="0" w:space="0" w:color="auto"/>
          </w:divBdr>
        </w:div>
        <w:div w:id="404689277">
          <w:marLeft w:val="600"/>
          <w:marRight w:val="0"/>
          <w:marTop w:val="0"/>
          <w:marBottom w:val="0"/>
          <w:divBdr>
            <w:top w:val="none" w:sz="0" w:space="0" w:color="auto"/>
            <w:left w:val="none" w:sz="0" w:space="0" w:color="auto"/>
            <w:bottom w:val="none" w:sz="0" w:space="0" w:color="auto"/>
            <w:right w:val="none" w:sz="0" w:space="0" w:color="auto"/>
          </w:divBdr>
        </w:div>
        <w:div w:id="1072509736">
          <w:marLeft w:val="600"/>
          <w:marRight w:val="0"/>
          <w:marTop w:val="0"/>
          <w:marBottom w:val="0"/>
          <w:divBdr>
            <w:top w:val="none" w:sz="0" w:space="0" w:color="auto"/>
            <w:left w:val="none" w:sz="0" w:space="0" w:color="auto"/>
            <w:bottom w:val="none" w:sz="0" w:space="0" w:color="auto"/>
            <w:right w:val="none" w:sz="0" w:space="0" w:color="auto"/>
          </w:divBdr>
        </w:div>
        <w:div w:id="1955205972">
          <w:marLeft w:val="600"/>
          <w:marRight w:val="0"/>
          <w:marTop w:val="0"/>
          <w:marBottom w:val="0"/>
          <w:divBdr>
            <w:top w:val="none" w:sz="0" w:space="0" w:color="auto"/>
            <w:left w:val="none" w:sz="0" w:space="0" w:color="auto"/>
            <w:bottom w:val="none" w:sz="0" w:space="0" w:color="auto"/>
            <w:right w:val="none" w:sz="0" w:space="0" w:color="auto"/>
          </w:divBdr>
        </w:div>
      </w:divsChild>
    </w:div>
    <w:div w:id="1734892963">
      <w:bodyDiv w:val="1"/>
      <w:marLeft w:val="0"/>
      <w:marRight w:val="0"/>
      <w:marTop w:val="0"/>
      <w:marBottom w:val="0"/>
      <w:divBdr>
        <w:top w:val="none" w:sz="0" w:space="0" w:color="auto"/>
        <w:left w:val="none" w:sz="0" w:space="0" w:color="auto"/>
        <w:bottom w:val="none" w:sz="0" w:space="0" w:color="auto"/>
        <w:right w:val="none" w:sz="0" w:space="0" w:color="auto"/>
      </w:divBdr>
      <w:divsChild>
        <w:div w:id="717702235">
          <w:marLeft w:val="0"/>
          <w:marRight w:val="0"/>
          <w:marTop w:val="0"/>
          <w:marBottom w:val="0"/>
          <w:divBdr>
            <w:top w:val="none" w:sz="0" w:space="0" w:color="auto"/>
            <w:left w:val="none" w:sz="0" w:space="0" w:color="auto"/>
            <w:bottom w:val="none" w:sz="0" w:space="0" w:color="auto"/>
            <w:right w:val="none" w:sz="0" w:space="0" w:color="auto"/>
          </w:divBdr>
          <w:divsChild>
            <w:div w:id="992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470602">
      <w:bodyDiv w:val="1"/>
      <w:marLeft w:val="0"/>
      <w:marRight w:val="0"/>
      <w:marTop w:val="0"/>
      <w:marBottom w:val="0"/>
      <w:divBdr>
        <w:top w:val="none" w:sz="0" w:space="0" w:color="auto"/>
        <w:left w:val="none" w:sz="0" w:space="0" w:color="auto"/>
        <w:bottom w:val="none" w:sz="0" w:space="0" w:color="auto"/>
        <w:right w:val="none" w:sz="0" w:space="0" w:color="auto"/>
      </w:divBdr>
      <w:divsChild>
        <w:div w:id="520169189">
          <w:marLeft w:val="0"/>
          <w:marRight w:val="0"/>
          <w:marTop w:val="120"/>
          <w:marBottom w:val="0"/>
          <w:divBdr>
            <w:top w:val="none" w:sz="0" w:space="0" w:color="auto"/>
            <w:left w:val="none" w:sz="0" w:space="0" w:color="auto"/>
            <w:bottom w:val="none" w:sz="0" w:space="0" w:color="auto"/>
            <w:right w:val="none" w:sz="0" w:space="0" w:color="auto"/>
          </w:divBdr>
        </w:div>
        <w:div w:id="879558742">
          <w:marLeft w:val="0"/>
          <w:marRight w:val="0"/>
          <w:marTop w:val="0"/>
          <w:marBottom w:val="0"/>
          <w:divBdr>
            <w:top w:val="none" w:sz="0" w:space="0" w:color="auto"/>
            <w:left w:val="none" w:sz="0" w:space="0" w:color="auto"/>
            <w:bottom w:val="none" w:sz="0" w:space="0" w:color="auto"/>
            <w:right w:val="none" w:sz="0" w:space="0" w:color="auto"/>
          </w:divBdr>
        </w:div>
      </w:divsChild>
    </w:div>
    <w:div w:id="1740783345">
      <w:bodyDiv w:val="1"/>
      <w:marLeft w:val="390"/>
      <w:marRight w:val="390"/>
      <w:marTop w:val="390"/>
      <w:marBottom w:val="0"/>
      <w:divBdr>
        <w:top w:val="none" w:sz="0" w:space="0" w:color="auto"/>
        <w:left w:val="none" w:sz="0" w:space="0" w:color="auto"/>
        <w:bottom w:val="none" w:sz="0" w:space="0" w:color="auto"/>
        <w:right w:val="none" w:sz="0" w:space="0" w:color="auto"/>
      </w:divBdr>
      <w:divsChild>
        <w:div w:id="602154401">
          <w:marLeft w:val="600"/>
          <w:marRight w:val="0"/>
          <w:marTop w:val="0"/>
          <w:marBottom w:val="0"/>
          <w:divBdr>
            <w:top w:val="none" w:sz="0" w:space="0" w:color="auto"/>
            <w:left w:val="none" w:sz="0" w:space="0" w:color="auto"/>
            <w:bottom w:val="none" w:sz="0" w:space="0" w:color="auto"/>
            <w:right w:val="none" w:sz="0" w:space="0" w:color="auto"/>
          </w:divBdr>
        </w:div>
        <w:div w:id="837037145">
          <w:marLeft w:val="600"/>
          <w:marRight w:val="0"/>
          <w:marTop w:val="0"/>
          <w:marBottom w:val="0"/>
          <w:divBdr>
            <w:top w:val="none" w:sz="0" w:space="0" w:color="auto"/>
            <w:left w:val="none" w:sz="0" w:space="0" w:color="auto"/>
            <w:bottom w:val="none" w:sz="0" w:space="0" w:color="auto"/>
            <w:right w:val="none" w:sz="0" w:space="0" w:color="auto"/>
          </w:divBdr>
        </w:div>
      </w:divsChild>
    </w:div>
    <w:div w:id="1755055421">
      <w:bodyDiv w:val="1"/>
      <w:marLeft w:val="0"/>
      <w:marRight w:val="0"/>
      <w:marTop w:val="0"/>
      <w:marBottom w:val="0"/>
      <w:divBdr>
        <w:top w:val="none" w:sz="0" w:space="0" w:color="auto"/>
        <w:left w:val="none" w:sz="0" w:space="0" w:color="auto"/>
        <w:bottom w:val="none" w:sz="0" w:space="0" w:color="auto"/>
        <w:right w:val="none" w:sz="0" w:space="0" w:color="auto"/>
      </w:divBdr>
      <w:divsChild>
        <w:div w:id="806624463">
          <w:marLeft w:val="0"/>
          <w:marRight w:val="0"/>
          <w:marTop w:val="120"/>
          <w:marBottom w:val="0"/>
          <w:divBdr>
            <w:top w:val="none" w:sz="0" w:space="0" w:color="auto"/>
            <w:left w:val="none" w:sz="0" w:space="0" w:color="auto"/>
            <w:bottom w:val="none" w:sz="0" w:space="0" w:color="auto"/>
            <w:right w:val="none" w:sz="0" w:space="0" w:color="auto"/>
          </w:divBdr>
        </w:div>
        <w:div w:id="1334335944">
          <w:marLeft w:val="0"/>
          <w:marRight w:val="0"/>
          <w:marTop w:val="0"/>
          <w:marBottom w:val="0"/>
          <w:divBdr>
            <w:top w:val="none" w:sz="0" w:space="0" w:color="auto"/>
            <w:left w:val="none" w:sz="0" w:space="0" w:color="auto"/>
            <w:bottom w:val="none" w:sz="0" w:space="0" w:color="auto"/>
            <w:right w:val="none" w:sz="0" w:space="0" w:color="auto"/>
          </w:divBdr>
        </w:div>
      </w:divsChild>
    </w:div>
    <w:div w:id="1762413497">
      <w:bodyDiv w:val="1"/>
      <w:marLeft w:val="0"/>
      <w:marRight w:val="0"/>
      <w:marTop w:val="0"/>
      <w:marBottom w:val="0"/>
      <w:divBdr>
        <w:top w:val="none" w:sz="0" w:space="0" w:color="auto"/>
        <w:left w:val="none" w:sz="0" w:space="0" w:color="auto"/>
        <w:bottom w:val="none" w:sz="0" w:space="0" w:color="auto"/>
        <w:right w:val="none" w:sz="0" w:space="0" w:color="auto"/>
      </w:divBdr>
      <w:divsChild>
        <w:div w:id="1897159939">
          <w:marLeft w:val="0"/>
          <w:marRight w:val="0"/>
          <w:marTop w:val="0"/>
          <w:marBottom w:val="0"/>
          <w:divBdr>
            <w:top w:val="none" w:sz="0" w:space="0" w:color="auto"/>
            <w:left w:val="none" w:sz="0" w:space="0" w:color="auto"/>
            <w:bottom w:val="none" w:sz="0" w:space="0" w:color="auto"/>
            <w:right w:val="none" w:sz="0" w:space="0" w:color="auto"/>
          </w:divBdr>
        </w:div>
      </w:divsChild>
    </w:div>
    <w:div w:id="1762986270">
      <w:bodyDiv w:val="1"/>
      <w:marLeft w:val="0"/>
      <w:marRight w:val="0"/>
      <w:marTop w:val="0"/>
      <w:marBottom w:val="0"/>
      <w:divBdr>
        <w:top w:val="none" w:sz="0" w:space="0" w:color="auto"/>
        <w:left w:val="none" w:sz="0" w:space="0" w:color="auto"/>
        <w:bottom w:val="none" w:sz="0" w:space="0" w:color="auto"/>
        <w:right w:val="none" w:sz="0" w:space="0" w:color="auto"/>
      </w:divBdr>
      <w:divsChild>
        <w:div w:id="474566477">
          <w:marLeft w:val="0"/>
          <w:marRight w:val="0"/>
          <w:marTop w:val="0"/>
          <w:marBottom w:val="0"/>
          <w:divBdr>
            <w:top w:val="none" w:sz="0" w:space="0" w:color="auto"/>
            <w:left w:val="none" w:sz="0" w:space="0" w:color="auto"/>
            <w:bottom w:val="none" w:sz="0" w:space="0" w:color="auto"/>
            <w:right w:val="none" w:sz="0" w:space="0" w:color="auto"/>
          </w:divBdr>
        </w:div>
      </w:divsChild>
    </w:div>
    <w:div w:id="1762992134">
      <w:bodyDiv w:val="1"/>
      <w:marLeft w:val="0"/>
      <w:marRight w:val="0"/>
      <w:marTop w:val="0"/>
      <w:marBottom w:val="0"/>
      <w:divBdr>
        <w:top w:val="none" w:sz="0" w:space="0" w:color="auto"/>
        <w:left w:val="none" w:sz="0" w:space="0" w:color="auto"/>
        <w:bottom w:val="none" w:sz="0" w:space="0" w:color="auto"/>
        <w:right w:val="none" w:sz="0" w:space="0" w:color="auto"/>
      </w:divBdr>
      <w:divsChild>
        <w:div w:id="31004670">
          <w:marLeft w:val="0"/>
          <w:marRight w:val="0"/>
          <w:marTop w:val="0"/>
          <w:marBottom w:val="0"/>
          <w:divBdr>
            <w:top w:val="none" w:sz="0" w:space="0" w:color="auto"/>
            <w:left w:val="none" w:sz="0" w:space="0" w:color="auto"/>
            <w:bottom w:val="none" w:sz="0" w:space="0" w:color="auto"/>
            <w:right w:val="none" w:sz="0" w:space="0" w:color="auto"/>
          </w:divBdr>
        </w:div>
        <w:div w:id="740324207">
          <w:marLeft w:val="0"/>
          <w:marRight w:val="0"/>
          <w:marTop w:val="120"/>
          <w:marBottom w:val="0"/>
          <w:divBdr>
            <w:top w:val="none" w:sz="0" w:space="0" w:color="auto"/>
            <w:left w:val="none" w:sz="0" w:space="0" w:color="auto"/>
            <w:bottom w:val="none" w:sz="0" w:space="0" w:color="auto"/>
            <w:right w:val="none" w:sz="0" w:space="0" w:color="auto"/>
          </w:divBdr>
        </w:div>
      </w:divsChild>
    </w:div>
    <w:div w:id="1774132828">
      <w:bodyDiv w:val="1"/>
      <w:marLeft w:val="390"/>
      <w:marRight w:val="390"/>
      <w:marTop w:val="390"/>
      <w:marBottom w:val="0"/>
      <w:divBdr>
        <w:top w:val="none" w:sz="0" w:space="0" w:color="auto"/>
        <w:left w:val="none" w:sz="0" w:space="0" w:color="auto"/>
        <w:bottom w:val="none" w:sz="0" w:space="0" w:color="auto"/>
        <w:right w:val="none" w:sz="0" w:space="0" w:color="auto"/>
      </w:divBdr>
    </w:div>
    <w:div w:id="1779567701">
      <w:bodyDiv w:val="1"/>
      <w:marLeft w:val="0"/>
      <w:marRight w:val="0"/>
      <w:marTop w:val="0"/>
      <w:marBottom w:val="0"/>
      <w:divBdr>
        <w:top w:val="none" w:sz="0" w:space="0" w:color="auto"/>
        <w:left w:val="none" w:sz="0" w:space="0" w:color="auto"/>
        <w:bottom w:val="none" w:sz="0" w:space="0" w:color="auto"/>
        <w:right w:val="none" w:sz="0" w:space="0" w:color="auto"/>
      </w:divBdr>
    </w:div>
    <w:div w:id="1785464471">
      <w:bodyDiv w:val="1"/>
      <w:marLeft w:val="0"/>
      <w:marRight w:val="0"/>
      <w:marTop w:val="0"/>
      <w:marBottom w:val="0"/>
      <w:divBdr>
        <w:top w:val="none" w:sz="0" w:space="0" w:color="auto"/>
        <w:left w:val="none" w:sz="0" w:space="0" w:color="auto"/>
        <w:bottom w:val="none" w:sz="0" w:space="0" w:color="auto"/>
        <w:right w:val="none" w:sz="0" w:space="0" w:color="auto"/>
      </w:divBdr>
      <w:divsChild>
        <w:div w:id="322707474">
          <w:marLeft w:val="0"/>
          <w:marRight w:val="0"/>
          <w:marTop w:val="0"/>
          <w:marBottom w:val="0"/>
          <w:divBdr>
            <w:top w:val="none" w:sz="0" w:space="0" w:color="auto"/>
            <w:left w:val="none" w:sz="0" w:space="0" w:color="auto"/>
            <w:bottom w:val="none" w:sz="0" w:space="0" w:color="auto"/>
            <w:right w:val="none" w:sz="0" w:space="0" w:color="auto"/>
          </w:divBdr>
        </w:div>
      </w:divsChild>
    </w:div>
    <w:div w:id="1787236059">
      <w:bodyDiv w:val="1"/>
      <w:marLeft w:val="0"/>
      <w:marRight w:val="0"/>
      <w:marTop w:val="0"/>
      <w:marBottom w:val="0"/>
      <w:divBdr>
        <w:top w:val="none" w:sz="0" w:space="0" w:color="auto"/>
        <w:left w:val="none" w:sz="0" w:space="0" w:color="auto"/>
        <w:bottom w:val="none" w:sz="0" w:space="0" w:color="auto"/>
        <w:right w:val="none" w:sz="0" w:space="0" w:color="auto"/>
      </w:divBdr>
      <w:divsChild>
        <w:div w:id="853300433">
          <w:marLeft w:val="0"/>
          <w:marRight w:val="0"/>
          <w:marTop w:val="0"/>
          <w:marBottom w:val="0"/>
          <w:divBdr>
            <w:top w:val="none" w:sz="0" w:space="0" w:color="auto"/>
            <w:left w:val="none" w:sz="0" w:space="0" w:color="auto"/>
            <w:bottom w:val="none" w:sz="0" w:space="0" w:color="auto"/>
            <w:right w:val="none" w:sz="0" w:space="0" w:color="auto"/>
          </w:divBdr>
        </w:div>
        <w:div w:id="1260019136">
          <w:marLeft w:val="0"/>
          <w:marRight w:val="0"/>
          <w:marTop w:val="120"/>
          <w:marBottom w:val="0"/>
          <w:divBdr>
            <w:top w:val="none" w:sz="0" w:space="0" w:color="auto"/>
            <w:left w:val="none" w:sz="0" w:space="0" w:color="auto"/>
            <w:bottom w:val="none" w:sz="0" w:space="0" w:color="auto"/>
            <w:right w:val="none" w:sz="0" w:space="0" w:color="auto"/>
          </w:divBdr>
        </w:div>
      </w:divsChild>
    </w:div>
    <w:div w:id="1791515415">
      <w:bodyDiv w:val="1"/>
      <w:marLeft w:val="0"/>
      <w:marRight w:val="0"/>
      <w:marTop w:val="0"/>
      <w:marBottom w:val="0"/>
      <w:divBdr>
        <w:top w:val="none" w:sz="0" w:space="0" w:color="auto"/>
        <w:left w:val="none" w:sz="0" w:space="0" w:color="auto"/>
        <w:bottom w:val="none" w:sz="0" w:space="0" w:color="auto"/>
        <w:right w:val="none" w:sz="0" w:space="0" w:color="auto"/>
      </w:divBdr>
      <w:divsChild>
        <w:div w:id="87195022">
          <w:marLeft w:val="0"/>
          <w:marRight w:val="0"/>
          <w:marTop w:val="0"/>
          <w:marBottom w:val="0"/>
          <w:divBdr>
            <w:top w:val="none" w:sz="0" w:space="0" w:color="auto"/>
            <w:left w:val="none" w:sz="0" w:space="0" w:color="auto"/>
            <w:bottom w:val="none" w:sz="0" w:space="0" w:color="auto"/>
            <w:right w:val="none" w:sz="0" w:space="0" w:color="auto"/>
          </w:divBdr>
          <w:divsChild>
            <w:div w:id="1138496573">
              <w:marLeft w:val="0"/>
              <w:marRight w:val="0"/>
              <w:marTop w:val="0"/>
              <w:marBottom w:val="0"/>
              <w:divBdr>
                <w:top w:val="none" w:sz="0" w:space="0" w:color="auto"/>
                <w:left w:val="none" w:sz="0" w:space="0" w:color="auto"/>
                <w:bottom w:val="none" w:sz="0" w:space="0" w:color="auto"/>
                <w:right w:val="none" w:sz="0" w:space="0" w:color="auto"/>
              </w:divBdr>
              <w:divsChild>
                <w:div w:id="1244028736">
                  <w:marLeft w:val="0"/>
                  <w:marRight w:val="0"/>
                  <w:marTop w:val="0"/>
                  <w:marBottom w:val="0"/>
                  <w:divBdr>
                    <w:top w:val="none" w:sz="0" w:space="0" w:color="auto"/>
                    <w:left w:val="none" w:sz="0" w:space="0" w:color="auto"/>
                    <w:bottom w:val="none" w:sz="0" w:space="0" w:color="auto"/>
                    <w:right w:val="none" w:sz="0" w:space="0" w:color="auto"/>
                  </w:divBdr>
                </w:div>
                <w:div w:id="2037150973">
                  <w:marLeft w:val="0"/>
                  <w:marRight w:val="0"/>
                  <w:marTop w:val="120"/>
                  <w:marBottom w:val="0"/>
                  <w:divBdr>
                    <w:top w:val="none" w:sz="0" w:space="0" w:color="auto"/>
                    <w:left w:val="none" w:sz="0" w:space="0" w:color="auto"/>
                    <w:bottom w:val="none" w:sz="0" w:space="0" w:color="auto"/>
                    <w:right w:val="none" w:sz="0" w:space="0" w:color="auto"/>
                  </w:divBdr>
                </w:div>
              </w:divsChild>
            </w:div>
            <w:div w:id="1921133040">
              <w:marLeft w:val="0"/>
              <w:marRight w:val="0"/>
              <w:marTop w:val="0"/>
              <w:marBottom w:val="0"/>
              <w:divBdr>
                <w:top w:val="none" w:sz="0" w:space="0" w:color="auto"/>
                <w:left w:val="none" w:sz="0" w:space="0" w:color="auto"/>
                <w:bottom w:val="none" w:sz="0" w:space="0" w:color="auto"/>
                <w:right w:val="none" w:sz="0" w:space="0" w:color="auto"/>
              </w:divBdr>
              <w:divsChild>
                <w:div w:id="716395198">
                  <w:marLeft w:val="0"/>
                  <w:marRight w:val="0"/>
                  <w:marTop w:val="0"/>
                  <w:marBottom w:val="0"/>
                  <w:divBdr>
                    <w:top w:val="none" w:sz="0" w:space="0" w:color="auto"/>
                    <w:left w:val="none" w:sz="0" w:space="0" w:color="auto"/>
                    <w:bottom w:val="none" w:sz="0" w:space="0" w:color="auto"/>
                    <w:right w:val="none" w:sz="0" w:space="0" w:color="auto"/>
                  </w:divBdr>
                </w:div>
                <w:div w:id="17234067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10435796">
      <w:bodyDiv w:val="1"/>
      <w:marLeft w:val="390"/>
      <w:marRight w:val="390"/>
      <w:marTop w:val="390"/>
      <w:marBottom w:val="0"/>
      <w:divBdr>
        <w:top w:val="none" w:sz="0" w:space="0" w:color="auto"/>
        <w:left w:val="none" w:sz="0" w:space="0" w:color="auto"/>
        <w:bottom w:val="none" w:sz="0" w:space="0" w:color="auto"/>
        <w:right w:val="none" w:sz="0" w:space="0" w:color="auto"/>
      </w:divBdr>
    </w:div>
    <w:div w:id="1812553818">
      <w:bodyDiv w:val="1"/>
      <w:marLeft w:val="0"/>
      <w:marRight w:val="0"/>
      <w:marTop w:val="0"/>
      <w:marBottom w:val="0"/>
      <w:divBdr>
        <w:top w:val="none" w:sz="0" w:space="0" w:color="auto"/>
        <w:left w:val="none" w:sz="0" w:space="0" w:color="auto"/>
        <w:bottom w:val="none" w:sz="0" w:space="0" w:color="auto"/>
        <w:right w:val="none" w:sz="0" w:space="0" w:color="auto"/>
      </w:divBdr>
      <w:divsChild>
        <w:div w:id="19823645">
          <w:marLeft w:val="0"/>
          <w:marRight w:val="0"/>
          <w:marTop w:val="0"/>
          <w:marBottom w:val="0"/>
          <w:divBdr>
            <w:top w:val="none" w:sz="0" w:space="0" w:color="auto"/>
            <w:left w:val="none" w:sz="0" w:space="0" w:color="auto"/>
            <w:bottom w:val="none" w:sz="0" w:space="0" w:color="auto"/>
            <w:right w:val="none" w:sz="0" w:space="0" w:color="auto"/>
          </w:divBdr>
          <w:divsChild>
            <w:div w:id="591400316">
              <w:marLeft w:val="0"/>
              <w:marRight w:val="0"/>
              <w:marTop w:val="120"/>
              <w:marBottom w:val="0"/>
              <w:divBdr>
                <w:top w:val="none" w:sz="0" w:space="0" w:color="auto"/>
                <w:left w:val="none" w:sz="0" w:space="0" w:color="auto"/>
                <w:bottom w:val="none" w:sz="0" w:space="0" w:color="auto"/>
                <w:right w:val="none" w:sz="0" w:space="0" w:color="auto"/>
              </w:divBdr>
            </w:div>
            <w:div w:id="1387681121">
              <w:marLeft w:val="0"/>
              <w:marRight w:val="0"/>
              <w:marTop w:val="0"/>
              <w:marBottom w:val="0"/>
              <w:divBdr>
                <w:top w:val="none" w:sz="0" w:space="0" w:color="auto"/>
                <w:left w:val="none" w:sz="0" w:space="0" w:color="auto"/>
                <w:bottom w:val="none" w:sz="0" w:space="0" w:color="auto"/>
                <w:right w:val="none" w:sz="0" w:space="0" w:color="auto"/>
              </w:divBdr>
            </w:div>
          </w:divsChild>
        </w:div>
        <w:div w:id="185796813">
          <w:marLeft w:val="0"/>
          <w:marRight w:val="0"/>
          <w:marTop w:val="0"/>
          <w:marBottom w:val="0"/>
          <w:divBdr>
            <w:top w:val="none" w:sz="0" w:space="0" w:color="auto"/>
            <w:left w:val="none" w:sz="0" w:space="0" w:color="auto"/>
            <w:bottom w:val="none" w:sz="0" w:space="0" w:color="auto"/>
            <w:right w:val="none" w:sz="0" w:space="0" w:color="auto"/>
          </w:divBdr>
          <w:divsChild>
            <w:div w:id="196311779">
              <w:marLeft w:val="0"/>
              <w:marRight w:val="0"/>
              <w:marTop w:val="0"/>
              <w:marBottom w:val="0"/>
              <w:divBdr>
                <w:top w:val="none" w:sz="0" w:space="0" w:color="auto"/>
                <w:left w:val="none" w:sz="0" w:space="0" w:color="auto"/>
                <w:bottom w:val="none" w:sz="0" w:space="0" w:color="auto"/>
                <w:right w:val="none" w:sz="0" w:space="0" w:color="auto"/>
              </w:divBdr>
            </w:div>
            <w:div w:id="426389087">
              <w:marLeft w:val="0"/>
              <w:marRight w:val="0"/>
              <w:marTop w:val="120"/>
              <w:marBottom w:val="0"/>
              <w:divBdr>
                <w:top w:val="none" w:sz="0" w:space="0" w:color="auto"/>
                <w:left w:val="none" w:sz="0" w:space="0" w:color="auto"/>
                <w:bottom w:val="none" w:sz="0" w:space="0" w:color="auto"/>
                <w:right w:val="none" w:sz="0" w:space="0" w:color="auto"/>
              </w:divBdr>
            </w:div>
          </w:divsChild>
        </w:div>
        <w:div w:id="316615841">
          <w:marLeft w:val="0"/>
          <w:marRight w:val="0"/>
          <w:marTop w:val="0"/>
          <w:marBottom w:val="0"/>
          <w:divBdr>
            <w:top w:val="none" w:sz="0" w:space="0" w:color="auto"/>
            <w:left w:val="none" w:sz="0" w:space="0" w:color="auto"/>
            <w:bottom w:val="none" w:sz="0" w:space="0" w:color="auto"/>
            <w:right w:val="none" w:sz="0" w:space="0" w:color="auto"/>
          </w:divBdr>
          <w:divsChild>
            <w:div w:id="21322646">
              <w:marLeft w:val="0"/>
              <w:marRight w:val="0"/>
              <w:marTop w:val="120"/>
              <w:marBottom w:val="0"/>
              <w:divBdr>
                <w:top w:val="none" w:sz="0" w:space="0" w:color="auto"/>
                <w:left w:val="none" w:sz="0" w:space="0" w:color="auto"/>
                <w:bottom w:val="none" w:sz="0" w:space="0" w:color="auto"/>
                <w:right w:val="none" w:sz="0" w:space="0" w:color="auto"/>
              </w:divBdr>
            </w:div>
            <w:div w:id="901715646">
              <w:marLeft w:val="0"/>
              <w:marRight w:val="0"/>
              <w:marTop w:val="0"/>
              <w:marBottom w:val="0"/>
              <w:divBdr>
                <w:top w:val="none" w:sz="0" w:space="0" w:color="auto"/>
                <w:left w:val="none" w:sz="0" w:space="0" w:color="auto"/>
                <w:bottom w:val="none" w:sz="0" w:space="0" w:color="auto"/>
                <w:right w:val="none" w:sz="0" w:space="0" w:color="auto"/>
              </w:divBdr>
            </w:div>
          </w:divsChild>
        </w:div>
        <w:div w:id="656617155">
          <w:marLeft w:val="0"/>
          <w:marRight w:val="0"/>
          <w:marTop w:val="0"/>
          <w:marBottom w:val="0"/>
          <w:divBdr>
            <w:top w:val="none" w:sz="0" w:space="0" w:color="auto"/>
            <w:left w:val="none" w:sz="0" w:space="0" w:color="auto"/>
            <w:bottom w:val="none" w:sz="0" w:space="0" w:color="auto"/>
            <w:right w:val="none" w:sz="0" w:space="0" w:color="auto"/>
          </w:divBdr>
          <w:divsChild>
            <w:div w:id="34700378">
              <w:marLeft w:val="0"/>
              <w:marRight w:val="0"/>
              <w:marTop w:val="120"/>
              <w:marBottom w:val="0"/>
              <w:divBdr>
                <w:top w:val="none" w:sz="0" w:space="0" w:color="auto"/>
                <w:left w:val="none" w:sz="0" w:space="0" w:color="auto"/>
                <w:bottom w:val="none" w:sz="0" w:space="0" w:color="auto"/>
                <w:right w:val="none" w:sz="0" w:space="0" w:color="auto"/>
              </w:divBdr>
            </w:div>
            <w:div w:id="1049720661">
              <w:marLeft w:val="0"/>
              <w:marRight w:val="0"/>
              <w:marTop w:val="0"/>
              <w:marBottom w:val="0"/>
              <w:divBdr>
                <w:top w:val="none" w:sz="0" w:space="0" w:color="auto"/>
                <w:left w:val="none" w:sz="0" w:space="0" w:color="auto"/>
                <w:bottom w:val="none" w:sz="0" w:space="0" w:color="auto"/>
                <w:right w:val="none" w:sz="0" w:space="0" w:color="auto"/>
              </w:divBdr>
            </w:div>
          </w:divsChild>
        </w:div>
        <w:div w:id="685257502">
          <w:marLeft w:val="0"/>
          <w:marRight w:val="0"/>
          <w:marTop w:val="0"/>
          <w:marBottom w:val="0"/>
          <w:divBdr>
            <w:top w:val="none" w:sz="0" w:space="0" w:color="auto"/>
            <w:left w:val="none" w:sz="0" w:space="0" w:color="auto"/>
            <w:bottom w:val="none" w:sz="0" w:space="0" w:color="auto"/>
            <w:right w:val="none" w:sz="0" w:space="0" w:color="auto"/>
          </w:divBdr>
          <w:divsChild>
            <w:div w:id="1421102074">
              <w:marLeft w:val="0"/>
              <w:marRight w:val="0"/>
              <w:marTop w:val="120"/>
              <w:marBottom w:val="0"/>
              <w:divBdr>
                <w:top w:val="none" w:sz="0" w:space="0" w:color="auto"/>
                <w:left w:val="none" w:sz="0" w:space="0" w:color="auto"/>
                <w:bottom w:val="none" w:sz="0" w:space="0" w:color="auto"/>
                <w:right w:val="none" w:sz="0" w:space="0" w:color="auto"/>
              </w:divBdr>
            </w:div>
            <w:div w:id="1687752262">
              <w:marLeft w:val="0"/>
              <w:marRight w:val="0"/>
              <w:marTop w:val="0"/>
              <w:marBottom w:val="0"/>
              <w:divBdr>
                <w:top w:val="none" w:sz="0" w:space="0" w:color="auto"/>
                <w:left w:val="none" w:sz="0" w:space="0" w:color="auto"/>
                <w:bottom w:val="none" w:sz="0" w:space="0" w:color="auto"/>
                <w:right w:val="none" w:sz="0" w:space="0" w:color="auto"/>
              </w:divBdr>
            </w:div>
          </w:divsChild>
        </w:div>
        <w:div w:id="707485714">
          <w:marLeft w:val="0"/>
          <w:marRight w:val="0"/>
          <w:marTop w:val="0"/>
          <w:marBottom w:val="0"/>
          <w:divBdr>
            <w:top w:val="none" w:sz="0" w:space="0" w:color="auto"/>
            <w:left w:val="none" w:sz="0" w:space="0" w:color="auto"/>
            <w:bottom w:val="none" w:sz="0" w:space="0" w:color="auto"/>
            <w:right w:val="none" w:sz="0" w:space="0" w:color="auto"/>
          </w:divBdr>
          <w:divsChild>
            <w:div w:id="121384848">
              <w:marLeft w:val="0"/>
              <w:marRight w:val="0"/>
              <w:marTop w:val="120"/>
              <w:marBottom w:val="0"/>
              <w:divBdr>
                <w:top w:val="none" w:sz="0" w:space="0" w:color="auto"/>
                <w:left w:val="none" w:sz="0" w:space="0" w:color="auto"/>
                <w:bottom w:val="none" w:sz="0" w:space="0" w:color="auto"/>
                <w:right w:val="none" w:sz="0" w:space="0" w:color="auto"/>
              </w:divBdr>
            </w:div>
            <w:div w:id="876745343">
              <w:marLeft w:val="0"/>
              <w:marRight w:val="0"/>
              <w:marTop w:val="0"/>
              <w:marBottom w:val="0"/>
              <w:divBdr>
                <w:top w:val="none" w:sz="0" w:space="0" w:color="auto"/>
                <w:left w:val="none" w:sz="0" w:space="0" w:color="auto"/>
                <w:bottom w:val="none" w:sz="0" w:space="0" w:color="auto"/>
                <w:right w:val="none" w:sz="0" w:space="0" w:color="auto"/>
              </w:divBdr>
            </w:div>
          </w:divsChild>
        </w:div>
        <w:div w:id="805392776">
          <w:marLeft w:val="0"/>
          <w:marRight w:val="0"/>
          <w:marTop w:val="0"/>
          <w:marBottom w:val="0"/>
          <w:divBdr>
            <w:top w:val="none" w:sz="0" w:space="0" w:color="auto"/>
            <w:left w:val="none" w:sz="0" w:space="0" w:color="auto"/>
            <w:bottom w:val="none" w:sz="0" w:space="0" w:color="auto"/>
            <w:right w:val="none" w:sz="0" w:space="0" w:color="auto"/>
          </w:divBdr>
          <w:divsChild>
            <w:div w:id="911814407">
              <w:marLeft w:val="0"/>
              <w:marRight w:val="0"/>
              <w:marTop w:val="120"/>
              <w:marBottom w:val="0"/>
              <w:divBdr>
                <w:top w:val="none" w:sz="0" w:space="0" w:color="auto"/>
                <w:left w:val="none" w:sz="0" w:space="0" w:color="auto"/>
                <w:bottom w:val="none" w:sz="0" w:space="0" w:color="auto"/>
                <w:right w:val="none" w:sz="0" w:space="0" w:color="auto"/>
              </w:divBdr>
            </w:div>
            <w:div w:id="1155605264">
              <w:marLeft w:val="0"/>
              <w:marRight w:val="0"/>
              <w:marTop w:val="0"/>
              <w:marBottom w:val="0"/>
              <w:divBdr>
                <w:top w:val="none" w:sz="0" w:space="0" w:color="auto"/>
                <w:left w:val="none" w:sz="0" w:space="0" w:color="auto"/>
                <w:bottom w:val="none" w:sz="0" w:space="0" w:color="auto"/>
                <w:right w:val="none" w:sz="0" w:space="0" w:color="auto"/>
              </w:divBdr>
            </w:div>
          </w:divsChild>
        </w:div>
        <w:div w:id="860363345">
          <w:marLeft w:val="0"/>
          <w:marRight w:val="0"/>
          <w:marTop w:val="0"/>
          <w:marBottom w:val="0"/>
          <w:divBdr>
            <w:top w:val="none" w:sz="0" w:space="0" w:color="auto"/>
            <w:left w:val="none" w:sz="0" w:space="0" w:color="auto"/>
            <w:bottom w:val="none" w:sz="0" w:space="0" w:color="auto"/>
            <w:right w:val="none" w:sz="0" w:space="0" w:color="auto"/>
          </w:divBdr>
          <w:divsChild>
            <w:div w:id="341593182">
              <w:marLeft w:val="0"/>
              <w:marRight w:val="0"/>
              <w:marTop w:val="120"/>
              <w:marBottom w:val="0"/>
              <w:divBdr>
                <w:top w:val="none" w:sz="0" w:space="0" w:color="auto"/>
                <w:left w:val="none" w:sz="0" w:space="0" w:color="auto"/>
                <w:bottom w:val="none" w:sz="0" w:space="0" w:color="auto"/>
                <w:right w:val="none" w:sz="0" w:space="0" w:color="auto"/>
              </w:divBdr>
            </w:div>
            <w:div w:id="1458068444">
              <w:marLeft w:val="0"/>
              <w:marRight w:val="0"/>
              <w:marTop w:val="0"/>
              <w:marBottom w:val="0"/>
              <w:divBdr>
                <w:top w:val="none" w:sz="0" w:space="0" w:color="auto"/>
                <w:left w:val="none" w:sz="0" w:space="0" w:color="auto"/>
                <w:bottom w:val="none" w:sz="0" w:space="0" w:color="auto"/>
                <w:right w:val="none" w:sz="0" w:space="0" w:color="auto"/>
              </w:divBdr>
            </w:div>
          </w:divsChild>
        </w:div>
        <w:div w:id="929972559">
          <w:marLeft w:val="0"/>
          <w:marRight w:val="0"/>
          <w:marTop w:val="0"/>
          <w:marBottom w:val="0"/>
          <w:divBdr>
            <w:top w:val="none" w:sz="0" w:space="0" w:color="auto"/>
            <w:left w:val="none" w:sz="0" w:space="0" w:color="auto"/>
            <w:bottom w:val="none" w:sz="0" w:space="0" w:color="auto"/>
            <w:right w:val="none" w:sz="0" w:space="0" w:color="auto"/>
          </w:divBdr>
          <w:divsChild>
            <w:div w:id="574777727">
              <w:marLeft w:val="0"/>
              <w:marRight w:val="0"/>
              <w:marTop w:val="120"/>
              <w:marBottom w:val="0"/>
              <w:divBdr>
                <w:top w:val="none" w:sz="0" w:space="0" w:color="auto"/>
                <w:left w:val="none" w:sz="0" w:space="0" w:color="auto"/>
                <w:bottom w:val="none" w:sz="0" w:space="0" w:color="auto"/>
                <w:right w:val="none" w:sz="0" w:space="0" w:color="auto"/>
              </w:divBdr>
            </w:div>
            <w:div w:id="1145589160">
              <w:marLeft w:val="0"/>
              <w:marRight w:val="0"/>
              <w:marTop w:val="0"/>
              <w:marBottom w:val="0"/>
              <w:divBdr>
                <w:top w:val="none" w:sz="0" w:space="0" w:color="auto"/>
                <w:left w:val="none" w:sz="0" w:space="0" w:color="auto"/>
                <w:bottom w:val="none" w:sz="0" w:space="0" w:color="auto"/>
                <w:right w:val="none" w:sz="0" w:space="0" w:color="auto"/>
              </w:divBdr>
            </w:div>
          </w:divsChild>
        </w:div>
        <w:div w:id="1082608205">
          <w:marLeft w:val="0"/>
          <w:marRight w:val="0"/>
          <w:marTop w:val="0"/>
          <w:marBottom w:val="0"/>
          <w:divBdr>
            <w:top w:val="none" w:sz="0" w:space="0" w:color="auto"/>
            <w:left w:val="none" w:sz="0" w:space="0" w:color="auto"/>
            <w:bottom w:val="none" w:sz="0" w:space="0" w:color="auto"/>
            <w:right w:val="none" w:sz="0" w:space="0" w:color="auto"/>
          </w:divBdr>
          <w:divsChild>
            <w:div w:id="121777353">
              <w:marLeft w:val="0"/>
              <w:marRight w:val="0"/>
              <w:marTop w:val="0"/>
              <w:marBottom w:val="0"/>
              <w:divBdr>
                <w:top w:val="none" w:sz="0" w:space="0" w:color="auto"/>
                <w:left w:val="none" w:sz="0" w:space="0" w:color="auto"/>
                <w:bottom w:val="none" w:sz="0" w:space="0" w:color="auto"/>
                <w:right w:val="none" w:sz="0" w:space="0" w:color="auto"/>
              </w:divBdr>
            </w:div>
            <w:div w:id="1076317189">
              <w:marLeft w:val="0"/>
              <w:marRight w:val="0"/>
              <w:marTop w:val="120"/>
              <w:marBottom w:val="0"/>
              <w:divBdr>
                <w:top w:val="none" w:sz="0" w:space="0" w:color="auto"/>
                <w:left w:val="none" w:sz="0" w:space="0" w:color="auto"/>
                <w:bottom w:val="none" w:sz="0" w:space="0" w:color="auto"/>
                <w:right w:val="none" w:sz="0" w:space="0" w:color="auto"/>
              </w:divBdr>
            </w:div>
          </w:divsChild>
        </w:div>
        <w:div w:id="1130515722">
          <w:marLeft w:val="0"/>
          <w:marRight w:val="0"/>
          <w:marTop w:val="0"/>
          <w:marBottom w:val="0"/>
          <w:divBdr>
            <w:top w:val="none" w:sz="0" w:space="0" w:color="auto"/>
            <w:left w:val="none" w:sz="0" w:space="0" w:color="auto"/>
            <w:bottom w:val="none" w:sz="0" w:space="0" w:color="auto"/>
            <w:right w:val="none" w:sz="0" w:space="0" w:color="auto"/>
          </w:divBdr>
          <w:divsChild>
            <w:div w:id="1366326673">
              <w:marLeft w:val="0"/>
              <w:marRight w:val="0"/>
              <w:marTop w:val="0"/>
              <w:marBottom w:val="0"/>
              <w:divBdr>
                <w:top w:val="none" w:sz="0" w:space="0" w:color="auto"/>
                <w:left w:val="none" w:sz="0" w:space="0" w:color="auto"/>
                <w:bottom w:val="none" w:sz="0" w:space="0" w:color="auto"/>
                <w:right w:val="none" w:sz="0" w:space="0" w:color="auto"/>
              </w:divBdr>
            </w:div>
            <w:div w:id="1684933955">
              <w:marLeft w:val="0"/>
              <w:marRight w:val="0"/>
              <w:marTop w:val="120"/>
              <w:marBottom w:val="0"/>
              <w:divBdr>
                <w:top w:val="none" w:sz="0" w:space="0" w:color="auto"/>
                <w:left w:val="none" w:sz="0" w:space="0" w:color="auto"/>
                <w:bottom w:val="none" w:sz="0" w:space="0" w:color="auto"/>
                <w:right w:val="none" w:sz="0" w:space="0" w:color="auto"/>
              </w:divBdr>
            </w:div>
          </w:divsChild>
        </w:div>
        <w:div w:id="1351102901">
          <w:marLeft w:val="0"/>
          <w:marRight w:val="0"/>
          <w:marTop w:val="0"/>
          <w:marBottom w:val="0"/>
          <w:divBdr>
            <w:top w:val="none" w:sz="0" w:space="0" w:color="auto"/>
            <w:left w:val="none" w:sz="0" w:space="0" w:color="auto"/>
            <w:bottom w:val="none" w:sz="0" w:space="0" w:color="auto"/>
            <w:right w:val="none" w:sz="0" w:space="0" w:color="auto"/>
          </w:divBdr>
          <w:divsChild>
            <w:div w:id="133643688">
              <w:marLeft w:val="0"/>
              <w:marRight w:val="0"/>
              <w:marTop w:val="120"/>
              <w:marBottom w:val="0"/>
              <w:divBdr>
                <w:top w:val="none" w:sz="0" w:space="0" w:color="auto"/>
                <w:left w:val="none" w:sz="0" w:space="0" w:color="auto"/>
                <w:bottom w:val="none" w:sz="0" w:space="0" w:color="auto"/>
                <w:right w:val="none" w:sz="0" w:space="0" w:color="auto"/>
              </w:divBdr>
            </w:div>
            <w:div w:id="1738674663">
              <w:marLeft w:val="0"/>
              <w:marRight w:val="0"/>
              <w:marTop w:val="0"/>
              <w:marBottom w:val="0"/>
              <w:divBdr>
                <w:top w:val="none" w:sz="0" w:space="0" w:color="auto"/>
                <w:left w:val="none" w:sz="0" w:space="0" w:color="auto"/>
                <w:bottom w:val="none" w:sz="0" w:space="0" w:color="auto"/>
                <w:right w:val="none" w:sz="0" w:space="0" w:color="auto"/>
              </w:divBdr>
            </w:div>
          </w:divsChild>
        </w:div>
        <w:div w:id="1423333398">
          <w:marLeft w:val="0"/>
          <w:marRight w:val="0"/>
          <w:marTop w:val="0"/>
          <w:marBottom w:val="0"/>
          <w:divBdr>
            <w:top w:val="none" w:sz="0" w:space="0" w:color="auto"/>
            <w:left w:val="none" w:sz="0" w:space="0" w:color="auto"/>
            <w:bottom w:val="none" w:sz="0" w:space="0" w:color="auto"/>
            <w:right w:val="none" w:sz="0" w:space="0" w:color="auto"/>
          </w:divBdr>
          <w:divsChild>
            <w:div w:id="1182814420">
              <w:marLeft w:val="0"/>
              <w:marRight w:val="0"/>
              <w:marTop w:val="120"/>
              <w:marBottom w:val="0"/>
              <w:divBdr>
                <w:top w:val="none" w:sz="0" w:space="0" w:color="auto"/>
                <w:left w:val="none" w:sz="0" w:space="0" w:color="auto"/>
                <w:bottom w:val="none" w:sz="0" w:space="0" w:color="auto"/>
                <w:right w:val="none" w:sz="0" w:space="0" w:color="auto"/>
              </w:divBdr>
            </w:div>
            <w:div w:id="1994917327">
              <w:marLeft w:val="0"/>
              <w:marRight w:val="0"/>
              <w:marTop w:val="0"/>
              <w:marBottom w:val="0"/>
              <w:divBdr>
                <w:top w:val="none" w:sz="0" w:space="0" w:color="auto"/>
                <w:left w:val="none" w:sz="0" w:space="0" w:color="auto"/>
                <w:bottom w:val="none" w:sz="0" w:space="0" w:color="auto"/>
                <w:right w:val="none" w:sz="0" w:space="0" w:color="auto"/>
              </w:divBdr>
            </w:div>
          </w:divsChild>
        </w:div>
        <w:div w:id="1554929594">
          <w:marLeft w:val="0"/>
          <w:marRight w:val="0"/>
          <w:marTop w:val="0"/>
          <w:marBottom w:val="0"/>
          <w:divBdr>
            <w:top w:val="none" w:sz="0" w:space="0" w:color="auto"/>
            <w:left w:val="none" w:sz="0" w:space="0" w:color="auto"/>
            <w:bottom w:val="none" w:sz="0" w:space="0" w:color="auto"/>
            <w:right w:val="none" w:sz="0" w:space="0" w:color="auto"/>
          </w:divBdr>
          <w:divsChild>
            <w:div w:id="66347521">
              <w:marLeft w:val="0"/>
              <w:marRight w:val="0"/>
              <w:marTop w:val="0"/>
              <w:marBottom w:val="0"/>
              <w:divBdr>
                <w:top w:val="none" w:sz="0" w:space="0" w:color="auto"/>
                <w:left w:val="none" w:sz="0" w:space="0" w:color="auto"/>
                <w:bottom w:val="none" w:sz="0" w:space="0" w:color="auto"/>
                <w:right w:val="none" w:sz="0" w:space="0" w:color="auto"/>
              </w:divBdr>
            </w:div>
            <w:div w:id="1943955023">
              <w:marLeft w:val="0"/>
              <w:marRight w:val="0"/>
              <w:marTop w:val="120"/>
              <w:marBottom w:val="0"/>
              <w:divBdr>
                <w:top w:val="none" w:sz="0" w:space="0" w:color="auto"/>
                <w:left w:val="none" w:sz="0" w:space="0" w:color="auto"/>
                <w:bottom w:val="none" w:sz="0" w:space="0" w:color="auto"/>
                <w:right w:val="none" w:sz="0" w:space="0" w:color="auto"/>
              </w:divBdr>
            </w:div>
          </w:divsChild>
        </w:div>
        <w:div w:id="1796635256">
          <w:marLeft w:val="0"/>
          <w:marRight w:val="0"/>
          <w:marTop w:val="0"/>
          <w:marBottom w:val="0"/>
          <w:divBdr>
            <w:top w:val="none" w:sz="0" w:space="0" w:color="auto"/>
            <w:left w:val="none" w:sz="0" w:space="0" w:color="auto"/>
            <w:bottom w:val="none" w:sz="0" w:space="0" w:color="auto"/>
            <w:right w:val="none" w:sz="0" w:space="0" w:color="auto"/>
          </w:divBdr>
          <w:divsChild>
            <w:div w:id="226306158">
              <w:marLeft w:val="0"/>
              <w:marRight w:val="0"/>
              <w:marTop w:val="120"/>
              <w:marBottom w:val="0"/>
              <w:divBdr>
                <w:top w:val="none" w:sz="0" w:space="0" w:color="auto"/>
                <w:left w:val="none" w:sz="0" w:space="0" w:color="auto"/>
                <w:bottom w:val="none" w:sz="0" w:space="0" w:color="auto"/>
                <w:right w:val="none" w:sz="0" w:space="0" w:color="auto"/>
              </w:divBdr>
            </w:div>
            <w:div w:id="293872755">
              <w:marLeft w:val="0"/>
              <w:marRight w:val="0"/>
              <w:marTop w:val="0"/>
              <w:marBottom w:val="0"/>
              <w:divBdr>
                <w:top w:val="none" w:sz="0" w:space="0" w:color="auto"/>
                <w:left w:val="none" w:sz="0" w:space="0" w:color="auto"/>
                <w:bottom w:val="none" w:sz="0" w:space="0" w:color="auto"/>
                <w:right w:val="none" w:sz="0" w:space="0" w:color="auto"/>
              </w:divBdr>
            </w:div>
          </w:divsChild>
        </w:div>
        <w:div w:id="1892185930">
          <w:marLeft w:val="0"/>
          <w:marRight w:val="0"/>
          <w:marTop w:val="0"/>
          <w:marBottom w:val="0"/>
          <w:divBdr>
            <w:top w:val="none" w:sz="0" w:space="0" w:color="auto"/>
            <w:left w:val="none" w:sz="0" w:space="0" w:color="auto"/>
            <w:bottom w:val="none" w:sz="0" w:space="0" w:color="auto"/>
            <w:right w:val="none" w:sz="0" w:space="0" w:color="auto"/>
          </w:divBdr>
          <w:divsChild>
            <w:div w:id="1966496103">
              <w:marLeft w:val="0"/>
              <w:marRight w:val="0"/>
              <w:marTop w:val="0"/>
              <w:marBottom w:val="0"/>
              <w:divBdr>
                <w:top w:val="none" w:sz="0" w:space="0" w:color="auto"/>
                <w:left w:val="none" w:sz="0" w:space="0" w:color="auto"/>
                <w:bottom w:val="none" w:sz="0" w:space="0" w:color="auto"/>
                <w:right w:val="none" w:sz="0" w:space="0" w:color="auto"/>
              </w:divBdr>
            </w:div>
            <w:div w:id="2084832376">
              <w:marLeft w:val="0"/>
              <w:marRight w:val="0"/>
              <w:marTop w:val="120"/>
              <w:marBottom w:val="0"/>
              <w:divBdr>
                <w:top w:val="none" w:sz="0" w:space="0" w:color="auto"/>
                <w:left w:val="none" w:sz="0" w:space="0" w:color="auto"/>
                <w:bottom w:val="none" w:sz="0" w:space="0" w:color="auto"/>
                <w:right w:val="none" w:sz="0" w:space="0" w:color="auto"/>
              </w:divBdr>
            </w:div>
          </w:divsChild>
        </w:div>
        <w:div w:id="1915159416">
          <w:marLeft w:val="0"/>
          <w:marRight w:val="0"/>
          <w:marTop w:val="0"/>
          <w:marBottom w:val="0"/>
          <w:divBdr>
            <w:top w:val="none" w:sz="0" w:space="0" w:color="auto"/>
            <w:left w:val="none" w:sz="0" w:space="0" w:color="auto"/>
            <w:bottom w:val="none" w:sz="0" w:space="0" w:color="auto"/>
            <w:right w:val="none" w:sz="0" w:space="0" w:color="auto"/>
          </w:divBdr>
          <w:divsChild>
            <w:div w:id="811407715">
              <w:marLeft w:val="0"/>
              <w:marRight w:val="0"/>
              <w:marTop w:val="0"/>
              <w:marBottom w:val="0"/>
              <w:divBdr>
                <w:top w:val="none" w:sz="0" w:space="0" w:color="auto"/>
                <w:left w:val="none" w:sz="0" w:space="0" w:color="auto"/>
                <w:bottom w:val="none" w:sz="0" w:space="0" w:color="auto"/>
                <w:right w:val="none" w:sz="0" w:space="0" w:color="auto"/>
              </w:divBdr>
            </w:div>
            <w:div w:id="1906601973">
              <w:marLeft w:val="0"/>
              <w:marRight w:val="0"/>
              <w:marTop w:val="120"/>
              <w:marBottom w:val="0"/>
              <w:divBdr>
                <w:top w:val="none" w:sz="0" w:space="0" w:color="auto"/>
                <w:left w:val="none" w:sz="0" w:space="0" w:color="auto"/>
                <w:bottom w:val="none" w:sz="0" w:space="0" w:color="auto"/>
                <w:right w:val="none" w:sz="0" w:space="0" w:color="auto"/>
              </w:divBdr>
            </w:div>
          </w:divsChild>
        </w:div>
        <w:div w:id="1984239590">
          <w:marLeft w:val="0"/>
          <w:marRight w:val="0"/>
          <w:marTop w:val="0"/>
          <w:marBottom w:val="0"/>
          <w:divBdr>
            <w:top w:val="none" w:sz="0" w:space="0" w:color="auto"/>
            <w:left w:val="none" w:sz="0" w:space="0" w:color="auto"/>
            <w:bottom w:val="none" w:sz="0" w:space="0" w:color="auto"/>
            <w:right w:val="none" w:sz="0" w:space="0" w:color="auto"/>
          </w:divBdr>
          <w:divsChild>
            <w:div w:id="604075077">
              <w:marLeft w:val="0"/>
              <w:marRight w:val="0"/>
              <w:marTop w:val="120"/>
              <w:marBottom w:val="0"/>
              <w:divBdr>
                <w:top w:val="none" w:sz="0" w:space="0" w:color="auto"/>
                <w:left w:val="none" w:sz="0" w:space="0" w:color="auto"/>
                <w:bottom w:val="none" w:sz="0" w:space="0" w:color="auto"/>
                <w:right w:val="none" w:sz="0" w:space="0" w:color="auto"/>
              </w:divBdr>
            </w:div>
            <w:div w:id="763500415">
              <w:marLeft w:val="0"/>
              <w:marRight w:val="0"/>
              <w:marTop w:val="0"/>
              <w:marBottom w:val="0"/>
              <w:divBdr>
                <w:top w:val="none" w:sz="0" w:space="0" w:color="auto"/>
                <w:left w:val="none" w:sz="0" w:space="0" w:color="auto"/>
                <w:bottom w:val="none" w:sz="0" w:space="0" w:color="auto"/>
                <w:right w:val="none" w:sz="0" w:space="0" w:color="auto"/>
              </w:divBdr>
            </w:div>
          </w:divsChild>
        </w:div>
        <w:div w:id="2004812754">
          <w:marLeft w:val="0"/>
          <w:marRight w:val="0"/>
          <w:marTop w:val="0"/>
          <w:marBottom w:val="0"/>
          <w:divBdr>
            <w:top w:val="none" w:sz="0" w:space="0" w:color="auto"/>
            <w:left w:val="none" w:sz="0" w:space="0" w:color="auto"/>
            <w:bottom w:val="none" w:sz="0" w:space="0" w:color="auto"/>
            <w:right w:val="none" w:sz="0" w:space="0" w:color="auto"/>
          </w:divBdr>
          <w:divsChild>
            <w:div w:id="720713034">
              <w:marLeft w:val="0"/>
              <w:marRight w:val="0"/>
              <w:marTop w:val="120"/>
              <w:marBottom w:val="0"/>
              <w:divBdr>
                <w:top w:val="none" w:sz="0" w:space="0" w:color="auto"/>
                <w:left w:val="none" w:sz="0" w:space="0" w:color="auto"/>
                <w:bottom w:val="none" w:sz="0" w:space="0" w:color="auto"/>
                <w:right w:val="none" w:sz="0" w:space="0" w:color="auto"/>
              </w:divBdr>
            </w:div>
            <w:div w:id="1727947966">
              <w:marLeft w:val="0"/>
              <w:marRight w:val="0"/>
              <w:marTop w:val="0"/>
              <w:marBottom w:val="0"/>
              <w:divBdr>
                <w:top w:val="none" w:sz="0" w:space="0" w:color="auto"/>
                <w:left w:val="none" w:sz="0" w:space="0" w:color="auto"/>
                <w:bottom w:val="none" w:sz="0" w:space="0" w:color="auto"/>
                <w:right w:val="none" w:sz="0" w:space="0" w:color="auto"/>
              </w:divBdr>
            </w:div>
          </w:divsChild>
        </w:div>
        <w:div w:id="2023780816">
          <w:marLeft w:val="0"/>
          <w:marRight w:val="0"/>
          <w:marTop w:val="0"/>
          <w:marBottom w:val="0"/>
          <w:divBdr>
            <w:top w:val="none" w:sz="0" w:space="0" w:color="auto"/>
            <w:left w:val="none" w:sz="0" w:space="0" w:color="auto"/>
            <w:bottom w:val="none" w:sz="0" w:space="0" w:color="auto"/>
            <w:right w:val="none" w:sz="0" w:space="0" w:color="auto"/>
          </w:divBdr>
          <w:divsChild>
            <w:div w:id="21058490">
              <w:marLeft w:val="0"/>
              <w:marRight w:val="0"/>
              <w:marTop w:val="120"/>
              <w:marBottom w:val="0"/>
              <w:divBdr>
                <w:top w:val="none" w:sz="0" w:space="0" w:color="auto"/>
                <w:left w:val="none" w:sz="0" w:space="0" w:color="auto"/>
                <w:bottom w:val="none" w:sz="0" w:space="0" w:color="auto"/>
                <w:right w:val="none" w:sz="0" w:space="0" w:color="auto"/>
              </w:divBdr>
            </w:div>
            <w:div w:id="562059543">
              <w:marLeft w:val="0"/>
              <w:marRight w:val="0"/>
              <w:marTop w:val="0"/>
              <w:marBottom w:val="0"/>
              <w:divBdr>
                <w:top w:val="none" w:sz="0" w:space="0" w:color="auto"/>
                <w:left w:val="none" w:sz="0" w:space="0" w:color="auto"/>
                <w:bottom w:val="none" w:sz="0" w:space="0" w:color="auto"/>
                <w:right w:val="none" w:sz="0" w:space="0" w:color="auto"/>
              </w:divBdr>
            </w:div>
          </w:divsChild>
        </w:div>
        <w:div w:id="2034065505">
          <w:marLeft w:val="0"/>
          <w:marRight w:val="0"/>
          <w:marTop w:val="0"/>
          <w:marBottom w:val="0"/>
          <w:divBdr>
            <w:top w:val="none" w:sz="0" w:space="0" w:color="auto"/>
            <w:left w:val="none" w:sz="0" w:space="0" w:color="auto"/>
            <w:bottom w:val="none" w:sz="0" w:space="0" w:color="auto"/>
            <w:right w:val="none" w:sz="0" w:space="0" w:color="auto"/>
          </w:divBdr>
        </w:div>
      </w:divsChild>
    </w:div>
    <w:div w:id="1812865157">
      <w:bodyDiv w:val="1"/>
      <w:marLeft w:val="0"/>
      <w:marRight w:val="0"/>
      <w:marTop w:val="0"/>
      <w:marBottom w:val="0"/>
      <w:divBdr>
        <w:top w:val="none" w:sz="0" w:space="0" w:color="auto"/>
        <w:left w:val="none" w:sz="0" w:space="0" w:color="auto"/>
        <w:bottom w:val="none" w:sz="0" w:space="0" w:color="auto"/>
        <w:right w:val="none" w:sz="0" w:space="0" w:color="auto"/>
      </w:divBdr>
      <w:divsChild>
        <w:div w:id="1801000074">
          <w:marLeft w:val="0"/>
          <w:marRight w:val="0"/>
          <w:marTop w:val="120"/>
          <w:marBottom w:val="0"/>
          <w:divBdr>
            <w:top w:val="none" w:sz="0" w:space="0" w:color="auto"/>
            <w:left w:val="none" w:sz="0" w:space="0" w:color="auto"/>
            <w:bottom w:val="none" w:sz="0" w:space="0" w:color="auto"/>
            <w:right w:val="none" w:sz="0" w:space="0" w:color="auto"/>
          </w:divBdr>
        </w:div>
        <w:div w:id="2132703627">
          <w:marLeft w:val="0"/>
          <w:marRight w:val="0"/>
          <w:marTop w:val="0"/>
          <w:marBottom w:val="0"/>
          <w:divBdr>
            <w:top w:val="none" w:sz="0" w:space="0" w:color="auto"/>
            <w:left w:val="none" w:sz="0" w:space="0" w:color="auto"/>
            <w:bottom w:val="none" w:sz="0" w:space="0" w:color="auto"/>
            <w:right w:val="none" w:sz="0" w:space="0" w:color="auto"/>
          </w:divBdr>
        </w:div>
      </w:divsChild>
    </w:div>
    <w:div w:id="1814827614">
      <w:bodyDiv w:val="1"/>
      <w:marLeft w:val="0"/>
      <w:marRight w:val="0"/>
      <w:marTop w:val="0"/>
      <w:marBottom w:val="0"/>
      <w:divBdr>
        <w:top w:val="none" w:sz="0" w:space="0" w:color="auto"/>
        <w:left w:val="none" w:sz="0" w:space="0" w:color="auto"/>
        <w:bottom w:val="none" w:sz="0" w:space="0" w:color="auto"/>
        <w:right w:val="none" w:sz="0" w:space="0" w:color="auto"/>
      </w:divBdr>
      <w:divsChild>
        <w:div w:id="770048008">
          <w:marLeft w:val="0"/>
          <w:marRight w:val="0"/>
          <w:marTop w:val="120"/>
          <w:marBottom w:val="0"/>
          <w:divBdr>
            <w:top w:val="none" w:sz="0" w:space="0" w:color="auto"/>
            <w:left w:val="none" w:sz="0" w:space="0" w:color="auto"/>
            <w:bottom w:val="none" w:sz="0" w:space="0" w:color="auto"/>
            <w:right w:val="none" w:sz="0" w:space="0" w:color="auto"/>
          </w:divBdr>
        </w:div>
        <w:div w:id="990328725">
          <w:marLeft w:val="0"/>
          <w:marRight w:val="0"/>
          <w:marTop w:val="0"/>
          <w:marBottom w:val="0"/>
          <w:divBdr>
            <w:top w:val="none" w:sz="0" w:space="0" w:color="auto"/>
            <w:left w:val="none" w:sz="0" w:space="0" w:color="auto"/>
            <w:bottom w:val="none" w:sz="0" w:space="0" w:color="auto"/>
            <w:right w:val="none" w:sz="0" w:space="0" w:color="auto"/>
          </w:divBdr>
        </w:div>
      </w:divsChild>
    </w:div>
    <w:div w:id="1815675703">
      <w:bodyDiv w:val="1"/>
      <w:marLeft w:val="0"/>
      <w:marRight w:val="0"/>
      <w:marTop w:val="0"/>
      <w:marBottom w:val="0"/>
      <w:divBdr>
        <w:top w:val="none" w:sz="0" w:space="0" w:color="auto"/>
        <w:left w:val="none" w:sz="0" w:space="0" w:color="auto"/>
        <w:bottom w:val="none" w:sz="0" w:space="0" w:color="auto"/>
        <w:right w:val="none" w:sz="0" w:space="0" w:color="auto"/>
      </w:divBdr>
    </w:div>
    <w:div w:id="1818107390">
      <w:bodyDiv w:val="1"/>
      <w:marLeft w:val="0"/>
      <w:marRight w:val="0"/>
      <w:marTop w:val="0"/>
      <w:marBottom w:val="0"/>
      <w:divBdr>
        <w:top w:val="none" w:sz="0" w:space="0" w:color="auto"/>
        <w:left w:val="none" w:sz="0" w:space="0" w:color="auto"/>
        <w:bottom w:val="none" w:sz="0" w:space="0" w:color="auto"/>
        <w:right w:val="none" w:sz="0" w:space="0" w:color="auto"/>
      </w:divBdr>
      <w:divsChild>
        <w:div w:id="966201575">
          <w:marLeft w:val="0"/>
          <w:marRight w:val="0"/>
          <w:marTop w:val="0"/>
          <w:marBottom w:val="0"/>
          <w:divBdr>
            <w:top w:val="none" w:sz="0" w:space="0" w:color="auto"/>
            <w:left w:val="none" w:sz="0" w:space="0" w:color="auto"/>
            <w:bottom w:val="none" w:sz="0" w:space="0" w:color="auto"/>
            <w:right w:val="none" w:sz="0" w:space="0" w:color="auto"/>
          </w:divBdr>
          <w:divsChild>
            <w:div w:id="57612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198502">
      <w:bodyDiv w:val="1"/>
      <w:marLeft w:val="0"/>
      <w:marRight w:val="0"/>
      <w:marTop w:val="0"/>
      <w:marBottom w:val="0"/>
      <w:divBdr>
        <w:top w:val="none" w:sz="0" w:space="0" w:color="auto"/>
        <w:left w:val="none" w:sz="0" w:space="0" w:color="auto"/>
        <w:bottom w:val="none" w:sz="0" w:space="0" w:color="auto"/>
        <w:right w:val="none" w:sz="0" w:space="0" w:color="auto"/>
      </w:divBdr>
      <w:divsChild>
        <w:div w:id="734086328">
          <w:marLeft w:val="0"/>
          <w:marRight w:val="0"/>
          <w:marTop w:val="0"/>
          <w:marBottom w:val="0"/>
          <w:divBdr>
            <w:top w:val="none" w:sz="0" w:space="0" w:color="auto"/>
            <w:left w:val="none" w:sz="0" w:space="0" w:color="auto"/>
            <w:bottom w:val="none" w:sz="0" w:space="0" w:color="auto"/>
            <w:right w:val="none" w:sz="0" w:space="0" w:color="auto"/>
          </w:divBdr>
        </w:div>
      </w:divsChild>
    </w:div>
    <w:div w:id="1827241729">
      <w:bodyDiv w:val="1"/>
      <w:marLeft w:val="0"/>
      <w:marRight w:val="0"/>
      <w:marTop w:val="0"/>
      <w:marBottom w:val="0"/>
      <w:divBdr>
        <w:top w:val="none" w:sz="0" w:space="0" w:color="auto"/>
        <w:left w:val="none" w:sz="0" w:space="0" w:color="auto"/>
        <w:bottom w:val="none" w:sz="0" w:space="0" w:color="auto"/>
        <w:right w:val="none" w:sz="0" w:space="0" w:color="auto"/>
      </w:divBdr>
      <w:divsChild>
        <w:div w:id="278344690">
          <w:marLeft w:val="0"/>
          <w:marRight w:val="0"/>
          <w:marTop w:val="0"/>
          <w:marBottom w:val="0"/>
          <w:divBdr>
            <w:top w:val="none" w:sz="0" w:space="0" w:color="auto"/>
            <w:left w:val="none" w:sz="0" w:space="0" w:color="auto"/>
            <w:bottom w:val="none" w:sz="0" w:space="0" w:color="auto"/>
            <w:right w:val="none" w:sz="0" w:space="0" w:color="auto"/>
          </w:divBdr>
          <w:divsChild>
            <w:div w:id="571232156">
              <w:marLeft w:val="0"/>
              <w:marRight w:val="0"/>
              <w:marTop w:val="0"/>
              <w:marBottom w:val="0"/>
              <w:divBdr>
                <w:top w:val="none" w:sz="0" w:space="0" w:color="auto"/>
                <w:left w:val="none" w:sz="0" w:space="0" w:color="auto"/>
                <w:bottom w:val="none" w:sz="0" w:space="0" w:color="auto"/>
                <w:right w:val="none" w:sz="0" w:space="0" w:color="auto"/>
              </w:divBdr>
              <w:divsChild>
                <w:div w:id="394134002">
                  <w:marLeft w:val="0"/>
                  <w:marRight w:val="0"/>
                  <w:marTop w:val="120"/>
                  <w:marBottom w:val="0"/>
                  <w:divBdr>
                    <w:top w:val="none" w:sz="0" w:space="0" w:color="auto"/>
                    <w:left w:val="none" w:sz="0" w:space="0" w:color="auto"/>
                    <w:bottom w:val="none" w:sz="0" w:space="0" w:color="auto"/>
                    <w:right w:val="none" w:sz="0" w:space="0" w:color="auto"/>
                  </w:divBdr>
                </w:div>
                <w:div w:id="854733718">
                  <w:marLeft w:val="0"/>
                  <w:marRight w:val="0"/>
                  <w:marTop w:val="0"/>
                  <w:marBottom w:val="0"/>
                  <w:divBdr>
                    <w:top w:val="none" w:sz="0" w:space="0" w:color="auto"/>
                    <w:left w:val="none" w:sz="0" w:space="0" w:color="auto"/>
                    <w:bottom w:val="none" w:sz="0" w:space="0" w:color="auto"/>
                    <w:right w:val="none" w:sz="0" w:space="0" w:color="auto"/>
                  </w:divBdr>
                </w:div>
              </w:divsChild>
            </w:div>
            <w:div w:id="850333661">
              <w:marLeft w:val="0"/>
              <w:marRight w:val="0"/>
              <w:marTop w:val="0"/>
              <w:marBottom w:val="0"/>
              <w:divBdr>
                <w:top w:val="none" w:sz="0" w:space="0" w:color="auto"/>
                <w:left w:val="none" w:sz="0" w:space="0" w:color="auto"/>
                <w:bottom w:val="none" w:sz="0" w:space="0" w:color="auto"/>
                <w:right w:val="none" w:sz="0" w:space="0" w:color="auto"/>
              </w:divBdr>
              <w:divsChild>
                <w:div w:id="538737267">
                  <w:marLeft w:val="0"/>
                  <w:marRight w:val="0"/>
                  <w:marTop w:val="0"/>
                  <w:marBottom w:val="0"/>
                  <w:divBdr>
                    <w:top w:val="none" w:sz="0" w:space="0" w:color="auto"/>
                    <w:left w:val="none" w:sz="0" w:space="0" w:color="auto"/>
                    <w:bottom w:val="none" w:sz="0" w:space="0" w:color="auto"/>
                    <w:right w:val="none" w:sz="0" w:space="0" w:color="auto"/>
                  </w:divBdr>
                </w:div>
                <w:div w:id="113563666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55198678">
          <w:marLeft w:val="0"/>
          <w:marRight w:val="0"/>
          <w:marTop w:val="120"/>
          <w:marBottom w:val="0"/>
          <w:divBdr>
            <w:top w:val="none" w:sz="0" w:space="0" w:color="auto"/>
            <w:left w:val="none" w:sz="0" w:space="0" w:color="auto"/>
            <w:bottom w:val="none" w:sz="0" w:space="0" w:color="auto"/>
            <w:right w:val="none" w:sz="0" w:space="0" w:color="auto"/>
          </w:divBdr>
        </w:div>
      </w:divsChild>
    </w:div>
    <w:div w:id="1833448904">
      <w:bodyDiv w:val="1"/>
      <w:marLeft w:val="0"/>
      <w:marRight w:val="0"/>
      <w:marTop w:val="0"/>
      <w:marBottom w:val="0"/>
      <w:divBdr>
        <w:top w:val="none" w:sz="0" w:space="0" w:color="auto"/>
        <w:left w:val="none" w:sz="0" w:space="0" w:color="auto"/>
        <w:bottom w:val="none" w:sz="0" w:space="0" w:color="auto"/>
        <w:right w:val="none" w:sz="0" w:space="0" w:color="auto"/>
      </w:divBdr>
      <w:divsChild>
        <w:div w:id="1291746809">
          <w:marLeft w:val="0"/>
          <w:marRight w:val="0"/>
          <w:marTop w:val="0"/>
          <w:marBottom w:val="0"/>
          <w:divBdr>
            <w:top w:val="none" w:sz="0" w:space="0" w:color="auto"/>
            <w:left w:val="none" w:sz="0" w:space="0" w:color="auto"/>
            <w:bottom w:val="none" w:sz="0" w:space="0" w:color="auto"/>
            <w:right w:val="none" w:sz="0" w:space="0" w:color="auto"/>
          </w:divBdr>
          <w:divsChild>
            <w:div w:id="13305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685739">
      <w:bodyDiv w:val="1"/>
      <w:marLeft w:val="0"/>
      <w:marRight w:val="0"/>
      <w:marTop w:val="0"/>
      <w:marBottom w:val="0"/>
      <w:divBdr>
        <w:top w:val="none" w:sz="0" w:space="0" w:color="auto"/>
        <w:left w:val="none" w:sz="0" w:space="0" w:color="auto"/>
        <w:bottom w:val="none" w:sz="0" w:space="0" w:color="auto"/>
        <w:right w:val="none" w:sz="0" w:space="0" w:color="auto"/>
      </w:divBdr>
      <w:divsChild>
        <w:div w:id="1377777049">
          <w:marLeft w:val="0"/>
          <w:marRight w:val="0"/>
          <w:marTop w:val="0"/>
          <w:marBottom w:val="0"/>
          <w:divBdr>
            <w:top w:val="none" w:sz="0" w:space="0" w:color="auto"/>
            <w:left w:val="none" w:sz="0" w:space="0" w:color="auto"/>
            <w:bottom w:val="none" w:sz="0" w:space="0" w:color="auto"/>
            <w:right w:val="none" w:sz="0" w:space="0" w:color="auto"/>
          </w:divBdr>
          <w:divsChild>
            <w:div w:id="129541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128639">
      <w:bodyDiv w:val="1"/>
      <w:marLeft w:val="0"/>
      <w:marRight w:val="0"/>
      <w:marTop w:val="0"/>
      <w:marBottom w:val="0"/>
      <w:divBdr>
        <w:top w:val="none" w:sz="0" w:space="0" w:color="auto"/>
        <w:left w:val="none" w:sz="0" w:space="0" w:color="auto"/>
        <w:bottom w:val="none" w:sz="0" w:space="0" w:color="auto"/>
        <w:right w:val="none" w:sz="0" w:space="0" w:color="auto"/>
      </w:divBdr>
      <w:divsChild>
        <w:div w:id="1202748074">
          <w:marLeft w:val="0"/>
          <w:marRight w:val="0"/>
          <w:marTop w:val="0"/>
          <w:marBottom w:val="0"/>
          <w:divBdr>
            <w:top w:val="none" w:sz="0" w:space="0" w:color="auto"/>
            <w:left w:val="none" w:sz="0" w:space="0" w:color="auto"/>
            <w:bottom w:val="none" w:sz="0" w:space="0" w:color="auto"/>
            <w:right w:val="none" w:sz="0" w:space="0" w:color="auto"/>
          </w:divBdr>
        </w:div>
      </w:divsChild>
    </w:div>
    <w:div w:id="1854371740">
      <w:bodyDiv w:val="1"/>
      <w:marLeft w:val="0"/>
      <w:marRight w:val="0"/>
      <w:marTop w:val="0"/>
      <w:marBottom w:val="0"/>
      <w:divBdr>
        <w:top w:val="none" w:sz="0" w:space="0" w:color="auto"/>
        <w:left w:val="none" w:sz="0" w:space="0" w:color="auto"/>
        <w:bottom w:val="none" w:sz="0" w:space="0" w:color="auto"/>
        <w:right w:val="none" w:sz="0" w:space="0" w:color="auto"/>
      </w:divBdr>
      <w:divsChild>
        <w:div w:id="1882396396">
          <w:marLeft w:val="0"/>
          <w:marRight w:val="0"/>
          <w:marTop w:val="0"/>
          <w:marBottom w:val="0"/>
          <w:divBdr>
            <w:top w:val="none" w:sz="0" w:space="0" w:color="auto"/>
            <w:left w:val="none" w:sz="0" w:space="0" w:color="auto"/>
            <w:bottom w:val="none" w:sz="0" w:space="0" w:color="auto"/>
            <w:right w:val="none" w:sz="0" w:space="0" w:color="auto"/>
          </w:divBdr>
        </w:div>
      </w:divsChild>
    </w:div>
    <w:div w:id="1854802007">
      <w:bodyDiv w:val="1"/>
      <w:marLeft w:val="0"/>
      <w:marRight w:val="0"/>
      <w:marTop w:val="0"/>
      <w:marBottom w:val="0"/>
      <w:divBdr>
        <w:top w:val="none" w:sz="0" w:space="0" w:color="auto"/>
        <w:left w:val="none" w:sz="0" w:space="0" w:color="auto"/>
        <w:bottom w:val="none" w:sz="0" w:space="0" w:color="auto"/>
        <w:right w:val="none" w:sz="0" w:space="0" w:color="auto"/>
      </w:divBdr>
      <w:divsChild>
        <w:div w:id="1797095025">
          <w:marLeft w:val="0"/>
          <w:marRight w:val="0"/>
          <w:marTop w:val="0"/>
          <w:marBottom w:val="0"/>
          <w:divBdr>
            <w:top w:val="none" w:sz="0" w:space="0" w:color="auto"/>
            <w:left w:val="none" w:sz="0" w:space="0" w:color="auto"/>
            <w:bottom w:val="none" w:sz="0" w:space="0" w:color="auto"/>
            <w:right w:val="none" w:sz="0" w:space="0" w:color="auto"/>
          </w:divBdr>
        </w:div>
      </w:divsChild>
    </w:div>
    <w:div w:id="1856995294">
      <w:bodyDiv w:val="1"/>
      <w:marLeft w:val="0"/>
      <w:marRight w:val="0"/>
      <w:marTop w:val="0"/>
      <w:marBottom w:val="0"/>
      <w:divBdr>
        <w:top w:val="none" w:sz="0" w:space="0" w:color="auto"/>
        <w:left w:val="none" w:sz="0" w:space="0" w:color="auto"/>
        <w:bottom w:val="none" w:sz="0" w:space="0" w:color="auto"/>
        <w:right w:val="none" w:sz="0" w:space="0" w:color="auto"/>
      </w:divBdr>
      <w:divsChild>
        <w:div w:id="1170221819">
          <w:marLeft w:val="0"/>
          <w:marRight w:val="0"/>
          <w:marTop w:val="0"/>
          <w:marBottom w:val="0"/>
          <w:divBdr>
            <w:top w:val="none" w:sz="0" w:space="0" w:color="auto"/>
            <w:left w:val="none" w:sz="0" w:space="0" w:color="auto"/>
            <w:bottom w:val="none" w:sz="0" w:space="0" w:color="auto"/>
            <w:right w:val="none" w:sz="0" w:space="0" w:color="auto"/>
          </w:divBdr>
        </w:div>
      </w:divsChild>
    </w:div>
    <w:div w:id="1865512333">
      <w:bodyDiv w:val="1"/>
      <w:marLeft w:val="390"/>
      <w:marRight w:val="390"/>
      <w:marTop w:val="390"/>
      <w:marBottom w:val="0"/>
      <w:divBdr>
        <w:top w:val="none" w:sz="0" w:space="0" w:color="auto"/>
        <w:left w:val="none" w:sz="0" w:space="0" w:color="auto"/>
        <w:bottom w:val="none" w:sz="0" w:space="0" w:color="auto"/>
        <w:right w:val="none" w:sz="0" w:space="0" w:color="auto"/>
      </w:divBdr>
      <w:divsChild>
        <w:div w:id="441656662">
          <w:marLeft w:val="600"/>
          <w:marRight w:val="0"/>
          <w:marTop w:val="0"/>
          <w:marBottom w:val="0"/>
          <w:divBdr>
            <w:top w:val="none" w:sz="0" w:space="0" w:color="auto"/>
            <w:left w:val="none" w:sz="0" w:space="0" w:color="auto"/>
            <w:bottom w:val="none" w:sz="0" w:space="0" w:color="auto"/>
            <w:right w:val="none" w:sz="0" w:space="0" w:color="auto"/>
          </w:divBdr>
        </w:div>
        <w:div w:id="833421738">
          <w:marLeft w:val="600"/>
          <w:marRight w:val="0"/>
          <w:marTop w:val="0"/>
          <w:marBottom w:val="0"/>
          <w:divBdr>
            <w:top w:val="none" w:sz="0" w:space="0" w:color="auto"/>
            <w:left w:val="none" w:sz="0" w:space="0" w:color="auto"/>
            <w:bottom w:val="none" w:sz="0" w:space="0" w:color="auto"/>
            <w:right w:val="none" w:sz="0" w:space="0" w:color="auto"/>
          </w:divBdr>
        </w:div>
        <w:div w:id="1665667169">
          <w:marLeft w:val="600"/>
          <w:marRight w:val="0"/>
          <w:marTop w:val="0"/>
          <w:marBottom w:val="0"/>
          <w:divBdr>
            <w:top w:val="none" w:sz="0" w:space="0" w:color="auto"/>
            <w:left w:val="none" w:sz="0" w:space="0" w:color="auto"/>
            <w:bottom w:val="none" w:sz="0" w:space="0" w:color="auto"/>
            <w:right w:val="none" w:sz="0" w:space="0" w:color="auto"/>
          </w:divBdr>
        </w:div>
        <w:div w:id="1790007997">
          <w:marLeft w:val="600"/>
          <w:marRight w:val="0"/>
          <w:marTop w:val="0"/>
          <w:marBottom w:val="0"/>
          <w:divBdr>
            <w:top w:val="none" w:sz="0" w:space="0" w:color="auto"/>
            <w:left w:val="none" w:sz="0" w:space="0" w:color="auto"/>
            <w:bottom w:val="none" w:sz="0" w:space="0" w:color="auto"/>
            <w:right w:val="none" w:sz="0" w:space="0" w:color="auto"/>
          </w:divBdr>
        </w:div>
        <w:div w:id="1938520357">
          <w:marLeft w:val="600"/>
          <w:marRight w:val="0"/>
          <w:marTop w:val="0"/>
          <w:marBottom w:val="0"/>
          <w:divBdr>
            <w:top w:val="none" w:sz="0" w:space="0" w:color="auto"/>
            <w:left w:val="none" w:sz="0" w:space="0" w:color="auto"/>
            <w:bottom w:val="none" w:sz="0" w:space="0" w:color="auto"/>
            <w:right w:val="none" w:sz="0" w:space="0" w:color="auto"/>
          </w:divBdr>
        </w:div>
      </w:divsChild>
    </w:div>
    <w:div w:id="1871458338">
      <w:bodyDiv w:val="1"/>
      <w:marLeft w:val="0"/>
      <w:marRight w:val="0"/>
      <w:marTop w:val="0"/>
      <w:marBottom w:val="0"/>
      <w:divBdr>
        <w:top w:val="none" w:sz="0" w:space="0" w:color="auto"/>
        <w:left w:val="none" w:sz="0" w:space="0" w:color="auto"/>
        <w:bottom w:val="none" w:sz="0" w:space="0" w:color="auto"/>
        <w:right w:val="none" w:sz="0" w:space="0" w:color="auto"/>
      </w:divBdr>
      <w:divsChild>
        <w:div w:id="1129860774">
          <w:marLeft w:val="0"/>
          <w:marRight w:val="0"/>
          <w:marTop w:val="120"/>
          <w:marBottom w:val="0"/>
          <w:divBdr>
            <w:top w:val="none" w:sz="0" w:space="0" w:color="auto"/>
            <w:left w:val="none" w:sz="0" w:space="0" w:color="auto"/>
            <w:bottom w:val="none" w:sz="0" w:space="0" w:color="auto"/>
            <w:right w:val="none" w:sz="0" w:space="0" w:color="auto"/>
          </w:divBdr>
        </w:div>
        <w:div w:id="1477452211">
          <w:marLeft w:val="0"/>
          <w:marRight w:val="0"/>
          <w:marTop w:val="0"/>
          <w:marBottom w:val="0"/>
          <w:divBdr>
            <w:top w:val="none" w:sz="0" w:space="0" w:color="auto"/>
            <w:left w:val="none" w:sz="0" w:space="0" w:color="auto"/>
            <w:bottom w:val="none" w:sz="0" w:space="0" w:color="auto"/>
            <w:right w:val="none" w:sz="0" w:space="0" w:color="auto"/>
          </w:divBdr>
        </w:div>
      </w:divsChild>
    </w:div>
    <w:div w:id="1879003017">
      <w:bodyDiv w:val="1"/>
      <w:marLeft w:val="0"/>
      <w:marRight w:val="0"/>
      <w:marTop w:val="0"/>
      <w:marBottom w:val="0"/>
      <w:divBdr>
        <w:top w:val="none" w:sz="0" w:space="0" w:color="auto"/>
        <w:left w:val="none" w:sz="0" w:space="0" w:color="auto"/>
        <w:bottom w:val="none" w:sz="0" w:space="0" w:color="auto"/>
        <w:right w:val="none" w:sz="0" w:space="0" w:color="auto"/>
      </w:divBdr>
      <w:divsChild>
        <w:div w:id="986397856">
          <w:marLeft w:val="0"/>
          <w:marRight w:val="0"/>
          <w:marTop w:val="0"/>
          <w:marBottom w:val="0"/>
          <w:divBdr>
            <w:top w:val="none" w:sz="0" w:space="0" w:color="auto"/>
            <w:left w:val="none" w:sz="0" w:space="0" w:color="auto"/>
            <w:bottom w:val="none" w:sz="0" w:space="0" w:color="auto"/>
            <w:right w:val="none" w:sz="0" w:space="0" w:color="auto"/>
          </w:divBdr>
          <w:divsChild>
            <w:div w:id="1709140334">
              <w:marLeft w:val="0"/>
              <w:marRight w:val="0"/>
              <w:marTop w:val="0"/>
              <w:marBottom w:val="0"/>
              <w:divBdr>
                <w:top w:val="none" w:sz="0" w:space="0" w:color="auto"/>
                <w:left w:val="none" w:sz="0" w:space="0" w:color="auto"/>
                <w:bottom w:val="none" w:sz="0" w:space="0" w:color="auto"/>
                <w:right w:val="none" w:sz="0" w:space="0" w:color="auto"/>
              </w:divBdr>
              <w:divsChild>
                <w:div w:id="1048067843">
                  <w:marLeft w:val="0"/>
                  <w:marRight w:val="0"/>
                  <w:marTop w:val="0"/>
                  <w:marBottom w:val="0"/>
                  <w:divBdr>
                    <w:top w:val="none" w:sz="0" w:space="0" w:color="auto"/>
                    <w:left w:val="none" w:sz="0" w:space="0" w:color="auto"/>
                    <w:bottom w:val="none" w:sz="0" w:space="0" w:color="auto"/>
                    <w:right w:val="none" w:sz="0" w:space="0" w:color="auto"/>
                  </w:divBdr>
                  <w:divsChild>
                    <w:div w:id="677542819">
                      <w:marLeft w:val="0"/>
                      <w:marRight w:val="0"/>
                      <w:marTop w:val="0"/>
                      <w:marBottom w:val="0"/>
                      <w:divBdr>
                        <w:top w:val="none" w:sz="0" w:space="0" w:color="auto"/>
                        <w:left w:val="none" w:sz="0" w:space="0" w:color="auto"/>
                        <w:bottom w:val="none" w:sz="0" w:space="0" w:color="auto"/>
                        <w:right w:val="none" w:sz="0" w:space="0" w:color="auto"/>
                      </w:divBdr>
                      <w:divsChild>
                        <w:div w:id="794175100">
                          <w:marLeft w:val="0"/>
                          <w:marRight w:val="0"/>
                          <w:marTop w:val="0"/>
                          <w:marBottom w:val="0"/>
                          <w:divBdr>
                            <w:top w:val="none" w:sz="0" w:space="0" w:color="auto"/>
                            <w:left w:val="none" w:sz="0" w:space="0" w:color="auto"/>
                            <w:bottom w:val="none" w:sz="0" w:space="0" w:color="auto"/>
                            <w:right w:val="none" w:sz="0" w:space="0" w:color="auto"/>
                          </w:divBdr>
                          <w:divsChild>
                            <w:div w:id="1188056394">
                              <w:marLeft w:val="0"/>
                              <w:marRight w:val="0"/>
                              <w:marTop w:val="0"/>
                              <w:marBottom w:val="0"/>
                              <w:divBdr>
                                <w:top w:val="none" w:sz="0" w:space="0" w:color="auto"/>
                                <w:left w:val="none" w:sz="0" w:space="0" w:color="auto"/>
                                <w:bottom w:val="none" w:sz="0" w:space="0" w:color="auto"/>
                                <w:right w:val="none" w:sz="0" w:space="0" w:color="auto"/>
                              </w:divBdr>
                            </w:div>
                            <w:div w:id="1763061098">
                              <w:marLeft w:val="0"/>
                              <w:marRight w:val="0"/>
                              <w:marTop w:val="120"/>
                              <w:marBottom w:val="0"/>
                              <w:divBdr>
                                <w:top w:val="none" w:sz="0" w:space="0" w:color="auto"/>
                                <w:left w:val="none" w:sz="0" w:space="0" w:color="auto"/>
                                <w:bottom w:val="none" w:sz="0" w:space="0" w:color="auto"/>
                                <w:right w:val="none" w:sz="0" w:space="0" w:color="auto"/>
                              </w:divBdr>
                            </w:div>
                          </w:divsChild>
                        </w:div>
                        <w:div w:id="1391346860">
                          <w:marLeft w:val="0"/>
                          <w:marRight w:val="0"/>
                          <w:marTop w:val="0"/>
                          <w:marBottom w:val="0"/>
                          <w:divBdr>
                            <w:top w:val="none" w:sz="0" w:space="0" w:color="auto"/>
                            <w:left w:val="none" w:sz="0" w:space="0" w:color="auto"/>
                            <w:bottom w:val="none" w:sz="0" w:space="0" w:color="auto"/>
                            <w:right w:val="none" w:sz="0" w:space="0" w:color="auto"/>
                          </w:divBdr>
                          <w:divsChild>
                            <w:div w:id="44644071">
                              <w:marLeft w:val="0"/>
                              <w:marRight w:val="0"/>
                              <w:marTop w:val="0"/>
                              <w:marBottom w:val="0"/>
                              <w:divBdr>
                                <w:top w:val="none" w:sz="0" w:space="0" w:color="auto"/>
                                <w:left w:val="none" w:sz="0" w:space="0" w:color="auto"/>
                                <w:bottom w:val="none" w:sz="0" w:space="0" w:color="auto"/>
                                <w:right w:val="none" w:sz="0" w:space="0" w:color="auto"/>
                              </w:divBdr>
                            </w:div>
                            <w:div w:id="1689330837">
                              <w:marLeft w:val="0"/>
                              <w:marRight w:val="0"/>
                              <w:marTop w:val="120"/>
                              <w:marBottom w:val="0"/>
                              <w:divBdr>
                                <w:top w:val="none" w:sz="0" w:space="0" w:color="auto"/>
                                <w:left w:val="none" w:sz="0" w:space="0" w:color="auto"/>
                                <w:bottom w:val="none" w:sz="0" w:space="0" w:color="auto"/>
                                <w:right w:val="none" w:sz="0" w:space="0" w:color="auto"/>
                              </w:divBdr>
                            </w:div>
                          </w:divsChild>
                        </w:div>
                        <w:div w:id="1491944317">
                          <w:marLeft w:val="0"/>
                          <w:marRight w:val="0"/>
                          <w:marTop w:val="0"/>
                          <w:marBottom w:val="0"/>
                          <w:divBdr>
                            <w:top w:val="none" w:sz="0" w:space="0" w:color="auto"/>
                            <w:left w:val="none" w:sz="0" w:space="0" w:color="auto"/>
                            <w:bottom w:val="none" w:sz="0" w:space="0" w:color="auto"/>
                            <w:right w:val="none" w:sz="0" w:space="0" w:color="auto"/>
                          </w:divBdr>
                          <w:divsChild>
                            <w:div w:id="435439894">
                              <w:marLeft w:val="0"/>
                              <w:marRight w:val="0"/>
                              <w:marTop w:val="120"/>
                              <w:marBottom w:val="0"/>
                              <w:divBdr>
                                <w:top w:val="none" w:sz="0" w:space="0" w:color="auto"/>
                                <w:left w:val="none" w:sz="0" w:space="0" w:color="auto"/>
                                <w:bottom w:val="none" w:sz="0" w:space="0" w:color="auto"/>
                                <w:right w:val="none" w:sz="0" w:space="0" w:color="auto"/>
                              </w:divBdr>
                            </w:div>
                            <w:div w:id="1899130079">
                              <w:marLeft w:val="0"/>
                              <w:marRight w:val="0"/>
                              <w:marTop w:val="0"/>
                              <w:marBottom w:val="0"/>
                              <w:divBdr>
                                <w:top w:val="none" w:sz="0" w:space="0" w:color="auto"/>
                                <w:left w:val="none" w:sz="0" w:space="0" w:color="auto"/>
                                <w:bottom w:val="none" w:sz="0" w:space="0" w:color="auto"/>
                                <w:right w:val="none" w:sz="0" w:space="0" w:color="auto"/>
                              </w:divBdr>
                            </w:div>
                          </w:divsChild>
                        </w:div>
                        <w:div w:id="1731029275">
                          <w:marLeft w:val="0"/>
                          <w:marRight w:val="0"/>
                          <w:marTop w:val="0"/>
                          <w:marBottom w:val="0"/>
                          <w:divBdr>
                            <w:top w:val="none" w:sz="0" w:space="0" w:color="auto"/>
                            <w:left w:val="none" w:sz="0" w:space="0" w:color="auto"/>
                            <w:bottom w:val="none" w:sz="0" w:space="0" w:color="auto"/>
                            <w:right w:val="none" w:sz="0" w:space="0" w:color="auto"/>
                          </w:divBdr>
                          <w:divsChild>
                            <w:div w:id="448015686">
                              <w:marLeft w:val="0"/>
                              <w:marRight w:val="0"/>
                              <w:marTop w:val="0"/>
                              <w:marBottom w:val="0"/>
                              <w:divBdr>
                                <w:top w:val="none" w:sz="0" w:space="0" w:color="auto"/>
                                <w:left w:val="none" w:sz="0" w:space="0" w:color="auto"/>
                                <w:bottom w:val="none" w:sz="0" w:space="0" w:color="auto"/>
                                <w:right w:val="none" w:sz="0" w:space="0" w:color="auto"/>
                              </w:divBdr>
                            </w:div>
                            <w:div w:id="166542919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44276115">
                      <w:marLeft w:val="0"/>
                      <w:marRight w:val="0"/>
                      <w:marTop w:val="120"/>
                      <w:marBottom w:val="0"/>
                      <w:divBdr>
                        <w:top w:val="none" w:sz="0" w:space="0" w:color="auto"/>
                        <w:left w:val="none" w:sz="0" w:space="0" w:color="auto"/>
                        <w:bottom w:val="none" w:sz="0" w:space="0" w:color="auto"/>
                        <w:right w:val="none" w:sz="0" w:space="0" w:color="auto"/>
                      </w:divBdr>
                    </w:div>
                  </w:divsChild>
                </w:div>
                <w:div w:id="1059281080">
                  <w:marLeft w:val="0"/>
                  <w:marRight w:val="0"/>
                  <w:marTop w:val="0"/>
                  <w:marBottom w:val="0"/>
                  <w:divBdr>
                    <w:top w:val="none" w:sz="0" w:space="0" w:color="auto"/>
                    <w:left w:val="none" w:sz="0" w:space="0" w:color="auto"/>
                    <w:bottom w:val="none" w:sz="0" w:space="0" w:color="auto"/>
                    <w:right w:val="none" w:sz="0" w:space="0" w:color="auto"/>
                  </w:divBdr>
                  <w:divsChild>
                    <w:div w:id="1636831885">
                      <w:marLeft w:val="0"/>
                      <w:marRight w:val="0"/>
                      <w:marTop w:val="0"/>
                      <w:marBottom w:val="0"/>
                      <w:divBdr>
                        <w:top w:val="none" w:sz="0" w:space="0" w:color="auto"/>
                        <w:left w:val="none" w:sz="0" w:space="0" w:color="auto"/>
                        <w:bottom w:val="none" w:sz="0" w:space="0" w:color="auto"/>
                        <w:right w:val="none" w:sz="0" w:space="0" w:color="auto"/>
                      </w:divBdr>
                    </w:div>
                    <w:div w:id="2142114533">
                      <w:marLeft w:val="0"/>
                      <w:marRight w:val="0"/>
                      <w:marTop w:val="120"/>
                      <w:marBottom w:val="0"/>
                      <w:divBdr>
                        <w:top w:val="none" w:sz="0" w:space="0" w:color="auto"/>
                        <w:left w:val="none" w:sz="0" w:space="0" w:color="auto"/>
                        <w:bottom w:val="none" w:sz="0" w:space="0" w:color="auto"/>
                        <w:right w:val="none" w:sz="0" w:space="0" w:color="auto"/>
                      </w:divBdr>
                    </w:div>
                  </w:divsChild>
                </w:div>
                <w:div w:id="1323893275">
                  <w:marLeft w:val="0"/>
                  <w:marRight w:val="0"/>
                  <w:marTop w:val="0"/>
                  <w:marBottom w:val="0"/>
                  <w:divBdr>
                    <w:top w:val="none" w:sz="0" w:space="0" w:color="auto"/>
                    <w:left w:val="none" w:sz="0" w:space="0" w:color="auto"/>
                    <w:bottom w:val="none" w:sz="0" w:space="0" w:color="auto"/>
                    <w:right w:val="none" w:sz="0" w:space="0" w:color="auto"/>
                  </w:divBdr>
                  <w:divsChild>
                    <w:div w:id="634877129">
                      <w:marLeft w:val="0"/>
                      <w:marRight w:val="0"/>
                      <w:marTop w:val="120"/>
                      <w:marBottom w:val="0"/>
                      <w:divBdr>
                        <w:top w:val="none" w:sz="0" w:space="0" w:color="auto"/>
                        <w:left w:val="none" w:sz="0" w:space="0" w:color="auto"/>
                        <w:bottom w:val="none" w:sz="0" w:space="0" w:color="auto"/>
                        <w:right w:val="none" w:sz="0" w:space="0" w:color="auto"/>
                      </w:divBdr>
                    </w:div>
                    <w:div w:id="1957174830">
                      <w:marLeft w:val="0"/>
                      <w:marRight w:val="0"/>
                      <w:marTop w:val="0"/>
                      <w:marBottom w:val="0"/>
                      <w:divBdr>
                        <w:top w:val="none" w:sz="0" w:space="0" w:color="auto"/>
                        <w:left w:val="none" w:sz="0" w:space="0" w:color="auto"/>
                        <w:bottom w:val="none" w:sz="0" w:space="0" w:color="auto"/>
                        <w:right w:val="none" w:sz="0" w:space="0" w:color="auto"/>
                      </w:divBdr>
                    </w:div>
                  </w:divsChild>
                </w:div>
                <w:div w:id="1884293130">
                  <w:marLeft w:val="0"/>
                  <w:marRight w:val="0"/>
                  <w:marTop w:val="0"/>
                  <w:marBottom w:val="0"/>
                  <w:divBdr>
                    <w:top w:val="none" w:sz="0" w:space="0" w:color="auto"/>
                    <w:left w:val="none" w:sz="0" w:space="0" w:color="auto"/>
                    <w:bottom w:val="none" w:sz="0" w:space="0" w:color="auto"/>
                    <w:right w:val="none" w:sz="0" w:space="0" w:color="auto"/>
                  </w:divBdr>
                  <w:divsChild>
                    <w:div w:id="1436704988">
                      <w:marLeft w:val="0"/>
                      <w:marRight w:val="0"/>
                      <w:marTop w:val="120"/>
                      <w:marBottom w:val="0"/>
                      <w:divBdr>
                        <w:top w:val="none" w:sz="0" w:space="0" w:color="auto"/>
                        <w:left w:val="none" w:sz="0" w:space="0" w:color="auto"/>
                        <w:bottom w:val="none" w:sz="0" w:space="0" w:color="auto"/>
                        <w:right w:val="none" w:sz="0" w:space="0" w:color="auto"/>
                      </w:divBdr>
                    </w:div>
                    <w:div w:id="2106225451">
                      <w:marLeft w:val="0"/>
                      <w:marRight w:val="0"/>
                      <w:marTop w:val="0"/>
                      <w:marBottom w:val="0"/>
                      <w:divBdr>
                        <w:top w:val="none" w:sz="0" w:space="0" w:color="auto"/>
                        <w:left w:val="none" w:sz="0" w:space="0" w:color="auto"/>
                        <w:bottom w:val="none" w:sz="0" w:space="0" w:color="auto"/>
                        <w:right w:val="none" w:sz="0" w:space="0" w:color="auto"/>
                      </w:divBdr>
                    </w:div>
                  </w:divsChild>
                </w:div>
                <w:div w:id="2074892556">
                  <w:marLeft w:val="0"/>
                  <w:marRight w:val="0"/>
                  <w:marTop w:val="0"/>
                  <w:marBottom w:val="0"/>
                  <w:divBdr>
                    <w:top w:val="none" w:sz="0" w:space="0" w:color="auto"/>
                    <w:left w:val="none" w:sz="0" w:space="0" w:color="auto"/>
                    <w:bottom w:val="none" w:sz="0" w:space="0" w:color="auto"/>
                    <w:right w:val="none" w:sz="0" w:space="0" w:color="auto"/>
                  </w:divBdr>
                  <w:divsChild>
                    <w:div w:id="1658532981">
                      <w:marLeft w:val="0"/>
                      <w:marRight w:val="0"/>
                      <w:marTop w:val="0"/>
                      <w:marBottom w:val="0"/>
                      <w:divBdr>
                        <w:top w:val="none" w:sz="0" w:space="0" w:color="auto"/>
                        <w:left w:val="none" w:sz="0" w:space="0" w:color="auto"/>
                        <w:bottom w:val="none" w:sz="0" w:space="0" w:color="auto"/>
                        <w:right w:val="none" w:sz="0" w:space="0" w:color="auto"/>
                      </w:divBdr>
                    </w:div>
                    <w:div w:id="170304668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892961336">
      <w:bodyDiv w:val="1"/>
      <w:marLeft w:val="390"/>
      <w:marRight w:val="390"/>
      <w:marTop w:val="0"/>
      <w:marBottom w:val="0"/>
      <w:divBdr>
        <w:top w:val="none" w:sz="0" w:space="0" w:color="auto"/>
        <w:left w:val="none" w:sz="0" w:space="0" w:color="auto"/>
        <w:bottom w:val="none" w:sz="0" w:space="0" w:color="auto"/>
        <w:right w:val="none" w:sz="0" w:space="0" w:color="auto"/>
      </w:divBdr>
    </w:div>
    <w:div w:id="1901205115">
      <w:bodyDiv w:val="1"/>
      <w:marLeft w:val="0"/>
      <w:marRight w:val="0"/>
      <w:marTop w:val="0"/>
      <w:marBottom w:val="0"/>
      <w:divBdr>
        <w:top w:val="none" w:sz="0" w:space="0" w:color="auto"/>
        <w:left w:val="none" w:sz="0" w:space="0" w:color="auto"/>
        <w:bottom w:val="none" w:sz="0" w:space="0" w:color="auto"/>
        <w:right w:val="none" w:sz="0" w:space="0" w:color="auto"/>
      </w:divBdr>
      <w:divsChild>
        <w:div w:id="259222803">
          <w:marLeft w:val="0"/>
          <w:marRight w:val="0"/>
          <w:marTop w:val="0"/>
          <w:marBottom w:val="0"/>
          <w:divBdr>
            <w:top w:val="none" w:sz="0" w:space="0" w:color="auto"/>
            <w:left w:val="none" w:sz="0" w:space="0" w:color="auto"/>
            <w:bottom w:val="none" w:sz="0" w:space="0" w:color="auto"/>
            <w:right w:val="none" w:sz="0" w:space="0" w:color="auto"/>
          </w:divBdr>
          <w:divsChild>
            <w:div w:id="579370537">
              <w:marLeft w:val="0"/>
              <w:marRight w:val="0"/>
              <w:marTop w:val="0"/>
              <w:marBottom w:val="0"/>
              <w:divBdr>
                <w:top w:val="none" w:sz="0" w:space="0" w:color="auto"/>
                <w:left w:val="none" w:sz="0" w:space="0" w:color="auto"/>
                <w:bottom w:val="none" w:sz="0" w:space="0" w:color="auto"/>
                <w:right w:val="none" w:sz="0" w:space="0" w:color="auto"/>
              </w:divBdr>
            </w:div>
          </w:divsChild>
        </w:div>
        <w:div w:id="2002267325">
          <w:marLeft w:val="0"/>
          <w:marRight w:val="0"/>
          <w:marTop w:val="0"/>
          <w:marBottom w:val="0"/>
          <w:divBdr>
            <w:top w:val="none" w:sz="0" w:space="0" w:color="auto"/>
            <w:left w:val="none" w:sz="0" w:space="0" w:color="auto"/>
            <w:bottom w:val="none" w:sz="0" w:space="0" w:color="auto"/>
            <w:right w:val="none" w:sz="0" w:space="0" w:color="auto"/>
          </w:divBdr>
          <w:divsChild>
            <w:div w:id="25305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082799">
      <w:bodyDiv w:val="1"/>
      <w:marLeft w:val="0"/>
      <w:marRight w:val="0"/>
      <w:marTop w:val="0"/>
      <w:marBottom w:val="0"/>
      <w:divBdr>
        <w:top w:val="none" w:sz="0" w:space="0" w:color="auto"/>
        <w:left w:val="none" w:sz="0" w:space="0" w:color="auto"/>
        <w:bottom w:val="none" w:sz="0" w:space="0" w:color="auto"/>
        <w:right w:val="none" w:sz="0" w:space="0" w:color="auto"/>
      </w:divBdr>
      <w:divsChild>
        <w:div w:id="1448544480">
          <w:marLeft w:val="0"/>
          <w:marRight w:val="0"/>
          <w:marTop w:val="0"/>
          <w:marBottom w:val="0"/>
          <w:divBdr>
            <w:top w:val="none" w:sz="0" w:space="0" w:color="auto"/>
            <w:left w:val="none" w:sz="0" w:space="0" w:color="auto"/>
            <w:bottom w:val="none" w:sz="0" w:space="0" w:color="auto"/>
            <w:right w:val="none" w:sz="0" w:space="0" w:color="auto"/>
          </w:divBdr>
          <w:divsChild>
            <w:div w:id="20795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86325">
      <w:bodyDiv w:val="1"/>
      <w:marLeft w:val="0"/>
      <w:marRight w:val="0"/>
      <w:marTop w:val="0"/>
      <w:marBottom w:val="0"/>
      <w:divBdr>
        <w:top w:val="none" w:sz="0" w:space="0" w:color="auto"/>
        <w:left w:val="none" w:sz="0" w:space="0" w:color="auto"/>
        <w:bottom w:val="none" w:sz="0" w:space="0" w:color="auto"/>
        <w:right w:val="none" w:sz="0" w:space="0" w:color="auto"/>
      </w:divBdr>
      <w:divsChild>
        <w:div w:id="2092461760">
          <w:marLeft w:val="0"/>
          <w:marRight w:val="0"/>
          <w:marTop w:val="0"/>
          <w:marBottom w:val="0"/>
          <w:divBdr>
            <w:top w:val="none" w:sz="0" w:space="0" w:color="auto"/>
            <w:left w:val="none" w:sz="0" w:space="0" w:color="auto"/>
            <w:bottom w:val="none" w:sz="0" w:space="0" w:color="auto"/>
            <w:right w:val="none" w:sz="0" w:space="0" w:color="auto"/>
          </w:divBdr>
          <w:divsChild>
            <w:div w:id="150956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436930">
      <w:bodyDiv w:val="1"/>
      <w:marLeft w:val="0"/>
      <w:marRight w:val="0"/>
      <w:marTop w:val="0"/>
      <w:marBottom w:val="0"/>
      <w:divBdr>
        <w:top w:val="none" w:sz="0" w:space="0" w:color="auto"/>
        <w:left w:val="none" w:sz="0" w:space="0" w:color="auto"/>
        <w:bottom w:val="none" w:sz="0" w:space="0" w:color="auto"/>
        <w:right w:val="none" w:sz="0" w:space="0" w:color="auto"/>
      </w:divBdr>
      <w:divsChild>
        <w:div w:id="674452986">
          <w:marLeft w:val="0"/>
          <w:marRight w:val="0"/>
          <w:marTop w:val="0"/>
          <w:marBottom w:val="0"/>
          <w:divBdr>
            <w:top w:val="none" w:sz="0" w:space="0" w:color="auto"/>
            <w:left w:val="none" w:sz="0" w:space="0" w:color="auto"/>
            <w:bottom w:val="none" w:sz="0" w:space="0" w:color="auto"/>
            <w:right w:val="none" w:sz="0" w:space="0" w:color="auto"/>
          </w:divBdr>
        </w:div>
      </w:divsChild>
    </w:div>
    <w:div w:id="1920283058">
      <w:bodyDiv w:val="1"/>
      <w:marLeft w:val="0"/>
      <w:marRight w:val="0"/>
      <w:marTop w:val="0"/>
      <w:marBottom w:val="0"/>
      <w:divBdr>
        <w:top w:val="none" w:sz="0" w:space="0" w:color="auto"/>
        <w:left w:val="none" w:sz="0" w:space="0" w:color="auto"/>
        <w:bottom w:val="none" w:sz="0" w:space="0" w:color="auto"/>
        <w:right w:val="none" w:sz="0" w:space="0" w:color="auto"/>
      </w:divBdr>
      <w:divsChild>
        <w:div w:id="245068349">
          <w:marLeft w:val="0"/>
          <w:marRight w:val="0"/>
          <w:marTop w:val="0"/>
          <w:marBottom w:val="0"/>
          <w:divBdr>
            <w:top w:val="none" w:sz="0" w:space="0" w:color="auto"/>
            <w:left w:val="none" w:sz="0" w:space="0" w:color="auto"/>
            <w:bottom w:val="none" w:sz="0" w:space="0" w:color="auto"/>
            <w:right w:val="none" w:sz="0" w:space="0" w:color="auto"/>
          </w:divBdr>
          <w:divsChild>
            <w:div w:id="236282449">
              <w:marLeft w:val="0"/>
              <w:marRight w:val="0"/>
              <w:marTop w:val="120"/>
              <w:marBottom w:val="0"/>
              <w:divBdr>
                <w:top w:val="none" w:sz="0" w:space="0" w:color="auto"/>
                <w:left w:val="none" w:sz="0" w:space="0" w:color="auto"/>
                <w:bottom w:val="none" w:sz="0" w:space="0" w:color="auto"/>
                <w:right w:val="none" w:sz="0" w:space="0" w:color="auto"/>
              </w:divBdr>
            </w:div>
            <w:div w:id="1925213922">
              <w:marLeft w:val="0"/>
              <w:marRight w:val="0"/>
              <w:marTop w:val="0"/>
              <w:marBottom w:val="0"/>
              <w:divBdr>
                <w:top w:val="none" w:sz="0" w:space="0" w:color="auto"/>
                <w:left w:val="none" w:sz="0" w:space="0" w:color="auto"/>
                <w:bottom w:val="none" w:sz="0" w:space="0" w:color="auto"/>
                <w:right w:val="none" w:sz="0" w:space="0" w:color="auto"/>
              </w:divBdr>
            </w:div>
          </w:divsChild>
        </w:div>
        <w:div w:id="524711975">
          <w:marLeft w:val="0"/>
          <w:marRight w:val="0"/>
          <w:marTop w:val="0"/>
          <w:marBottom w:val="0"/>
          <w:divBdr>
            <w:top w:val="none" w:sz="0" w:space="0" w:color="auto"/>
            <w:left w:val="none" w:sz="0" w:space="0" w:color="auto"/>
            <w:bottom w:val="none" w:sz="0" w:space="0" w:color="auto"/>
            <w:right w:val="none" w:sz="0" w:space="0" w:color="auto"/>
          </w:divBdr>
          <w:divsChild>
            <w:div w:id="252403095">
              <w:marLeft w:val="0"/>
              <w:marRight w:val="0"/>
              <w:marTop w:val="120"/>
              <w:marBottom w:val="0"/>
              <w:divBdr>
                <w:top w:val="none" w:sz="0" w:space="0" w:color="auto"/>
                <w:left w:val="none" w:sz="0" w:space="0" w:color="auto"/>
                <w:bottom w:val="none" w:sz="0" w:space="0" w:color="auto"/>
                <w:right w:val="none" w:sz="0" w:space="0" w:color="auto"/>
              </w:divBdr>
            </w:div>
            <w:div w:id="2102336938">
              <w:marLeft w:val="0"/>
              <w:marRight w:val="0"/>
              <w:marTop w:val="0"/>
              <w:marBottom w:val="0"/>
              <w:divBdr>
                <w:top w:val="none" w:sz="0" w:space="0" w:color="auto"/>
                <w:left w:val="none" w:sz="0" w:space="0" w:color="auto"/>
                <w:bottom w:val="none" w:sz="0" w:space="0" w:color="auto"/>
                <w:right w:val="none" w:sz="0" w:space="0" w:color="auto"/>
              </w:divBdr>
            </w:div>
          </w:divsChild>
        </w:div>
        <w:div w:id="726686539">
          <w:marLeft w:val="0"/>
          <w:marRight w:val="0"/>
          <w:marTop w:val="0"/>
          <w:marBottom w:val="0"/>
          <w:divBdr>
            <w:top w:val="none" w:sz="0" w:space="0" w:color="auto"/>
            <w:left w:val="none" w:sz="0" w:space="0" w:color="auto"/>
            <w:bottom w:val="none" w:sz="0" w:space="0" w:color="auto"/>
            <w:right w:val="none" w:sz="0" w:space="0" w:color="auto"/>
          </w:divBdr>
          <w:divsChild>
            <w:div w:id="748890597">
              <w:marLeft w:val="0"/>
              <w:marRight w:val="0"/>
              <w:marTop w:val="120"/>
              <w:marBottom w:val="0"/>
              <w:divBdr>
                <w:top w:val="none" w:sz="0" w:space="0" w:color="auto"/>
                <w:left w:val="none" w:sz="0" w:space="0" w:color="auto"/>
                <w:bottom w:val="none" w:sz="0" w:space="0" w:color="auto"/>
                <w:right w:val="none" w:sz="0" w:space="0" w:color="auto"/>
              </w:divBdr>
            </w:div>
            <w:div w:id="1264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92253">
      <w:bodyDiv w:val="1"/>
      <w:marLeft w:val="0"/>
      <w:marRight w:val="0"/>
      <w:marTop w:val="0"/>
      <w:marBottom w:val="0"/>
      <w:divBdr>
        <w:top w:val="none" w:sz="0" w:space="0" w:color="auto"/>
        <w:left w:val="none" w:sz="0" w:space="0" w:color="auto"/>
        <w:bottom w:val="none" w:sz="0" w:space="0" w:color="auto"/>
        <w:right w:val="none" w:sz="0" w:space="0" w:color="auto"/>
      </w:divBdr>
    </w:div>
    <w:div w:id="1933972831">
      <w:bodyDiv w:val="1"/>
      <w:marLeft w:val="0"/>
      <w:marRight w:val="0"/>
      <w:marTop w:val="0"/>
      <w:marBottom w:val="0"/>
      <w:divBdr>
        <w:top w:val="none" w:sz="0" w:space="0" w:color="auto"/>
        <w:left w:val="none" w:sz="0" w:space="0" w:color="auto"/>
        <w:bottom w:val="none" w:sz="0" w:space="0" w:color="auto"/>
        <w:right w:val="none" w:sz="0" w:space="0" w:color="auto"/>
      </w:divBdr>
      <w:divsChild>
        <w:div w:id="1614364636">
          <w:marLeft w:val="0"/>
          <w:marRight w:val="0"/>
          <w:marTop w:val="0"/>
          <w:marBottom w:val="0"/>
          <w:divBdr>
            <w:top w:val="none" w:sz="0" w:space="0" w:color="auto"/>
            <w:left w:val="none" w:sz="0" w:space="0" w:color="auto"/>
            <w:bottom w:val="none" w:sz="0" w:space="0" w:color="auto"/>
            <w:right w:val="none" w:sz="0" w:space="0" w:color="auto"/>
          </w:divBdr>
        </w:div>
      </w:divsChild>
    </w:div>
    <w:div w:id="1934626843">
      <w:bodyDiv w:val="1"/>
      <w:marLeft w:val="0"/>
      <w:marRight w:val="0"/>
      <w:marTop w:val="0"/>
      <w:marBottom w:val="0"/>
      <w:divBdr>
        <w:top w:val="none" w:sz="0" w:space="0" w:color="auto"/>
        <w:left w:val="none" w:sz="0" w:space="0" w:color="auto"/>
        <w:bottom w:val="none" w:sz="0" w:space="0" w:color="auto"/>
        <w:right w:val="none" w:sz="0" w:space="0" w:color="auto"/>
      </w:divBdr>
      <w:divsChild>
        <w:div w:id="1431584322">
          <w:marLeft w:val="0"/>
          <w:marRight w:val="0"/>
          <w:marTop w:val="0"/>
          <w:marBottom w:val="0"/>
          <w:divBdr>
            <w:top w:val="none" w:sz="0" w:space="0" w:color="auto"/>
            <w:left w:val="none" w:sz="0" w:space="0" w:color="auto"/>
            <w:bottom w:val="none" w:sz="0" w:space="0" w:color="auto"/>
            <w:right w:val="none" w:sz="0" w:space="0" w:color="auto"/>
          </w:divBdr>
        </w:div>
      </w:divsChild>
    </w:div>
    <w:div w:id="1940798258">
      <w:bodyDiv w:val="1"/>
      <w:marLeft w:val="0"/>
      <w:marRight w:val="0"/>
      <w:marTop w:val="0"/>
      <w:marBottom w:val="0"/>
      <w:divBdr>
        <w:top w:val="none" w:sz="0" w:space="0" w:color="auto"/>
        <w:left w:val="none" w:sz="0" w:space="0" w:color="auto"/>
        <w:bottom w:val="none" w:sz="0" w:space="0" w:color="auto"/>
        <w:right w:val="none" w:sz="0" w:space="0" w:color="auto"/>
      </w:divBdr>
      <w:divsChild>
        <w:div w:id="1074821602">
          <w:marLeft w:val="0"/>
          <w:marRight w:val="0"/>
          <w:marTop w:val="0"/>
          <w:marBottom w:val="0"/>
          <w:divBdr>
            <w:top w:val="none" w:sz="0" w:space="0" w:color="auto"/>
            <w:left w:val="none" w:sz="0" w:space="0" w:color="auto"/>
            <w:bottom w:val="none" w:sz="0" w:space="0" w:color="auto"/>
            <w:right w:val="none" w:sz="0" w:space="0" w:color="auto"/>
          </w:divBdr>
        </w:div>
      </w:divsChild>
    </w:div>
    <w:div w:id="1959144554">
      <w:bodyDiv w:val="1"/>
      <w:marLeft w:val="0"/>
      <w:marRight w:val="0"/>
      <w:marTop w:val="0"/>
      <w:marBottom w:val="0"/>
      <w:divBdr>
        <w:top w:val="none" w:sz="0" w:space="0" w:color="auto"/>
        <w:left w:val="none" w:sz="0" w:space="0" w:color="auto"/>
        <w:bottom w:val="none" w:sz="0" w:space="0" w:color="auto"/>
        <w:right w:val="none" w:sz="0" w:space="0" w:color="auto"/>
      </w:divBdr>
      <w:divsChild>
        <w:div w:id="200095013">
          <w:marLeft w:val="0"/>
          <w:marRight w:val="0"/>
          <w:marTop w:val="0"/>
          <w:marBottom w:val="0"/>
          <w:divBdr>
            <w:top w:val="none" w:sz="0" w:space="0" w:color="auto"/>
            <w:left w:val="none" w:sz="0" w:space="0" w:color="auto"/>
            <w:bottom w:val="none" w:sz="0" w:space="0" w:color="auto"/>
            <w:right w:val="none" w:sz="0" w:space="0" w:color="auto"/>
          </w:divBdr>
        </w:div>
      </w:divsChild>
    </w:div>
    <w:div w:id="1966614297">
      <w:bodyDiv w:val="1"/>
      <w:marLeft w:val="0"/>
      <w:marRight w:val="0"/>
      <w:marTop w:val="0"/>
      <w:marBottom w:val="0"/>
      <w:divBdr>
        <w:top w:val="none" w:sz="0" w:space="0" w:color="auto"/>
        <w:left w:val="none" w:sz="0" w:space="0" w:color="auto"/>
        <w:bottom w:val="none" w:sz="0" w:space="0" w:color="auto"/>
        <w:right w:val="none" w:sz="0" w:space="0" w:color="auto"/>
      </w:divBdr>
      <w:divsChild>
        <w:div w:id="1656833719">
          <w:marLeft w:val="0"/>
          <w:marRight w:val="0"/>
          <w:marTop w:val="0"/>
          <w:marBottom w:val="0"/>
          <w:divBdr>
            <w:top w:val="none" w:sz="0" w:space="0" w:color="auto"/>
            <w:left w:val="none" w:sz="0" w:space="0" w:color="auto"/>
            <w:bottom w:val="none" w:sz="0" w:space="0" w:color="auto"/>
            <w:right w:val="none" w:sz="0" w:space="0" w:color="auto"/>
          </w:divBdr>
          <w:divsChild>
            <w:div w:id="109322762">
              <w:marLeft w:val="0"/>
              <w:marRight w:val="0"/>
              <w:marTop w:val="0"/>
              <w:marBottom w:val="0"/>
              <w:divBdr>
                <w:top w:val="none" w:sz="0" w:space="0" w:color="auto"/>
                <w:left w:val="none" w:sz="0" w:space="0" w:color="auto"/>
                <w:bottom w:val="none" w:sz="0" w:space="0" w:color="auto"/>
                <w:right w:val="none" w:sz="0" w:space="0" w:color="auto"/>
              </w:divBdr>
              <w:divsChild>
                <w:div w:id="1196775891">
                  <w:marLeft w:val="0"/>
                  <w:marRight w:val="0"/>
                  <w:marTop w:val="0"/>
                  <w:marBottom w:val="0"/>
                  <w:divBdr>
                    <w:top w:val="none" w:sz="0" w:space="0" w:color="auto"/>
                    <w:left w:val="none" w:sz="0" w:space="0" w:color="auto"/>
                    <w:bottom w:val="none" w:sz="0" w:space="0" w:color="auto"/>
                    <w:right w:val="none" w:sz="0" w:space="0" w:color="auto"/>
                  </w:divBdr>
                </w:div>
                <w:div w:id="2120951065">
                  <w:marLeft w:val="0"/>
                  <w:marRight w:val="0"/>
                  <w:marTop w:val="120"/>
                  <w:marBottom w:val="0"/>
                  <w:divBdr>
                    <w:top w:val="none" w:sz="0" w:space="0" w:color="auto"/>
                    <w:left w:val="none" w:sz="0" w:space="0" w:color="auto"/>
                    <w:bottom w:val="none" w:sz="0" w:space="0" w:color="auto"/>
                    <w:right w:val="none" w:sz="0" w:space="0" w:color="auto"/>
                  </w:divBdr>
                </w:div>
              </w:divsChild>
            </w:div>
            <w:div w:id="513225932">
              <w:marLeft w:val="0"/>
              <w:marRight w:val="0"/>
              <w:marTop w:val="0"/>
              <w:marBottom w:val="0"/>
              <w:divBdr>
                <w:top w:val="none" w:sz="0" w:space="0" w:color="auto"/>
                <w:left w:val="none" w:sz="0" w:space="0" w:color="auto"/>
                <w:bottom w:val="none" w:sz="0" w:space="0" w:color="auto"/>
                <w:right w:val="none" w:sz="0" w:space="0" w:color="auto"/>
              </w:divBdr>
              <w:divsChild>
                <w:div w:id="124735407">
                  <w:marLeft w:val="0"/>
                  <w:marRight w:val="0"/>
                  <w:marTop w:val="0"/>
                  <w:marBottom w:val="0"/>
                  <w:divBdr>
                    <w:top w:val="none" w:sz="0" w:space="0" w:color="auto"/>
                    <w:left w:val="none" w:sz="0" w:space="0" w:color="auto"/>
                    <w:bottom w:val="none" w:sz="0" w:space="0" w:color="auto"/>
                    <w:right w:val="none" w:sz="0" w:space="0" w:color="auto"/>
                  </w:divBdr>
                </w:div>
                <w:div w:id="358167696">
                  <w:marLeft w:val="0"/>
                  <w:marRight w:val="0"/>
                  <w:marTop w:val="120"/>
                  <w:marBottom w:val="0"/>
                  <w:divBdr>
                    <w:top w:val="none" w:sz="0" w:space="0" w:color="auto"/>
                    <w:left w:val="none" w:sz="0" w:space="0" w:color="auto"/>
                    <w:bottom w:val="none" w:sz="0" w:space="0" w:color="auto"/>
                    <w:right w:val="none" w:sz="0" w:space="0" w:color="auto"/>
                  </w:divBdr>
                </w:div>
              </w:divsChild>
            </w:div>
            <w:div w:id="789862463">
              <w:marLeft w:val="0"/>
              <w:marRight w:val="0"/>
              <w:marTop w:val="0"/>
              <w:marBottom w:val="0"/>
              <w:divBdr>
                <w:top w:val="none" w:sz="0" w:space="0" w:color="auto"/>
                <w:left w:val="none" w:sz="0" w:space="0" w:color="auto"/>
                <w:bottom w:val="none" w:sz="0" w:space="0" w:color="auto"/>
                <w:right w:val="none" w:sz="0" w:space="0" w:color="auto"/>
              </w:divBdr>
              <w:divsChild>
                <w:div w:id="1516963465">
                  <w:marLeft w:val="0"/>
                  <w:marRight w:val="0"/>
                  <w:marTop w:val="0"/>
                  <w:marBottom w:val="0"/>
                  <w:divBdr>
                    <w:top w:val="none" w:sz="0" w:space="0" w:color="auto"/>
                    <w:left w:val="none" w:sz="0" w:space="0" w:color="auto"/>
                    <w:bottom w:val="none" w:sz="0" w:space="0" w:color="auto"/>
                    <w:right w:val="none" w:sz="0" w:space="0" w:color="auto"/>
                  </w:divBdr>
                  <w:divsChild>
                    <w:div w:id="291178783">
                      <w:marLeft w:val="0"/>
                      <w:marRight w:val="0"/>
                      <w:marTop w:val="0"/>
                      <w:marBottom w:val="0"/>
                      <w:divBdr>
                        <w:top w:val="none" w:sz="0" w:space="0" w:color="auto"/>
                        <w:left w:val="none" w:sz="0" w:space="0" w:color="auto"/>
                        <w:bottom w:val="none" w:sz="0" w:space="0" w:color="auto"/>
                        <w:right w:val="none" w:sz="0" w:space="0" w:color="auto"/>
                      </w:divBdr>
                      <w:divsChild>
                        <w:div w:id="1525901396">
                          <w:marLeft w:val="0"/>
                          <w:marRight w:val="0"/>
                          <w:marTop w:val="0"/>
                          <w:marBottom w:val="0"/>
                          <w:divBdr>
                            <w:top w:val="none" w:sz="0" w:space="0" w:color="auto"/>
                            <w:left w:val="none" w:sz="0" w:space="0" w:color="auto"/>
                            <w:bottom w:val="none" w:sz="0" w:space="0" w:color="auto"/>
                            <w:right w:val="none" w:sz="0" w:space="0" w:color="auto"/>
                          </w:divBdr>
                        </w:div>
                        <w:div w:id="2140800600">
                          <w:marLeft w:val="0"/>
                          <w:marRight w:val="0"/>
                          <w:marTop w:val="120"/>
                          <w:marBottom w:val="0"/>
                          <w:divBdr>
                            <w:top w:val="none" w:sz="0" w:space="0" w:color="auto"/>
                            <w:left w:val="none" w:sz="0" w:space="0" w:color="auto"/>
                            <w:bottom w:val="none" w:sz="0" w:space="0" w:color="auto"/>
                            <w:right w:val="none" w:sz="0" w:space="0" w:color="auto"/>
                          </w:divBdr>
                        </w:div>
                      </w:divsChild>
                    </w:div>
                    <w:div w:id="531769466">
                      <w:marLeft w:val="0"/>
                      <w:marRight w:val="0"/>
                      <w:marTop w:val="0"/>
                      <w:marBottom w:val="0"/>
                      <w:divBdr>
                        <w:top w:val="none" w:sz="0" w:space="0" w:color="auto"/>
                        <w:left w:val="none" w:sz="0" w:space="0" w:color="auto"/>
                        <w:bottom w:val="none" w:sz="0" w:space="0" w:color="auto"/>
                        <w:right w:val="none" w:sz="0" w:space="0" w:color="auto"/>
                      </w:divBdr>
                      <w:divsChild>
                        <w:div w:id="563032029">
                          <w:marLeft w:val="0"/>
                          <w:marRight w:val="0"/>
                          <w:marTop w:val="120"/>
                          <w:marBottom w:val="0"/>
                          <w:divBdr>
                            <w:top w:val="none" w:sz="0" w:space="0" w:color="auto"/>
                            <w:left w:val="none" w:sz="0" w:space="0" w:color="auto"/>
                            <w:bottom w:val="none" w:sz="0" w:space="0" w:color="auto"/>
                            <w:right w:val="none" w:sz="0" w:space="0" w:color="auto"/>
                          </w:divBdr>
                        </w:div>
                        <w:div w:id="1064110935">
                          <w:marLeft w:val="0"/>
                          <w:marRight w:val="0"/>
                          <w:marTop w:val="0"/>
                          <w:marBottom w:val="0"/>
                          <w:divBdr>
                            <w:top w:val="none" w:sz="0" w:space="0" w:color="auto"/>
                            <w:left w:val="none" w:sz="0" w:space="0" w:color="auto"/>
                            <w:bottom w:val="none" w:sz="0" w:space="0" w:color="auto"/>
                            <w:right w:val="none" w:sz="0" w:space="0" w:color="auto"/>
                          </w:divBdr>
                        </w:div>
                      </w:divsChild>
                    </w:div>
                    <w:div w:id="575407869">
                      <w:marLeft w:val="0"/>
                      <w:marRight w:val="0"/>
                      <w:marTop w:val="0"/>
                      <w:marBottom w:val="0"/>
                      <w:divBdr>
                        <w:top w:val="none" w:sz="0" w:space="0" w:color="auto"/>
                        <w:left w:val="none" w:sz="0" w:space="0" w:color="auto"/>
                        <w:bottom w:val="none" w:sz="0" w:space="0" w:color="auto"/>
                        <w:right w:val="none" w:sz="0" w:space="0" w:color="auto"/>
                      </w:divBdr>
                      <w:divsChild>
                        <w:div w:id="1435248680">
                          <w:marLeft w:val="0"/>
                          <w:marRight w:val="0"/>
                          <w:marTop w:val="0"/>
                          <w:marBottom w:val="0"/>
                          <w:divBdr>
                            <w:top w:val="none" w:sz="0" w:space="0" w:color="auto"/>
                            <w:left w:val="none" w:sz="0" w:space="0" w:color="auto"/>
                            <w:bottom w:val="none" w:sz="0" w:space="0" w:color="auto"/>
                            <w:right w:val="none" w:sz="0" w:space="0" w:color="auto"/>
                          </w:divBdr>
                        </w:div>
                        <w:div w:id="1722511677">
                          <w:marLeft w:val="0"/>
                          <w:marRight w:val="0"/>
                          <w:marTop w:val="120"/>
                          <w:marBottom w:val="0"/>
                          <w:divBdr>
                            <w:top w:val="none" w:sz="0" w:space="0" w:color="auto"/>
                            <w:left w:val="none" w:sz="0" w:space="0" w:color="auto"/>
                            <w:bottom w:val="none" w:sz="0" w:space="0" w:color="auto"/>
                            <w:right w:val="none" w:sz="0" w:space="0" w:color="auto"/>
                          </w:divBdr>
                        </w:div>
                      </w:divsChild>
                    </w:div>
                    <w:div w:id="2099210124">
                      <w:marLeft w:val="0"/>
                      <w:marRight w:val="0"/>
                      <w:marTop w:val="0"/>
                      <w:marBottom w:val="0"/>
                      <w:divBdr>
                        <w:top w:val="none" w:sz="0" w:space="0" w:color="auto"/>
                        <w:left w:val="none" w:sz="0" w:space="0" w:color="auto"/>
                        <w:bottom w:val="none" w:sz="0" w:space="0" w:color="auto"/>
                        <w:right w:val="none" w:sz="0" w:space="0" w:color="auto"/>
                      </w:divBdr>
                      <w:divsChild>
                        <w:div w:id="1016541824">
                          <w:marLeft w:val="0"/>
                          <w:marRight w:val="0"/>
                          <w:marTop w:val="120"/>
                          <w:marBottom w:val="0"/>
                          <w:divBdr>
                            <w:top w:val="none" w:sz="0" w:space="0" w:color="auto"/>
                            <w:left w:val="none" w:sz="0" w:space="0" w:color="auto"/>
                            <w:bottom w:val="none" w:sz="0" w:space="0" w:color="auto"/>
                            <w:right w:val="none" w:sz="0" w:space="0" w:color="auto"/>
                          </w:divBdr>
                        </w:div>
                        <w:div w:id="188216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24586">
                  <w:marLeft w:val="0"/>
                  <w:marRight w:val="0"/>
                  <w:marTop w:val="120"/>
                  <w:marBottom w:val="0"/>
                  <w:divBdr>
                    <w:top w:val="none" w:sz="0" w:space="0" w:color="auto"/>
                    <w:left w:val="none" w:sz="0" w:space="0" w:color="auto"/>
                    <w:bottom w:val="none" w:sz="0" w:space="0" w:color="auto"/>
                    <w:right w:val="none" w:sz="0" w:space="0" w:color="auto"/>
                  </w:divBdr>
                </w:div>
              </w:divsChild>
            </w:div>
            <w:div w:id="1279944177">
              <w:marLeft w:val="0"/>
              <w:marRight w:val="0"/>
              <w:marTop w:val="0"/>
              <w:marBottom w:val="0"/>
              <w:divBdr>
                <w:top w:val="none" w:sz="0" w:space="0" w:color="auto"/>
                <w:left w:val="none" w:sz="0" w:space="0" w:color="auto"/>
                <w:bottom w:val="none" w:sz="0" w:space="0" w:color="auto"/>
                <w:right w:val="none" w:sz="0" w:space="0" w:color="auto"/>
              </w:divBdr>
              <w:divsChild>
                <w:div w:id="653338631">
                  <w:marLeft w:val="0"/>
                  <w:marRight w:val="0"/>
                  <w:marTop w:val="120"/>
                  <w:marBottom w:val="0"/>
                  <w:divBdr>
                    <w:top w:val="none" w:sz="0" w:space="0" w:color="auto"/>
                    <w:left w:val="none" w:sz="0" w:space="0" w:color="auto"/>
                    <w:bottom w:val="none" w:sz="0" w:space="0" w:color="auto"/>
                    <w:right w:val="none" w:sz="0" w:space="0" w:color="auto"/>
                  </w:divBdr>
                </w:div>
                <w:div w:id="77216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930147">
      <w:bodyDiv w:val="1"/>
      <w:marLeft w:val="0"/>
      <w:marRight w:val="0"/>
      <w:marTop w:val="0"/>
      <w:marBottom w:val="0"/>
      <w:divBdr>
        <w:top w:val="none" w:sz="0" w:space="0" w:color="auto"/>
        <w:left w:val="none" w:sz="0" w:space="0" w:color="auto"/>
        <w:bottom w:val="none" w:sz="0" w:space="0" w:color="auto"/>
        <w:right w:val="none" w:sz="0" w:space="0" w:color="auto"/>
      </w:divBdr>
      <w:divsChild>
        <w:div w:id="583296017">
          <w:marLeft w:val="0"/>
          <w:marRight w:val="0"/>
          <w:marTop w:val="0"/>
          <w:marBottom w:val="0"/>
          <w:divBdr>
            <w:top w:val="none" w:sz="0" w:space="0" w:color="auto"/>
            <w:left w:val="none" w:sz="0" w:space="0" w:color="auto"/>
            <w:bottom w:val="none" w:sz="0" w:space="0" w:color="auto"/>
            <w:right w:val="none" w:sz="0" w:space="0" w:color="auto"/>
          </w:divBdr>
        </w:div>
      </w:divsChild>
    </w:div>
    <w:div w:id="1970817834">
      <w:bodyDiv w:val="1"/>
      <w:marLeft w:val="0"/>
      <w:marRight w:val="0"/>
      <w:marTop w:val="0"/>
      <w:marBottom w:val="0"/>
      <w:divBdr>
        <w:top w:val="none" w:sz="0" w:space="0" w:color="auto"/>
        <w:left w:val="none" w:sz="0" w:space="0" w:color="auto"/>
        <w:bottom w:val="none" w:sz="0" w:space="0" w:color="auto"/>
        <w:right w:val="none" w:sz="0" w:space="0" w:color="auto"/>
      </w:divBdr>
      <w:divsChild>
        <w:div w:id="1535919829">
          <w:marLeft w:val="0"/>
          <w:marRight w:val="0"/>
          <w:marTop w:val="0"/>
          <w:marBottom w:val="0"/>
          <w:divBdr>
            <w:top w:val="none" w:sz="0" w:space="0" w:color="auto"/>
            <w:left w:val="none" w:sz="0" w:space="0" w:color="auto"/>
            <w:bottom w:val="none" w:sz="0" w:space="0" w:color="auto"/>
            <w:right w:val="none" w:sz="0" w:space="0" w:color="auto"/>
          </w:divBdr>
          <w:divsChild>
            <w:div w:id="2787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131557">
      <w:bodyDiv w:val="1"/>
      <w:marLeft w:val="0"/>
      <w:marRight w:val="0"/>
      <w:marTop w:val="0"/>
      <w:marBottom w:val="0"/>
      <w:divBdr>
        <w:top w:val="none" w:sz="0" w:space="0" w:color="auto"/>
        <w:left w:val="none" w:sz="0" w:space="0" w:color="auto"/>
        <w:bottom w:val="none" w:sz="0" w:space="0" w:color="auto"/>
        <w:right w:val="none" w:sz="0" w:space="0" w:color="auto"/>
      </w:divBdr>
      <w:divsChild>
        <w:div w:id="335151268">
          <w:marLeft w:val="0"/>
          <w:marRight w:val="0"/>
          <w:marTop w:val="0"/>
          <w:marBottom w:val="0"/>
          <w:divBdr>
            <w:top w:val="none" w:sz="0" w:space="0" w:color="auto"/>
            <w:left w:val="none" w:sz="0" w:space="0" w:color="auto"/>
            <w:bottom w:val="none" w:sz="0" w:space="0" w:color="auto"/>
            <w:right w:val="none" w:sz="0" w:space="0" w:color="auto"/>
          </w:divBdr>
          <w:divsChild>
            <w:div w:id="868958486">
              <w:marLeft w:val="0"/>
              <w:marRight w:val="0"/>
              <w:marTop w:val="0"/>
              <w:marBottom w:val="0"/>
              <w:divBdr>
                <w:top w:val="none" w:sz="0" w:space="0" w:color="auto"/>
                <w:left w:val="none" w:sz="0" w:space="0" w:color="auto"/>
                <w:bottom w:val="none" w:sz="0" w:space="0" w:color="auto"/>
                <w:right w:val="none" w:sz="0" w:space="0" w:color="auto"/>
              </w:divBdr>
            </w:div>
          </w:divsChild>
        </w:div>
        <w:div w:id="568618351">
          <w:marLeft w:val="0"/>
          <w:marRight w:val="0"/>
          <w:marTop w:val="0"/>
          <w:marBottom w:val="0"/>
          <w:divBdr>
            <w:top w:val="none" w:sz="0" w:space="0" w:color="auto"/>
            <w:left w:val="none" w:sz="0" w:space="0" w:color="auto"/>
            <w:bottom w:val="none" w:sz="0" w:space="0" w:color="auto"/>
            <w:right w:val="none" w:sz="0" w:space="0" w:color="auto"/>
          </w:divBdr>
          <w:divsChild>
            <w:div w:id="57535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4444">
      <w:bodyDiv w:val="1"/>
      <w:marLeft w:val="390"/>
      <w:marRight w:val="390"/>
      <w:marTop w:val="390"/>
      <w:marBottom w:val="0"/>
      <w:divBdr>
        <w:top w:val="none" w:sz="0" w:space="0" w:color="auto"/>
        <w:left w:val="none" w:sz="0" w:space="0" w:color="auto"/>
        <w:bottom w:val="none" w:sz="0" w:space="0" w:color="auto"/>
        <w:right w:val="none" w:sz="0" w:space="0" w:color="auto"/>
      </w:divBdr>
      <w:divsChild>
        <w:div w:id="843327937">
          <w:marLeft w:val="600"/>
          <w:marRight w:val="0"/>
          <w:marTop w:val="0"/>
          <w:marBottom w:val="0"/>
          <w:divBdr>
            <w:top w:val="none" w:sz="0" w:space="0" w:color="auto"/>
            <w:left w:val="none" w:sz="0" w:space="0" w:color="auto"/>
            <w:bottom w:val="none" w:sz="0" w:space="0" w:color="auto"/>
            <w:right w:val="none" w:sz="0" w:space="0" w:color="auto"/>
          </w:divBdr>
        </w:div>
        <w:div w:id="1926108014">
          <w:marLeft w:val="600"/>
          <w:marRight w:val="0"/>
          <w:marTop w:val="0"/>
          <w:marBottom w:val="0"/>
          <w:divBdr>
            <w:top w:val="none" w:sz="0" w:space="0" w:color="auto"/>
            <w:left w:val="none" w:sz="0" w:space="0" w:color="auto"/>
            <w:bottom w:val="none" w:sz="0" w:space="0" w:color="auto"/>
            <w:right w:val="none" w:sz="0" w:space="0" w:color="auto"/>
          </w:divBdr>
        </w:div>
      </w:divsChild>
    </w:div>
    <w:div w:id="1976595238">
      <w:bodyDiv w:val="1"/>
      <w:marLeft w:val="0"/>
      <w:marRight w:val="0"/>
      <w:marTop w:val="0"/>
      <w:marBottom w:val="0"/>
      <w:divBdr>
        <w:top w:val="none" w:sz="0" w:space="0" w:color="auto"/>
        <w:left w:val="none" w:sz="0" w:space="0" w:color="auto"/>
        <w:bottom w:val="none" w:sz="0" w:space="0" w:color="auto"/>
        <w:right w:val="none" w:sz="0" w:space="0" w:color="auto"/>
      </w:divBdr>
    </w:div>
    <w:div w:id="1977182210">
      <w:bodyDiv w:val="1"/>
      <w:marLeft w:val="0"/>
      <w:marRight w:val="0"/>
      <w:marTop w:val="0"/>
      <w:marBottom w:val="0"/>
      <w:divBdr>
        <w:top w:val="none" w:sz="0" w:space="0" w:color="auto"/>
        <w:left w:val="none" w:sz="0" w:space="0" w:color="auto"/>
        <w:bottom w:val="none" w:sz="0" w:space="0" w:color="auto"/>
        <w:right w:val="none" w:sz="0" w:space="0" w:color="auto"/>
      </w:divBdr>
      <w:divsChild>
        <w:div w:id="3363785">
          <w:marLeft w:val="0"/>
          <w:marRight w:val="0"/>
          <w:marTop w:val="0"/>
          <w:marBottom w:val="0"/>
          <w:divBdr>
            <w:top w:val="none" w:sz="0" w:space="0" w:color="auto"/>
            <w:left w:val="none" w:sz="0" w:space="0" w:color="auto"/>
            <w:bottom w:val="none" w:sz="0" w:space="0" w:color="auto"/>
            <w:right w:val="none" w:sz="0" w:space="0" w:color="auto"/>
          </w:divBdr>
          <w:divsChild>
            <w:div w:id="167602317">
              <w:marLeft w:val="0"/>
              <w:marRight w:val="0"/>
              <w:marTop w:val="0"/>
              <w:marBottom w:val="0"/>
              <w:divBdr>
                <w:top w:val="none" w:sz="0" w:space="0" w:color="auto"/>
                <w:left w:val="none" w:sz="0" w:space="0" w:color="auto"/>
                <w:bottom w:val="none" w:sz="0" w:space="0" w:color="auto"/>
                <w:right w:val="none" w:sz="0" w:space="0" w:color="auto"/>
              </w:divBdr>
              <w:divsChild>
                <w:div w:id="742679635">
                  <w:marLeft w:val="0"/>
                  <w:marRight w:val="0"/>
                  <w:marTop w:val="0"/>
                  <w:marBottom w:val="0"/>
                  <w:divBdr>
                    <w:top w:val="none" w:sz="0" w:space="0" w:color="auto"/>
                    <w:left w:val="none" w:sz="0" w:space="0" w:color="auto"/>
                    <w:bottom w:val="none" w:sz="0" w:space="0" w:color="auto"/>
                    <w:right w:val="none" w:sz="0" w:space="0" w:color="auto"/>
                  </w:divBdr>
                  <w:divsChild>
                    <w:div w:id="992103619">
                      <w:marLeft w:val="0"/>
                      <w:marRight w:val="0"/>
                      <w:marTop w:val="120"/>
                      <w:marBottom w:val="0"/>
                      <w:divBdr>
                        <w:top w:val="none" w:sz="0" w:space="0" w:color="auto"/>
                        <w:left w:val="none" w:sz="0" w:space="0" w:color="auto"/>
                        <w:bottom w:val="none" w:sz="0" w:space="0" w:color="auto"/>
                        <w:right w:val="none" w:sz="0" w:space="0" w:color="auto"/>
                      </w:divBdr>
                    </w:div>
                    <w:div w:id="1907759077">
                      <w:marLeft w:val="0"/>
                      <w:marRight w:val="0"/>
                      <w:marTop w:val="0"/>
                      <w:marBottom w:val="0"/>
                      <w:divBdr>
                        <w:top w:val="none" w:sz="0" w:space="0" w:color="auto"/>
                        <w:left w:val="none" w:sz="0" w:space="0" w:color="auto"/>
                        <w:bottom w:val="none" w:sz="0" w:space="0" w:color="auto"/>
                        <w:right w:val="none" w:sz="0" w:space="0" w:color="auto"/>
                      </w:divBdr>
                    </w:div>
                  </w:divsChild>
                </w:div>
                <w:div w:id="2109502959">
                  <w:marLeft w:val="0"/>
                  <w:marRight w:val="0"/>
                  <w:marTop w:val="0"/>
                  <w:marBottom w:val="0"/>
                  <w:divBdr>
                    <w:top w:val="none" w:sz="0" w:space="0" w:color="auto"/>
                    <w:left w:val="none" w:sz="0" w:space="0" w:color="auto"/>
                    <w:bottom w:val="none" w:sz="0" w:space="0" w:color="auto"/>
                    <w:right w:val="none" w:sz="0" w:space="0" w:color="auto"/>
                  </w:divBdr>
                  <w:divsChild>
                    <w:div w:id="1219703471">
                      <w:marLeft w:val="0"/>
                      <w:marRight w:val="0"/>
                      <w:marTop w:val="0"/>
                      <w:marBottom w:val="0"/>
                      <w:divBdr>
                        <w:top w:val="none" w:sz="0" w:space="0" w:color="auto"/>
                        <w:left w:val="none" w:sz="0" w:space="0" w:color="auto"/>
                        <w:bottom w:val="none" w:sz="0" w:space="0" w:color="auto"/>
                        <w:right w:val="none" w:sz="0" w:space="0" w:color="auto"/>
                      </w:divBdr>
                    </w:div>
                    <w:div w:id="195182016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05791974">
          <w:marLeft w:val="0"/>
          <w:marRight w:val="0"/>
          <w:marTop w:val="0"/>
          <w:marBottom w:val="0"/>
          <w:divBdr>
            <w:top w:val="none" w:sz="0" w:space="0" w:color="auto"/>
            <w:left w:val="none" w:sz="0" w:space="0" w:color="auto"/>
            <w:bottom w:val="none" w:sz="0" w:space="0" w:color="auto"/>
            <w:right w:val="none" w:sz="0" w:space="0" w:color="auto"/>
          </w:divBdr>
          <w:divsChild>
            <w:div w:id="34795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27113">
      <w:bodyDiv w:val="1"/>
      <w:marLeft w:val="0"/>
      <w:marRight w:val="0"/>
      <w:marTop w:val="0"/>
      <w:marBottom w:val="0"/>
      <w:divBdr>
        <w:top w:val="none" w:sz="0" w:space="0" w:color="auto"/>
        <w:left w:val="none" w:sz="0" w:space="0" w:color="auto"/>
        <w:bottom w:val="none" w:sz="0" w:space="0" w:color="auto"/>
        <w:right w:val="none" w:sz="0" w:space="0" w:color="auto"/>
      </w:divBdr>
      <w:divsChild>
        <w:div w:id="1826555550">
          <w:marLeft w:val="0"/>
          <w:marRight w:val="0"/>
          <w:marTop w:val="0"/>
          <w:marBottom w:val="0"/>
          <w:divBdr>
            <w:top w:val="none" w:sz="0" w:space="0" w:color="auto"/>
            <w:left w:val="none" w:sz="0" w:space="0" w:color="auto"/>
            <w:bottom w:val="none" w:sz="0" w:space="0" w:color="auto"/>
            <w:right w:val="none" w:sz="0" w:space="0" w:color="auto"/>
          </w:divBdr>
          <w:divsChild>
            <w:div w:id="63032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229001">
      <w:bodyDiv w:val="1"/>
      <w:marLeft w:val="0"/>
      <w:marRight w:val="0"/>
      <w:marTop w:val="0"/>
      <w:marBottom w:val="0"/>
      <w:divBdr>
        <w:top w:val="none" w:sz="0" w:space="0" w:color="auto"/>
        <w:left w:val="none" w:sz="0" w:space="0" w:color="auto"/>
        <w:bottom w:val="none" w:sz="0" w:space="0" w:color="auto"/>
        <w:right w:val="none" w:sz="0" w:space="0" w:color="auto"/>
      </w:divBdr>
      <w:divsChild>
        <w:div w:id="50083670">
          <w:marLeft w:val="0"/>
          <w:marRight w:val="0"/>
          <w:marTop w:val="0"/>
          <w:marBottom w:val="0"/>
          <w:divBdr>
            <w:top w:val="none" w:sz="0" w:space="0" w:color="auto"/>
            <w:left w:val="none" w:sz="0" w:space="0" w:color="auto"/>
            <w:bottom w:val="none" w:sz="0" w:space="0" w:color="auto"/>
            <w:right w:val="none" w:sz="0" w:space="0" w:color="auto"/>
          </w:divBdr>
          <w:divsChild>
            <w:div w:id="59155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24757">
      <w:bodyDiv w:val="1"/>
      <w:marLeft w:val="0"/>
      <w:marRight w:val="0"/>
      <w:marTop w:val="0"/>
      <w:marBottom w:val="0"/>
      <w:divBdr>
        <w:top w:val="none" w:sz="0" w:space="0" w:color="auto"/>
        <w:left w:val="none" w:sz="0" w:space="0" w:color="auto"/>
        <w:bottom w:val="none" w:sz="0" w:space="0" w:color="auto"/>
        <w:right w:val="none" w:sz="0" w:space="0" w:color="auto"/>
      </w:divBdr>
      <w:divsChild>
        <w:div w:id="92556076">
          <w:marLeft w:val="0"/>
          <w:marRight w:val="0"/>
          <w:marTop w:val="0"/>
          <w:marBottom w:val="0"/>
          <w:divBdr>
            <w:top w:val="none" w:sz="0" w:space="0" w:color="auto"/>
            <w:left w:val="none" w:sz="0" w:space="0" w:color="auto"/>
            <w:bottom w:val="none" w:sz="0" w:space="0" w:color="auto"/>
            <w:right w:val="none" w:sz="0" w:space="0" w:color="auto"/>
          </w:divBdr>
          <w:divsChild>
            <w:div w:id="644358788">
              <w:marLeft w:val="0"/>
              <w:marRight w:val="0"/>
              <w:marTop w:val="120"/>
              <w:marBottom w:val="0"/>
              <w:divBdr>
                <w:top w:val="none" w:sz="0" w:space="0" w:color="auto"/>
                <w:left w:val="none" w:sz="0" w:space="0" w:color="auto"/>
                <w:bottom w:val="none" w:sz="0" w:space="0" w:color="auto"/>
                <w:right w:val="none" w:sz="0" w:space="0" w:color="auto"/>
              </w:divBdr>
            </w:div>
            <w:div w:id="852459059">
              <w:marLeft w:val="0"/>
              <w:marRight w:val="0"/>
              <w:marTop w:val="0"/>
              <w:marBottom w:val="0"/>
              <w:divBdr>
                <w:top w:val="none" w:sz="0" w:space="0" w:color="auto"/>
                <w:left w:val="none" w:sz="0" w:space="0" w:color="auto"/>
                <w:bottom w:val="none" w:sz="0" w:space="0" w:color="auto"/>
                <w:right w:val="none" w:sz="0" w:space="0" w:color="auto"/>
              </w:divBdr>
            </w:div>
          </w:divsChild>
        </w:div>
        <w:div w:id="1149663464">
          <w:marLeft w:val="0"/>
          <w:marRight w:val="0"/>
          <w:marTop w:val="0"/>
          <w:marBottom w:val="0"/>
          <w:divBdr>
            <w:top w:val="none" w:sz="0" w:space="0" w:color="auto"/>
            <w:left w:val="none" w:sz="0" w:space="0" w:color="auto"/>
            <w:bottom w:val="none" w:sz="0" w:space="0" w:color="auto"/>
            <w:right w:val="none" w:sz="0" w:space="0" w:color="auto"/>
          </w:divBdr>
          <w:divsChild>
            <w:div w:id="29259981">
              <w:marLeft w:val="0"/>
              <w:marRight w:val="0"/>
              <w:marTop w:val="120"/>
              <w:marBottom w:val="0"/>
              <w:divBdr>
                <w:top w:val="none" w:sz="0" w:space="0" w:color="auto"/>
                <w:left w:val="none" w:sz="0" w:space="0" w:color="auto"/>
                <w:bottom w:val="none" w:sz="0" w:space="0" w:color="auto"/>
                <w:right w:val="none" w:sz="0" w:space="0" w:color="auto"/>
              </w:divBdr>
            </w:div>
            <w:div w:id="1843083760">
              <w:marLeft w:val="0"/>
              <w:marRight w:val="0"/>
              <w:marTop w:val="0"/>
              <w:marBottom w:val="0"/>
              <w:divBdr>
                <w:top w:val="none" w:sz="0" w:space="0" w:color="auto"/>
                <w:left w:val="none" w:sz="0" w:space="0" w:color="auto"/>
                <w:bottom w:val="none" w:sz="0" w:space="0" w:color="auto"/>
                <w:right w:val="none" w:sz="0" w:space="0" w:color="auto"/>
              </w:divBdr>
            </w:div>
          </w:divsChild>
        </w:div>
        <w:div w:id="1250307706">
          <w:marLeft w:val="0"/>
          <w:marRight w:val="0"/>
          <w:marTop w:val="0"/>
          <w:marBottom w:val="0"/>
          <w:divBdr>
            <w:top w:val="none" w:sz="0" w:space="0" w:color="auto"/>
            <w:left w:val="none" w:sz="0" w:space="0" w:color="auto"/>
            <w:bottom w:val="none" w:sz="0" w:space="0" w:color="auto"/>
            <w:right w:val="none" w:sz="0" w:space="0" w:color="auto"/>
          </w:divBdr>
          <w:divsChild>
            <w:div w:id="945118880">
              <w:marLeft w:val="0"/>
              <w:marRight w:val="0"/>
              <w:marTop w:val="0"/>
              <w:marBottom w:val="0"/>
              <w:divBdr>
                <w:top w:val="none" w:sz="0" w:space="0" w:color="auto"/>
                <w:left w:val="none" w:sz="0" w:space="0" w:color="auto"/>
                <w:bottom w:val="none" w:sz="0" w:space="0" w:color="auto"/>
                <w:right w:val="none" w:sz="0" w:space="0" w:color="auto"/>
              </w:divBdr>
            </w:div>
            <w:div w:id="179216823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95913528">
      <w:bodyDiv w:val="1"/>
      <w:marLeft w:val="0"/>
      <w:marRight w:val="0"/>
      <w:marTop w:val="0"/>
      <w:marBottom w:val="0"/>
      <w:divBdr>
        <w:top w:val="none" w:sz="0" w:space="0" w:color="auto"/>
        <w:left w:val="none" w:sz="0" w:space="0" w:color="auto"/>
        <w:bottom w:val="none" w:sz="0" w:space="0" w:color="auto"/>
        <w:right w:val="none" w:sz="0" w:space="0" w:color="auto"/>
      </w:divBdr>
      <w:divsChild>
        <w:div w:id="1744570565">
          <w:marLeft w:val="0"/>
          <w:marRight w:val="0"/>
          <w:marTop w:val="0"/>
          <w:marBottom w:val="0"/>
          <w:divBdr>
            <w:top w:val="none" w:sz="0" w:space="0" w:color="auto"/>
            <w:left w:val="none" w:sz="0" w:space="0" w:color="auto"/>
            <w:bottom w:val="none" w:sz="0" w:space="0" w:color="auto"/>
            <w:right w:val="none" w:sz="0" w:space="0" w:color="auto"/>
          </w:divBdr>
          <w:divsChild>
            <w:div w:id="354770066">
              <w:marLeft w:val="0"/>
              <w:marRight w:val="0"/>
              <w:marTop w:val="0"/>
              <w:marBottom w:val="0"/>
              <w:divBdr>
                <w:top w:val="none" w:sz="0" w:space="0" w:color="auto"/>
                <w:left w:val="none" w:sz="0" w:space="0" w:color="auto"/>
                <w:bottom w:val="none" w:sz="0" w:space="0" w:color="auto"/>
                <w:right w:val="none" w:sz="0" w:space="0" w:color="auto"/>
              </w:divBdr>
            </w:div>
          </w:divsChild>
        </w:div>
        <w:div w:id="2103640851">
          <w:marLeft w:val="0"/>
          <w:marRight w:val="0"/>
          <w:marTop w:val="0"/>
          <w:marBottom w:val="0"/>
          <w:divBdr>
            <w:top w:val="none" w:sz="0" w:space="0" w:color="auto"/>
            <w:left w:val="none" w:sz="0" w:space="0" w:color="auto"/>
            <w:bottom w:val="none" w:sz="0" w:space="0" w:color="auto"/>
            <w:right w:val="none" w:sz="0" w:space="0" w:color="auto"/>
          </w:divBdr>
          <w:divsChild>
            <w:div w:id="19687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764906">
      <w:bodyDiv w:val="1"/>
      <w:marLeft w:val="390"/>
      <w:marRight w:val="390"/>
      <w:marTop w:val="390"/>
      <w:marBottom w:val="0"/>
      <w:divBdr>
        <w:top w:val="none" w:sz="0" w:space="0" w:color="auto"/>
        <w:left w:val="none" w:sz="0" w:space="0" w:color="auto"/>
        <w:bottom w:val="none" w:sz="0" w:space="0" w:color="auto"/>
        <w:right w:val="none" w:sz="0" w:space="0" w:color="auto"/>
      </w:divBdr>
    </w:div>
    <w:div w:id="2005741548">
      <w:bodyDiv w:val="1"/>
      <w:marLeft w:val="0"/>
      <w:marRight w:val="0"/>
      <w:marTop w:val="0"/>
      <w:marBottom w:val="0"/>
      <w:divBdr>
        <w:top w:val="none" w:sz="0" w:space="0" w:color="auto"/>
        <w:left w:val="none" w:sz="0" w:space="0" w:color="auto"/>
        <w:bottom w:val="none" w:sz="0" w:space="0" w:color="auto"/>
        <w:right w:val="none" w:sz="0" w:space="0" w:color="auto"/>
      </w:divBdr>
      <w:divsChild>
        <w:div w:id="1128931013">
          <w:marLeft w:val="0"/>
          <w:marRight w:val="0"/>
          <w:marTop w:val="0"/>
          <w:marBottom w:val="0"/>
          <w:divBdr>
            <w:top w:val="none" w:sz="0" w:space="0" w:color="auto"/>
            <w:left w:val="none" w:sz="0" w:space="0" w:color="auto"/>
            <w:bottom w:val="none" w:sz="0" w:space="0" w:color="auto"/>
            <w:right w:val="none" w:sz="0" w:space="0" w:color="auto"/>
          </w:divBdr>
        </w:div>
      </w:divsChild>
    </w:div>
    <w:div w:id="2011635701">
      <w:bodyDiv w:val="1"/>
      <w:marLeft w:val="0"/>
      <w:marRight w:val="0"/>
      <w:marTop w:val="0"/>
      <w:marBottom w:val="0"/>
      <w:divBdr>
        <w:top w:val="none" w:sz="0" w:space="0" w:color="auto"/>
        <w:left w:val="none" w:sz="0" w:space="0" w:color="auto"/>
        <w:bottom w:val="none" w:sz="0" w:space="0" w:color="auto"/>
        <w:right w:val="none" w:sz="0" w:space="0" w:color="auto"/>
      </w:divBdr>
      <w:divsChild>
        <w:div w:id="87845875">
          <w:marLeft w:val="0"/>
          <w:marRight w:val="0"/>
          <w:marTop w:val="0"/>
          <w:marBottom w:val="0"/>
          <w:divBdr>
            <w:top w:val="none" w:sz="0" w:space="0" w:color="auto"/>
            <w:left w:val="none" w:sz="0" w:space="0" w:color="auto"/>
            <w:bottom w:val="none" w:sz="0" w:space="0" w:color="auto"/>
            <w:right w:val="none" w:sz="0" w:space="0" w:color="auto"/>
          </w:divBdr>
          <w:divsChild>
            <w:div w:id="1058434012">
              <w:marLeft w:val="0"/>
              <w:marRight w:val="0"/>
              <w:marTop w:val="0"/>
              <w:marBottom w:val="0"/>
              <w:divBdr>
                <w:top w:val="none" w:sz="0" w:space="0" w:color="auto"/>
                <w:left w:val="none" w:sz="0" w:space="0" w:color="auto"/>
                <w:bottom w:val="none" w:sz="0" w:space="0" w:color="auto"/>
                <w:right w:val="none" w:sz="0" w:space="0" w:color="auto"/>
              </w:divBdr>
            </w:div>
          </w:divsChild>
        </w:div>
        <w:div w:id="551775247">
          <w:marLeft w:val="0"/>
          <w:marRight w:val="0"/>
          <w:marTop w:val="0"/>
          <w:marBottom w:val="0"/>
          <w:divBdr>
            <w:top w:val="none" w:sz="0" w:space="0" w:color="auto"/>
            <w:left w:val="none" w:sz="0" w:space="0" w:color="auto"/>
            <w:bottom w:val="none" w:sz="0" w:space="0" w:color="auto"/>
            <w:right w:val="none" w:sz="0" w:space="0" w:color="auto"/>
          </w:divBdr>
          <w:divsChild>
            <w:div w:id="1323894075">
              <w:marLeft w:val="0"/>
              <w:marRight w:val="0"/>
              <w:marTop w:val="0"/>
              <w:marBottom w:val="0"/>
              <w:divBdr>
                <w:top w:val="none" w:sz="0" w:space="0" w:color="auto"/>
                <w:left w:val="none" w:sz="0" w:space="0" w:color="auto"/>
                <w:bottom w:val="none" w:sz="0" w:space="0" w:color="auto"/>
                <w:right w:val="none" w:sz="0" w:space="0" w:color="auto"/>
              </w:divBdr>
            </w:div>
          </w:divsChild>
        </w:div>
        <w:div w:id="575283054">
          <w:marLeft w:val="0"/>
          <w:marRight w:val="0"/>
          <w:marTop w:val="0"/>
          <w:marBottom w:val="0"/>
          <w:divBdr>
            <w:top w:val="none" w:sz="0" w:space="0" w:color="auto"/>
            <w:left w:val="none" w:sz="0" w:space="0" w:color="auto"/>
            <w:bottom w:val="none" w:sz="0" w:space="0" w:color="auto"/>
            <w:right w:val="none" w:sz="0" w:space="0" w:color="auto"/>
          </w:divBdr>
          <w:divsChild>
            <w:div w:id="296644750">
              <w:marLeft w:val="0"/>
              <w:marRight w:val="0"/>
              <w:marTop w:val="0"/>
              <w:marBottom w:val="0"/>
              <w:divBdr>
                <w:top w:val="none" w:sz="0" w:space="0" w:color="auto"/>
                <w:left w:val="none" w:sz="0" w:space="0" w:color="auto"/>
                <w:bottom w:val="none" w:sz="0" w:space="0" w:color="auto"/>
                <w:right w:val="none" w:sz="0" w:space="0" w:color="auto"/>
              </w:divBdr>
            </w:div>
          </w:divsChild>
        </w:div>
        <w:div w:id="1018198900">
          <w:marLeft w:val="0"/>
          <w:marRight w:val="0"/>
          <w:marTop w:val="0"/>
          <w:marBottom w:val="0"/>
          <w:divBdr>
            <w:top w:val="none" w:sz="0" w:space="0" w:color="auto"/>
            <w:left w:val="none" w:sz="0" w:space="0" w:color="auto"/>
            <w:bottom w:val="none" w:sz="0" w:space="0" w:color="auto"/>
            <w:right w:val="none" w:sz="0" w:space="0" w:color="auto"/>
          </w:divBdr>
          <w:divsChild>
            <w:div w:id="1588029806">
              <w:marLeft w:val="0"/>
              <w:marRight w:val="0"/>
              <w:marTop w:val="0"/>
              <w:marBottom w:val="0"/>
              <w:divBdr>
                <w:top w:val="none" w:sz="0" w:space="0" w:color="auto"/>
                <w:left w:val="none" w:sz="0" w:space="0" w:color="auto"/>
                <w:bottom w:val="none" w:sz="0" w:space="0" w:color="auto"/>
                <w:right w:val="none" w:sz="0" w:space="0" w:color="auto"/>
              </w:divBdr>
              <w:divsChild>
                <w:div w:id="756292819">
                  <w:marLeft w:val="0"/>
                  <w:marRight w:val="0"/>
                  <w:marTop w:val="0"/>
                  <w:marBottom w:val="0"/>
                  <w:divBdr>
                    <w:top w:val="none" w:sz="0" w:space="0" w:color="auto"/>
                    <w:left w:val="none" w:sz="0" w:space="0" w:color="auto"/>
                    <w:bottom w:val="none" w:sz="0" w:space="0" w:color="auto"/>
                    <w:right w:val="none" w:sz="0" w:space="0" w:color="auto"/>
                  </w:divBdr>
                  <w:divsChild>
                    <w:div w:id="577520676">
                      <w:marLeft w:val="0"/>
                      <w:marRight w:val="0"/>
                      <w:marTop w:val="120"/>
                      <w:marBottom w:val="0"/>
                      <w:divBdr>
                        <w:top w:val="none" w:sz="0" w:space="0" w:color="auto"/>
                        <w:left w:val="none" w:sz="0" w:space="0" w:color="auto"/>
                        <w:bottom w:val="none" w:sz="0" w:space="0" w:color="auto"/>
                        <w:right w:val="none" w:sz="0" w:space="0" w:color="auto"/>
                      </w:divBdr>
                    </w:div>
                    <w:div w:id="955136879">
                      <w:marLeft w:val="0"/>
                      <w:marRight w:val="0"/>
                      <w:marTop w:val="0"/>
                      <w:marBottom w:val="0"/>
                      <w:divBdr>
                        <w:top w:val="none" w:sz="0" w:space="0" w:color="auto"/>
                        <w:left w:val="none" w:sz="0" w:space="0" w:color="auto"/>
                        <w:bottom w:val="none" w:sz="0" w:space="0" w:color="auto"/>
                        <w:right w:val="none" w:sz="0" w:space="0" w:color="auto"/>
                      </w:divBdr>
                    </w:div>
                  </w:divsChild>
                </w:div>
                <w:div w:id="1839270403">
                  <w:marLeft w:val="0"/>
                  <w:marRight w:val="0"/>
                  <w:marTop w:val="0"/>
                  <w:marBottom w:val="0"/>
                  <w:divBdr>
                    <w:top w:val="none" w:sz="0" w:space="0" w:color="auto"/>
                    <w:left w:val="none" w:sz="0" w:space="0" w:color="auto"/>
                    <w:bottom w:val="none" w:sz="0" w:space="0" w:color="auto"/>
                    <w:right w:val="none" w:sz="0" w:space="0" w:color="auto"/>
                  </w:divBdr>
                  <w:divsChild>
                    <w:div w:id="1001004277">
                      <w:marLeft w:val="0"/>
                      <w:marRight w:val="0"/>
                      <w:marTop w:val="0"/>
                      <w:marBottom w:val="0"/>
                      <w:divBdr>
                        <w:top w:val="none" w:sz="0" w:space="0" w:color="auto"/>
                        <w:left w:val="none" w:sz="0" w:space="0" w:color="auto"/>
                        <w:bottom w:val="none" w:sz="0" w:space="0" w:color="auto"/>
                        <w:right w:val="none" w:sz="0" w:space="0" w:color="auto"/>
                      </w:divBdr>
                    </w:div>
                    <w:div w:id="119704516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015960838">
      <w:bodyDiv w:val="1"/>
      <w:marLeft w:val="0"/>
      <w:marRight w:val="0"/>
      <w:marTop w:val="0"/>
      <w:marBottom w:val="0"/>
      <w:divBdr>
        <w:top w:val="none" w:sz="0" w:space="0" w:color="auto"/>
        <w:left w:val="none" w:sz="0" w:space="0" w:color="auto"/>
        <w:bottom w:val="none" w:sz="0" w:space="0" w:color="auto"/>
        <w:right w:val="none" w:sz="0" w:space="0" w:color="auto"/>
      </w:divBdr>
      <w:divsChild>
        <w:div w:id="604918749">
          <w:marLeft w:val="0"/>
          <w:marRight w:val="0"/>
          <w:marTop w:val="0"/>
          <w:marBottom w:val="0"/>
          <w:divBdr>
            <w:top w:val="none" w:sz="0" w:space="0" w:color="auto"/>
            <w:left w:val="none" w:sz="0" w:space="0" w:color="auto"/>
            <w:bottom w:val="none" w:sz="0" w:space="0" w:color="auto"/>
            <w:right w:val="none" w:sz="0" w:space="0" w:color="auto"/>
          </w:divBdr>
        </w:div>
      </w:divsChild>
    </w:div>
    <w:div w:id="2019040169">
      <w:bodyDiv w:val="1"/>
      <w:marLeft w:val="0"/>
      <w:marRight w:val="0"/>
      <w:marTop w:val="0"/>
      <w:marBottom w:val="0"/>
      <w:divBdr>
        <w:top w:val="none" w:sz="0" w:space="0" w:color="auto"/>
        <w:left w:val="none" w:sz="0" w:space="0" w:color="auto"/>
        <w:bottom w:val="none" w:sz="0" w:space="0" w:color="auto"/>
        <w:right w:val="none" w:sz="0" w:space="0" w:color="auto"/>
      </w:divBdr>
      <w:divsChild>
        <w:div w:id="2019232578">
          <w:marLeft w:val="0"/>
          <w:marRight w:val="0"/>
          <w:marTop w:val="0"/>
          <w:marBottom w:val="0"/>
          <w:divBdr>
            <w:top w:val="none" w:sz="0" w:space="0" w:color="auto"/>
            <w:left w:val="none" w:sz="0" w:space="0" w:color="auto"/>
            <w:bottom w:val="none" w:sz="0" w:space="0" w:color="auto"/>
            <w:right w:val="none" w:sz="0" w:space="0" w:color="auto"/>
          </w:divBdr>
        </w:div>
      </w:divsChild>
    </w:div>
    <w:div w:id="2020425550">
      <w:bodyDiv w:val="1"/>
      <w:marLeft w:val="390"/>
      <w:marRight w:val="390"/>
      <w:marTop w:val="390"/>
      <w:marBottom w:val="0"/>
      <w:divBdr>
        <w:top w:val="none" w:sz="0" w:space="0" w:color="auto"/>
        <w:left w:val="none" w:sz="0" w:space="0" w:color="auto"/>
        <w:bottom w:val="none" w:sz="0" w:space="0" w:color="auto"/>
        <w:right w:val="none" w:sz="0" w:space="0" w:color="auto"/>
      </w:divBdr>
      <w:divsChild>
        <w:div w:id="153648774">
          <w:marLeft w:val="600"/>
          <w:marRight w:val="0"/>
          <w:marTop w:val="0"/>
          <w:marBottom w:val="0"/>
          <w:divBdr>
            <w:top w:val="none" w:sz="0" w:space="0" w:color="auto"/>
            <w:left w:val="none" w:sz="0" w:space="0" w:color="auto"/>
            <w:bottom w:val="none" w:sz="0" w:space="0" w:color="auto"/>
            <w:right w:val="none" w:sz="0" w:space="0" w:color="auto"/>
          </w:divBdr>
        </w:div>
        <w:div w:id="421411515">
          <w:marLeft w:val="600"/>
          <w:marRight w:val="0"/>
          <w:marTop w:val="0"/>
          <w:marBottom w:val="0"/>
          <w:divBdr>
            <w:top w:val="none" w:sz="0" w:space="0" w:color="auto"/>
            <w:left w:val="none" w:sz="0" w:space="0" w:color="auto"/>
            <w:bottom w:val="none" w:sz="0" w:space="0" w:color="auto"/>
            <w:right w:val="none" w:sz="0" w:space="0" w:color="auto"/>
          </w:divBdr>
        </w:div>
        <w:div w:id="640579445">
          <w:marLeft w:val="600"/>
          <w:marRight w:val="0"/>
          <w:marTop w:val="0"/>
          <w:marBottom w:val="0"/>
          <w:divBdr>
            <w:top w:val="none" w:sz="0" w:space="0" w:color="auto"/>
            <w:left w:val="none" w:sz="0" w:space="0" w:color="auto"/>
            <w:bottom w:val="none" w:sz="0" w:space="0" w:color="auto"/>
            <w:right w:val="none" w:sz="0" w:space="0" w:color="auto"/>
          </w:divBdr>
        </w:div>
        <w:div w:id="1491755952">
          <w:marLeft w:val="600"/>
          <w:marRight w:val="0"/>
          <w:marTop w:val="0"/>
          <w:marBottom w:val="0"/>
          <w:divBdr>
            <w:top w:val="none" w:sz="0" w:space="0" w:color="auto"/>
            <w:left w:val="none" w:sz="0" w:space="0" w:color="auto"/>
            <w:bottom w:val="none" w:sz="0" w:space="0" w:color="auto"/>
            <w:right w:val="none" w:sz="0" w:space="0" w:color="auto"/>
          </w:divBdr>
        </w:div>
      </w:divsChild>
    </w:div>
    <w:div w:id="2021617959">
      <w:bodyDiv w:val="1"/>
      <w:marLeft w:val="0"/>
      <w:marRight w:val="0"/>
      <w:marTop w:val="0"/>
      <w:marBottom w:val="0"/>
      <w:divBdr>
        <w:top w:val="none" w:sz="0" w:space="0" w:color="auto"/>
        <w:left w:val="none" w:sz="0" w:space="0" w:color="auto"/>
        <w:bottom w:val="none" w:sz="0" w:space="0" w:color="auto"/>
        <w:right w:val="none" w:sz="0" w:space="0" w:color="auto"/>
      </w:divBdr>
      <w:divsChild>
        <w:div w:id="1445879277">
          <w:marLeft w:val="0"/>
          <w:marRight w:val="0"/>
          <w:marTop w:val="0"/>
          <w:marBottom w:val="0"/>
          <w:divBdr>
            <w:top w:val="none" w:sz="0" w:space="0" w:color="auto"/>
            <w:left w:val="none" w:sz="0" w:space="0" w:color="auto"/>
            <w:bottom w:val="none" w:sz="0" w:space="0" w:color="auto"/>
            <w:right w:val="none" w:sz="0" w:space="0" w:color="auto"/>
          </w:divBdr>
        </w:div>
      </w:divsChild>
    </w:div>
    <w:div w:id="2023235216">
      <w:bodyDiv w:val="1"/>
      <w:marLeft w:val="0"/>
      <w:marRight w:val="0"/>
      <w:marTop w:val="0"/>
      <w:marBottom w:val="0"/>
      <w:divBdr>
        <w:top w:val="none" w:sz="0" w:space="0" w:color="auto"/>
        <w:left w:val="none" w:sz="0" w:space="0" w:color="auto"/>
        <w:bottom w:val="none" w:sz="0" w:space="0" w:color="auto"/>
        <w:right w:val="none" w:sz="0" w:space="0" w:color="auto"/>
      </w:divBdr>
      <w:divsChild>
        <w:div w:id="72549472">
          <w:marLeft w:val="0"/>
          <w:marRight w:val="0"/>
          <w:marTop w:val="120"/>
          <w:marBottom w:val="0"/>
          <w:divBdr>
            <w:top w:val="none" w:sz="0" w:space="0" w:color="auto"/>
            <w:left w:val="none" w:sz="0" w:space="0" w:color="auto"/>
            <w:bottom w:val="none" w:sz="0" w:space="0" w:color="auto"/>
            <w:right w:val="none" w:sz="0" w:space="0" w:color="auto"/>
          </w:divBdr>
        </w:div>
        <w:div w:id="1710833738">
          <w:marLeft w:val="0"/>
          <w:marRight w:val="0"/>
          <w:marTop w:val="0"/>
          <w:marBottom w:val="0"/>
          <w:divBdr>
            <w:top w:val="none" w:sz="0" w:space="0" w:color="auto"/>
            <w:left w:val="none" w:sz="0" w:space="0" w:color="auto"/>
            <w:bottom w:val="none" w:sz="0" w:space="0" w:color="auto"/>
            <w:right w:val="none" w:sz="0" w:space="0" w:color="auto"/>
          </w:divBdr>
        </w:div>
      </w:divsChild>
    </w:div>
    <w:div w:id="2029797058">
      <w:bodyDiv w:val="1"/>
      <w:marLeft w:val="390"/>
      <w:marRight w:val="390"/>
      <w:marTop w:val="390"/>
      <w:marBottom w:val="0"/>
      <w:divBdr>
        <w:top w:val="none" w:sz="0" w:space="0" w:color="auto"/>
        <w:left w:val="none" w:sz="0" w:space="0" w:color="auto"/>
        <w:bottom w:val="none" w:sz="0" w:space="0" w:color="auto"/>
        <w:right w:val="none" w:sz="0" w:space="0" w:color="auto"/>
      </w:divBdr>
    </w:div>
    <w:div w:id="2029864793">
      <w:bodyDiv w:val="1"/>
      <w:marLeft w:val="0"/>
      <w:marRight w:val="0"/>
      <w:marTop w:val="0"/>
      <w:marBottom w:val="0"/>
      <w:divBdr>
        <w:top w:val="none" w:sz="0" w:space="0" w:color="auto"/>
        <w:left w:val="none" w:sz="0" w:space="0" w:color="auto"/>
        <w:bottom w:val="none" w:sz="0" w:space="0" w:color="auto"/>
        <w:right w:val="none" w:sz="0" w:space="0" w:color="auto"/>
      </w:divBdr>
      <w:divsChild>
        <w:div w:id="1071853835">
          <w:marLeft w:val="0"/>
          <w:marRight w:val="0"/>
          <w:marTop w:val="0"/>
          <w:marBottom w:val="0"/>
          <w:divBdr>
            <w:top w:val="none" w:sz="0" w:space="0" w:color="auto"/>
            <w:left w:val="none" w:sz="0" w:space="0" w:color="auto"/>
            <w:bottom w:val="none" w:sz="0" w:space="0" w:color="auto"/>
            <w:right w:val="none" w:sz="0" w:space="0" w:color="auto"/>
          </w:divBdr>
        </w:div>
      </w:divsChild>
    </w:div>
    <w:div w:id="2031636651">
      <w:bodyDiv w:val="1"/>
      <w:marLeft w:val="0"/>
      <w:marRight w:val="0"/>
      <w:marTop w:val="0"/>
      <w:marBottom w:val="0"/>
      <w:divBdr>
        <w:top w:val="none" w:sz="0" w:space="0" w:color="auto"/>
        <w:left w:val="none" w:sz="0" w:space="0" w:color="auto"/>
        <w:bottom w:val="none" w:sz="0" w:space="0" w:color="auto"/>
        <w:right w:val="none" w:sz="0" w:space="0" w:color="auto"/>
      </w:divBdr>
      <w:divsChild>
        <w:div w:id="893353799">
          <w:marLeft w:val="0"/>
          <w:marRight w:val="0"/>
          <w:marTop w:val="0"/>
          <w:marBottom w:val="0"/>
          <w:divBdr>
            <w:top w:val="none" w:sz="0" w:space="0" w:color="auto"/>
            <w:left w:val="none" w:sz="0" w:space="0" w:color="auto"/>
            <w:bottom w:val="none" w:sz="0" w:space="0" w:color="auto"/>
            <w:right w:val="none" w:sz="0" w:space="0" w:color="auto"/>
          </w:divBdr>
        </w:div>
        <w:div w:id="1708216744">
          <w:marLeft w:val="0"/>
          <w:marRight w:val="0"/>
          <w:marTop w:val="120"/>
          <w:marBottom w:val="0"/>
          <w:divBdr>
            <w:top w:val="none" w:sz="0" w:space="0" w:color="auto"/>
            <w:left w:val="none" w:sz="0" w:space="0" w:color="auto"/>
            <w:bottom w:val="none" w:sz="0" w:space="0" w:color="auto"/>
            <w:right w:val="none" w:sz="0" w:space="0" w:color="auto"/>
          </w:divBdr>
        </w:div>
      </w:divsChild>
    </w:div>
    <w:div w:id="2036541562">
      <w:bodyDiv w:val="1"/>
      <w:marLeft w:val="0"/>
      <w:marRight w:val="0"/>
      <w:marTop w:val="0"/>
      <w:marBottom w:val="0"/>
      <w:divBdr>
        <w:top w:val="none" w:sz="0" w:space="0" w:color="auto"/>
        <w:left w:val="none" w:sz="0" w:space="0" w:color="auto"/>
        <w:bottom w:val="none" w:sz="0" w:space="0" w:color="auto"/>
        <w:right w:val="none" w:sz="0" w:space="0" w:color="auto"/>
      </w:divBdr>
      <w:divsChild>
        <w:div w:id="421024517">
          <w:marLeft w:val="0"/>
          <w:marRight w:val="0"/>
          <w:marTop w:val="0"/>
          <w:marBottom w:val="0"/>
          <w:divBdr>
            <w:top w:val="none" w:sz="0" w:space="0" w:color="auto"/>
            <w:left w:val="none" w:sz="0" w:space="0" w:color="auto"/>
            <w:bottom w:val="none" w:sz="0" w:space="0" w:color="auto"/>
            <w:right w:val="none" w:sz="0" w:space="0" w:color="auto"/>
          </w:divBdr>
        </w:div>
        <w:div w:id="704064949">
          <w:marLeft w:val="0"/>
          <w:marRight w:val="0"/>
          <w:marTop w:val="120"/>
          <w:marBottom w:val="0"/>
          <w:divBdr>
            <w:top w:val="none" w:sz="0" w:space="0" w:color="auto"/>
            <w:left w:val="none" w:sz="0" w:space="0" w:color="auto"/>
            <w:bottom w:val="none" w:sz="0" w:space="0" w:color="auto"/>
            <w:right w:val="none" w:sz="0" w:space="0" w:color="auto"/>
          </w:divBdr>
        </w:div>
      </w:divsChild>
    </w:div>
    <w:div w:id="2059160786">
      <w:bodyDiv w:val="1"/>
      <w:marLeft w:val="0"/>
      <w:marRight w:val="0"/>
      <w:marTop w:val="0"/>
      <w:marBottom w:val="0"/>
      <w:divBdr>
        <w:top w:val="none" w:sz="0" w:space="0" w:color="auto"/>
        <w:left w:val="none" w:sz="0" w:space="0" w:color="auto"/>
        <w:bottom w:val="none" w:sz="0" w:space="0" w:color="auto"/>
        <w:right w:val="none" w:sz="0" w:space="0" w:color="auto"/>
      </w:divBdr>
      <w:divsChild>
        <w:div w:id="772558877">
          <w:marLeft w:val="0"/>
          <w:marRight w:val="0"/>
          <w:marTop w:val="0"/>
          <w:marBottom w:val="0"/>
          <w:divBdr>
            <w:top w:val="none" w:sz="0" w:space="0" w:color="auto"/>
            <w:left w:val="none" w:sz="0" w:space="0" w:color="auto"/>
            <w:bottom w:val="none" w:sz="0" w:space="0" w:color="auto"/>
            <w:right w:val="none" w:sz="0" w:space="0" w:color="auto"/>
          </w:divBdr>
          <w:divsChild>
            <w:div w:id="1180047943">
              <w:marLeft w:val="0"/>
              <w:marRight w:val="0"/>
              <w:marTop w:val="0"/>
              <w:marBottom w:val="0"/>
              <w:divBdr>
                <w:top w:val="none" w:sz="0" w:space="0" w:color="auto"/>
                <w:left w:val="none" w:sz="0" w:space="0" w:color="auto"/>
                <w:bottom w:val="none" w:sz="0" w:space="0" w:color="auto"/>
                <w:right w:val="none" w:sz="0" w:space="0" w:color="auto"/>
              </w:divBdr>
            </w:div>
          </w:divsChild>
        </w:div>
        <w:div w:id="2034266018">
          <w:marLeft w:val="0"/>
          <w:marRight w:val="0"/>
          <w:marTop w:val="0"/>
          <w:marBottom w:val="0"/>
          <w:divBdr>
            <w:top w:val="none" w:sz="0" w:space="0" w:color="auto"/>
            <w:left w:val="none" w:sz="0" w:space="0" w:color="auto"/>
            <w:bottom w:val="none" w:sz="0" w:space="0" w:color="auto"/>
            <w:right w:val="none" w:sz="0" w:space="0" w:color="auto"/>
          </w:divBdr>
        </w:div>
      </w:divsChild>
    </w:div>
    <w:div w:id="2064407671">
      <w:bodyDiv w:val="1"/>
      <w:marLeft w:val="0"/>
      <w:marRight w:val="0"/>
      <w:marTop w:val="0"/>
      <w:marBottom w:val="0"/>
      <w:divBdr>
        <w:top w:val="none" w:sz="0" w:space="0" w:color="auto"/>
        <w:left w:val="none" w:sz="0" w:space="0" w:color="auto"/>
        <w:bottom w:val="none" w:sz="0" w:space="0" w:color="auto"/>
        <w:right w:val="none" w:sz="0" w:space="0" w:color="auto"/>
      </w:divBdr>
      <w:divsChild>
        <w:div w:id="1637685149">
          <w:marLeft w:val="0"/>
          <w:marRight w:val="0"/>
          <w:marTop w:val="0"/>
          <w:marBottom w:val="0"/>
          <w:divBdr>
            <w:top w:val="none" w:sz="0" w:space="0" w:color="auto"/>
            <w:left w:val="none" w:sz="0" w:space="0" w:color="auto"/>
            <w:bottom w:val="none" w:sz="0" w:space="0" w:color="auto"/>
            <w:right w:val="none" w:sz="0" w:space="0" w:color="auto"/>
          </w:divBdr>
          <w:divsChild>
            <w:div w:id="1399330273">
              <w:marLeft w:val="0"/>
              <w:marRight w:val="0"/>
              <w:marTop w:val="0"/>
              <w:marBottom w:val="0"/>
              <w:divBdr>
                <w:top w:val="none" w:sz="0" w:space="0" w:color="auto"/>
                <w:left w:val="none" w:sz="0" w:space="0" w:color="auto"/>
                <w:bottom w:val="none" w:sz="0" w:space="0" w:color="auto"/>
                <w:right w:val="none" w:sz="0" w:space="0" w:color="auto"/>
              </w:divBdr>
              <w:divsChild>
                <w:div w:id="529496682">
                  <w:marLeft w:val="0"/>
                  <w:marRight w:val="0"/>
                  <w:marTop w:val="120"/>
                  <w:marBottom w:val="0"/>
                  <w:divBdr>
                    <w:top w:val="none" w:sz="0" w:space="0" w:color="auto"/>
                    <w:left w:val="none" w:sz="0" w:space="0" w:color="auto"/>
                    <w:bottom w:val="none" w:sz="0" w:space="0" w:color="auto"/>
                    <w:right w:val="none" w:sz="0" w:space="0" w:color="auto"/>
                  </w:divBdr>
                </w:div>
                <w:div w:id="1400902509">
                  <w:marLeft w:val="0"/>
                  <w:marRight w:val="0"/>
                  <w:marTop w:val="0"/>
                  <w:marBottom w:val="0"/>
                  <w:divBdr>
                    <w:top w:val="none" w:sz="0" w:space="0" w:color="auto"/>
                    <w:left w:val="none" w:sz="0" w:space="0" w:color="auto"/>
                    <w:bottom w:val="none" w:sz="0" w:space="0" w:color="auto"/>
                    <w:right w:val="none" w:sz="0" w:space="0" w:color="auto"/>
                  </w:divBdr>
                </w:div>
              </w:divsChild>
            </w:div>
            <w:div w:id="1782452868">
              <w:marLeft w:val="0"/>
              <w:marRight w:val="0"/>
              <w:marTop w:val="0"/>
              <w:marBottom w:val="0"/>
              <w:divBdr>
                <w:top w:val="none" w:sz="0" w:space="0" w:color="auto"/>
                <w:left w:val="none" w:sz="0" w:space="0" w:color="auto"/>
                <w:bottom w:val="none" w:sz="0" w:space="0" w:color="auto"/>
                <w:right w:val="none" w:sz="0" w:space="0" w:color="auto"/>
              </w:divBdr>
              <w:divsChild>
                <w:div w:id="768278984">
                  <w:marLeft w:val="0"/>
                  <w:marRight w:val="0"/>
                  <w:marTop w:val="0"/>
                  <w:marBottom w:val="0"/>
                  <w:divBdr>
                    <w:top w:val="none" w:sz="0" w:space="0" w:color="auto"/>
                    <w:left w:val="none" w:sz="0" w:space="0" w:color="auto"/>
                    <w:bottom w:val="none" w:sz="0" w:space="0" w:color="auto"/>
                    <w:right w:val="none" w:sz="0" w:space="0" w:color="auto"/>
                  </w:divBdr>
                </w:div>
                <w:div w:id="1785728669">
                  <w:marLeft w:val="0"/>
                  <w:marRight w:val="0"/>
                  <w:marTop w:val="120"/>
                  <w:marBottom w:val="0"/>
                  <w:divBdr>
                    <w:top w:val="none" w:sz="0" w:space="0" w:color="auto"/>
                    <w:left w:val="none" w:sz="0" w:space="0" w:color="auto"/>
                    <w:bottom w:val="none" w:sz="0" w:space="0" w:color="auto"/>
                    <w:right w:val="none" w:sz="0" w:space="0" w:color="auto"/>
                  </w:divBdr>
                </w:div>
              </w:divsChild>
            </w:div>
            <w:div w:id="2123375511">
              <w:marLeft w:val="0"/>
              <w:marRight w:val="0"/>
              <w:marTop w:val="0"/>
              <w:marBottom w:val="0"/>
              <w:divBdr>
                <w:top w:val="none" w:sz="0" w:space="0" w:color="auto"/>
                <w:left w:val="none" w:sz="0" w:space="0" w:color="auto"/>
                <w:bottom w:val="none" w:sz="0" w:space="0" w:color="auto"/>
                <w:right w:val="none" w:sz="0" w:space="0" w:color="auto"/>
              </w:divBdr>
              <w:divsChild>
                <w:div w:id="108865041">
                  <w:marLeft w:val="0"/>
                  <w:marRight w:val="0"/>
                  <w:marTop w:val="0"/>
                  <w:marBottom w:val="0"/>
                  <w:divBdr>
                    <w:top w:val="none" w:sz="0" w:space="0" w:color="auto"/>
                    <w:left w:val="none" w:sz="0" w:space="0" w:color="auto"/>
                    <w:bottom w:val="none" w:sz="0" w:space="0" w:color="auto"/>
                    <w:right w:val="none" w:sz="0" w:space="0" w:color="auto"/>
                  </w:divBdr>
                </w:div>
                <w:div w:id="154182059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72801146">
      <w:bodyDiv w:val="1"/>
      <w:marLeft w:val="0"/>
      <w:marRight w:val="0"/>
      <w:marTop w:val="0"/>
      <w:marBottom w:val="0"/>
      <w:divBdr>
        <w:top w:val="none" w:sz="0" w:space="0" w:color="auto"/>
        <w:left w:val="none" w:sz="0" w:space="0" w:color="auto"/>
        <w:bottom w:val="none" w:sz="0" w:space="0" w:color="auto"/>
        <w:right w:val="none" w:sz="0" w:space="0" w:color="auto"/>
      </w:divBdr>
      <w:divsChild>
        <w:div w:id="1928536236">
          <w:marLeft w:val="0"/>
          <w:marRight w:val="0"/>
          <w:marTop w:val="0"/>
          <w:marBottom w:val="0"/>
          <w:divBdr>
            <w:top w:val="none" w:sz="0" w:space="0" w:color="auto"/>
            <w:left w:val="none" w:sz="0" w:space="0" w:color="auto"/>
            <w:bottom w:val="none" w:sz="0" w:space="0" w:color="auto"/>
            <w:right w:val="none" w:sz="0" w:space="0" w:color="auto"/>
          </w:divBdr>
        </w:div>
      </w:divsChild>
    </w:div>
    <w:div w:id="2073190933">
      <w:bodyDiv w:val="1"/>
      <w:marLeft w:val="0"/>
      <w:marRight w:val="0"/>
      <w:marTop w:val="0"/>
      <w:marBottom w:val="0"/>
      <w:divBdr>
        <w:top w:val="none" w:sz="0" w:space="0" w:color="auto"/>
        <w:left w:val="none" w:sz="0" w:space="0" w:color="auto"/>
        <w:bottom w:val="none" w:sz="0" w:space="0" w:color="auto"/>
        <w:right w:val="none" w:sz="0" w:space="0" w:color="auto"/>
      </w:divBdr>
    </w:div>
    <w:div w:id="2083210309">
      <w:bodyDiv w:val="1"/>
      <w:marLeft w:val="0"/>
      <w:marRight w:val="0"/>
      <w:marTop w:val="0"/>
      <w:marBottom w:val="0"/>
      <w:divBdr>
        <w:top w:val="none" w:sz="0" w:space="0" w:color="auto"/>
        <w:left w:val="none" w:sz="0" w:space="0" w:color="auto"/>
        <w:bottom w:val="none" w:sz="0" w:space="0" w:color="auto"/>
        <w:right w:val="none" w:sz="0" w:space="0" w:color="auto"/>
      </w:divBdr>
      <w:divsChild>
        <w:div w:id="981035879">
          <w:marLeft w:val="0"/>
          <w:marRight w:val="0"/>
          <w:marTop w:val="0"/>
          <w:marBottom w:val="0"/>
          <w:divBdr>
            <w:top w:val="none" w:sz="0" w:space="0" w:color="auto"/>
            <w:left w:val="none" w:sz="0" w:space="0" w:color="auto"/>
            <w:bottom w:val="none" w:sz="0" w:space="0" w:color="auto"/>
            <w:right w:val="none" w:sz="0" w:space="0" w:color="auto"/>
          </w:divBdr>
          <w:divsChild>
            <w:div w:id="651371851">
              <w:marLeft w:val="0"/>
              <w:marRight w:val="0"/>
              <w:marTop w:val="0"/>
              <w:marBottom w:val="0"/>
              <w:divBdr>
                <w:top w:val="none" w:sz="0" w:space="0" w:color="auto"/>
                <w:left w:val="none" w:sz="0" w:space="0" w:color="auto"/>
                <w:bottom w:val="none" w:sz="0" w:space="0" w:color="auto"/>
                <w:right w:val="none" w:sz="0" w:space="0" w:color="auto"/>
              </w:divBdr>
              <w:divsChild>
                <w:div w:id="752626282">
                  <w:marLeft w:val="0"/>
                  <w:marRight w:val="0"/>
                  <w:marTop w:val="0"/>
                  <w:marBottom w:val="0"/>
                  <w:divBdr>
                    <w:top w:val="none" w:sz="0" w:space="0" w:color="auto"/>
                    <w:left w:val="none" w:sz="0" w:space="0" w:color="auto"/>
                    <w:bottom w:val="none" w:sz="0" w:space="0" w:color="auto"/>
                    <w:right w:val="none" w:sz="0" w:space="0" w:color="auto"/>
                  </w:divBdr>
                  <w:divsChild>
                    <w:div w:id="729546814">
                      <w:marLeft w:val="0"/>
                      <w:marRight w:val="0"/>
                      <w:marTop w:val="120"/>
                      <w:marBottom w:val="0"/>
                      <w:divBdr>
                        <w:top w:val="none" w:sz="0" w:space="0" w:color="auto"/>
                        <w:left w:val="none" w:sz="0" w:space="0" w:color="auto"/>
                        <w:bottom w:val="none" w:sz="0" w:space="0" w:color="auto"/>
                        <w:right w:val="none" w:sz="0" w:space="0" w:color="auto"/>
                      </w:divBdr>
                    </w:div>
                    <w:div w:id="1193497637">
                      <w:marLeft w:val="0"/>
                      <w:marRight w:val="0"/>
                      <w:marTop w:val="0"/>
                      <w:marBottom w:val="0"/>
                      <w:divBdr>
                        <w:top w:val="none" w:sz="0" w:space="0" w:color="auto"/>
                        <w:left w:val="none" w:sz="0" w:space="0" w:color="auto"/>
                        <w:bottom w:val="none" w:sz="0" w:space="0" w:color="auto"/>
                        <w:right w:val="none" w:sz="0" w:space="0" w:color="auto"/>
                      </w:divBdr>
                    </w:div>
                  </w:divsChild>
                </w:div>
                <w:div w:id="998845934">
                  <w:marLeft w:val="0"/>
                  <w:marRight w:val="0"/>
                  <w:marTop w:val="0"/>
                  <w:marBottom w:val="0"/>
                  <w:divBdr>
                    <w:top w:val="none" w:sz="0" w:space="0" w:color="auto"/>
                    <w:left w:val="none" w:sz="0" w:space="0" w:color="auto"/>
                    <w:bottom w:val="none" w:sz="0" w:space="0" w:color="auto"/>
                    <w:right w:val="none" w:sz="0" w:space="0" w:color="auto"/>
                  </w:divBdr>
                  <w:divsChild>
                    <w:div w:id="151257406">
                      <w:marLeft w:val="0"/>
                      <w:marRight w:val="0"/>
                      <w:marTop w:val="0"/>
                      <w:marBottom w:val="0"/>
                      <w:divBdr>
                        <w:top w:val="none" w:sz="0" w:space="0" w:color="auto"/>
                        <w:left w:val="none" w:sz="0" w:space="0" w:color="auto"/>
                        <w:bottom w:val="none" w:sz="0" w:space="0" w:color="auto"/>
                        <w:right w:val="none" w:sz="0" w:space="0" w:color="auto"/>
                      </w:divBdr>
                    </w:div>
                    <w:div w:id="937643507">
                      <w:marLeft w:val="0"/>
                      <w:marRight w:val="0"/>
                      <w:marTop w:val="120"/>
                      <w:marBottom w:val="0"/>
                      <w:divBdr>
                        <w:top w:val="none" w:sz="0" w:space="0" w:color="auto"/>
                        <w:left w:val="none" w:sz="0" w:space="0" w:color="auto"/>
                        <w:bottom w:val="none" w:sz="0" w:space="0" w:color="auto"/>
                        <w:right w:val="none" w:sz="0" w:space="0" w:color="auto"/>
                      </w:divBdr>
                    </w:div>
                  </w:divsChild>
                </w:div>
                <w:div w:id="1864007136">
                  <w:marLeft w:val="0"/>
                  <w:marRight w:val="0"/>
                  <w:marTop w:val="0"/>
                  <w:marBottom w:val="0"/>
                  <w:divBdr>
                    <w:top w:val="none" w:sz="0" w:space="0" w:color="auto"/>
                    <w:left w:val="none" w:sz="0" w:space="0" w:color="auto"/>
                    <w:bottom w:val="none" w:sz="0" w:space="0" w:color="auto"/>
                    <w:right w:val="none" w:sz="0" w:space="0" w:color="auto"/>
                  </w:divBdr>
                  <w:divsChild>
                    <w:div w:id="10420263">
                      <w:marLeft w:val="0"/>
                      <w:marRight w:val="0"/>
                      <w:marTop w:val="0"/>
                      <w:marBottom w:val="0"/>
                      <w:divBdr>
                        <w:top w:val="none" w:sz="0" w:space="0" w:color="auto"/>
                        <w:left w:val="none" w:sz="0" w:space="0" w:color="auto"/>
                        <w:bottom w:val="none" w:sz="0" w:space="0" w:color="auto"/>
                        <w:right w:val="none" w:sz="0" w:space="0" w:color="auto"/>
                      </w:divBdr>
                    </w:div>
                    <w:div w:id="12459954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084643717">
      <w:bodyDiv w:val="1"/>
      <w:marLeft w:val="0"/>
      <w:marRight w:val="0"/>
      <w:marTop w:val="0"/>
      <w:marBottom w:val="0"/>
      <w:divBdr>
        <w:top w:val="none" w:sz="0" w:space="0" w:color="auto"/>
        <w:left w:val="none" w:sz="0" w:space="0" w:color="auto"/>
        <w:bottom w:val="none" w:sz="0" w:space="0" w:color="auto"/>
        <w:right w:val="none" w:sz="0" w:space="0" w:color="auto"/>
      </w:divBdr>
      <w:divsChild>
        <w:div w:id="221066557">
          <w:marLeft w:val="0"/>
          <w:marRight w:val="0"/>
          <w:marTop w:val="0"/>
          <w:marBottom w:val="0"/>
          <w:divBdr>
            <w:top w:val="none" w:sz="0" w:space="0" w:color="auto"/>
            <w:left w:val="none" w:sz="0" w:space="0" w:color="auto"/>
            <w:bottom w:val="none" w:sz="0" w:space="0" w:color="auto"/>
            <w:right w:val="none" w:sz="0" w:space="0" w:color="auto"/>
          </w:divBdr>
          <w:divsChild>
            <w:div w:id="1383485539">
              <w:marLeft w:val="0"/>
              <w:marRight w:val="0"/>
              <w:marTop w:val="0"/>
              <w:marBottom w:val="0"/>
              <w:divBdr>
                <w:top w:val="none" w:sz="0" w:space="0" w:color="auto"/>
                <w:left w:val="none" w:sz="0" w:space="0" w:color="auto"/>
                <w:bottom w:val="none" w:sz="0" w:space="0" w:color="auto"/>
                <w:right w:val="none" w:sz="0" w:space="0" w:color="auto"/>
              </w:divBdr>
            </w:div>
          </w:divsChild>
        </w:div>
        <w:div w:id="257980783">
          <w:marLeft w:val="0"/>
          <w:marRight w:val="0"/>
          <w:marTop w:val="0"/>
          <w:marBottom w:val="0"/>
          <w:divBdr>
            <w:top w:val="none" w:sz="0" w:space="0" w:color="auto"/>
            <w:left w:val="none" w:sz="0" w:space="0" w:color="auto"/>
            <w:bottom w:val="none" w:sz="0" w:space="0" w:color="auto"/>
            <w:right w:val="none" w:sz="0" w:space="0" w:color="auto"/>
          </w:divBdr>
          <w:divsChild>
            <w:div w:id="1245645508">
              <w:marLeft w:val="0"/>
              <w:marRight w:val="0"/>
              <w:marTop w:val="0"/>
              <w:marBottom w:val="0"/>
              <w:divBdr>
                <w:top w:val="none" w:sz="0" w:space="0" w:color="auto"/>
                <w:left w:val="none" w:sz="0" w:space="0" w:color="auto"/>
                <w:bottom w:val="none" w:sz="0" w:space="0" w:color="auto"/>
                <w:right w:val="none" w:sz="0" w:space="0" w:color="auto"/>
              </w:divBdr>
            </w:div>
          </w:divsChild>
        </w:div>
        <w:div w:id="834149447">
          <w:marLeft w:val="0"/>
          <w:marRight w:val="0"/>
          <w:marTop w:val="0"/>
          <w:marBottom w:val="0"/>
          <w:divBdr>
            <w:top w:val="none" w:sz="0" w:space="0" w:color="auto"/>
            <w:left w:val="none" w:sz="0" w:space="0" w:color="auto"/>
            <w:bottom w:val="none" w:sz="0" w:space="0" w:color="auto"/>
            <w:right w:val="none" w:sz="0" w:space="0" w:color="auto"/>
          </w:divBdr>
          <w:divsChild>
            <w:div w:id="1865829399">
              <w:marLeft w:val="0"/>
              <w:marRight w:val="0"/>
              <w:marTop w:val="0"/>
              <w:marBottom w:val="0"/>
              <w:divBdr>
                <w:top w:val="none" w:sz="0" w:space="0" w:color="auto"/>
                <w:left w:val="none" w:sz="0" w:space="0" w:color="auto"/>
                <w:bottom w:val="none" w:sz="0" w:space="0" w:color="auto"/>
                <w:right w:val="none" w:sz="0" w:space="0" w:color="auto"/>
              </w:divBdr>
              <w:divsChild>
                <w:div w:id="70542220">
                  <w:marLeft w:val="0"/>
                  <w:marRight w:val="0"/>
                  <w:marTop w:val="0"/>
                  <w:marBottom w:val="0"/>
                  <w:divBdr>
                    <w:top w:val="none" w:sz="0" w:space="0" w:color="auto"/>
                    <w:left w:val="none" w:sz="0" w:space="0" w:color="auto"/>
                    <w:bottom w:val="none" w:sz="0" w:space="0" w:color="auto"/>
                    <w:right w:val="none" w:sz="0" w:space="0" w:color="auto"/>
                  </w:divBdr>
                  <w:divsChild>
                    <w:div w:id="1032458616">
                      <w:marLeft w:val="0"/>
                      <w:marRight w:val="0"/>
                      <w:marTop w:val="120"/>
                      <w:marBottom w:val="0"/>
                      <w:divBdr>
                        <w:top w:val="none" w:sz="0" w:space="0" w:color="auto"/>
                        <w:left w:val="none" w:sz="0" w:space="0" w:color="auto"/>
                        <w:bottom w:val="none" w:sz="0" w:space="0" w:color="auto"/>
                        <w:right w:val="none" w:sz="0" w:space="0" w:color="auto"/>
                      </w:divBdr>
                    </w:div>
                    <w:div w:id="1070276624">
                      <w:marLeft w:val="0"/>
                      <w:marRight w:val="0"/>
                      <w:marTop w:val="0"/>
                      <w:marBottom w:val="0"/>
                      <w:divBdr>
                        <w:top w:val="none" w:sz="0" w:space="0" w:color="auto"/>
                        <w:left w:val="none" w:sz="0" w:space="0" w:color="auto"/>
                        <w:bottom w:val="none" w:sz="0" w:space="0" w:color="auto"/>
                        <w:right w:val="none" w:sz="0" w:space="0" w:color="auto"/>
                      </w:divBdr>
                    </w:div>
                  </w:divsChild>
                </w:div>
                <w:div w:id="1793281007">
                  <w:marLeft w:val="0"/>
                  <w:marRight w:val="0"/>
                  <w:marTop w:val="0"/>
                  <w:marBottom w:val="0"/>
                  <w:divBdr>
                    <w:top w:val="none" w:sz="0" w:space="0" w:color="auto"/>
                    <w:left w:val="none" w:sz="0" w:space="0" w:color="auto"/>
                    <w:bottom w:val="none" w:sz="0" w:space="0" w:color="auto"/>
                    <w:right w:val="none" w:sz="0" w:space="0" w:color="auto"/>
                  </w:divBdr>
                  <w:divsChild>
                    <w:div w:id="319816860">
                      <w:marLeft w:val="0"/>
                      <w:marRight w:val="0"/>
                      <w:marTop w:val="0"/>
                      <w:marBottom w:val="0"/>
                      <w:divBdr>
                        <w:top w:val="none" w:sz="0" w:space="0" w:color="auto"/>
                        <w:left w:val="none" w:sz="0" w:space="0" w:color="auto"/>
                        <w:bottom w:val="none" w:sz="0" w:space="0" w:color="auto"/>
                        <w:right w:val="none" w:sz="0" w:space="0" w:color="auto"/>
                      </w:divBdr>
                    </w:div>
                    <w:div w:id="881482996">
                      <w:marLeft w:val="0"/>
                      <w:marRight w:val="0"/>
                      <w:marTop w:val="120"/>
                      <w:marBottom w:val="0"/>
                      <w:divBdr>
                        <w:top w:val="none" w:sz="0" w:space="0" w:color="auto"/>
                        <w:left w:val="none" w:sz="0" w:space="0" w:color="auto"/>
                        <w:bottom w:val="none" w:sz="0" w:space="0" w:color="auto"/>
                        <w:right w:val="none" w:sz="0" w:space="0" w:color="auto"/>
                      </w:divBdr>
                    </w:div>
                  </w:divsChild>
                </w:div>
                <w:div w:id="2020038031">
                  <w:marLeft w:val="0"/>
                  <w:marRight w:val="0"/>
                  <w:marTop w:val="0"/>
                  <w:marBottom w:val="0"/>
                  <w:divBdr>
                    <w:top w:val="none" w:sz="0" w:space="0" w:color="auto"/>
                    <w:left w:val="none" w:sz="0" w:space="0" w:color="auto"/>
                    <w:bottom w:val="none" w:sz="0" w:space="0" w:color="auto"/>
                    <w:right w:val="none" w:sz="0" w:space="0" w:color="auto"/>
                  </w:divBdr>
                  <w:divsChild>
                    <w:div w:id="93284167">
                      <w:marLeft w:val="0"/>
                      <w:marRight w:val="0"/>
                      <w:marTop w:val="120"/>
                      <w:marBottom w:val="0"/>
                      <w:divBdr>
                        <w:top w:val="none" w:sz="0" w:space="0" w:color="auto"/>
                        <w:left w:val="none" w:sz="0" w:space="0" w:color="auto"/>
                        <w:bottom w:val="none" w:sz="0" w:space="0" w:color="auto"/>
                        <w:right w:val="none" w:sz="0" w:space="0" w:color="auto"/>
                      </w:divBdr>
                    </w:div>
                    <w:div w:id="75906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984651">
          <w:marLeft w:val="0"/>
          <w:marRight w:val="0"/>
          <w:marTop w:val="0"/>
          <w:marBottom w:val="0"/>
          <w:divBdr>
            <w:top w:val="none" w:sz="0" w:space="0" w:color="auto"/>
            <w:left w:val="none" w:sz="0" w:space="0" w:color="auto"/>
            <w:bottom w:val="none" w:sz="0" w:space="0" w:color="auto"/>
            <w:right w:val="none" w:sz="0" w:space="0" w:color="auto"/>
          </w:divBdr>
          <w:divsChild>
            <w:div w:id="191662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79797">
      <w:bodyDiv w:val="1"/>
      <w:marLeft w:val="0"/>
      <w:marRight w:val="0"/>
      <w:marTop w:val="0"/>
      <w:marBottom w:val="0"/>
      <w:divBdr>
        <w:top w:val="none" w:sz="0" w:space="0" w:color="auto"/>
        <w:left w:val="none" w:sz="0" w:space="0" w:color="auto"/>
        <w:bottom w:val="none" w:sz="0" w:space="0" w:color="auto"/>
        <w:right w:val="none" w:sz="0" w:space="0" w:color="auto"/>
      </w:divBdr>
      <w:divsChild>
        <w:div w:id="1965455296">
          <w:marLeft w:val="0"/>
          <w:marRight w:val="0"/>
          <w:marTop w:val="0"/>
          <w:marBottom w:val="0"/>
          <w:divBdr>
            <w:top w:val="none" w:sz="0" w:space="0" w:color="auto"/>
            <w:left w:val="none" w:sz="0" w:space="0" w:color="auto"/>
            <w:bottom w:val="none" w:sz="0" w:space="0" w:color="auto"/>
            <w:right w:val="none" w:sz="0" w:space="0" w:color="auto"/>
          </w:divBdr>
          <w:divsChild>
            <w:div w:id="63105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01768">
      <w:bodyDiv w:val="1"/>
      <w:marLeft w:val="0"/>
      <w:marRight w:val="0"/>
      <w:marTop w:val="0"/>
      <w:marBottom w:val="0"/>
      <w:divBdr>
        <w:top w:val="none" w:sz="0" w:space="0" w:color="auto"/>
        <w:left w:val="none" w:sz="0" w:space="0" w:color="auto"/>
        <w:bottom w:val="none" w:sz="0" w:space="0" w:color="auto"/>
        <w:right w:val="none" w:sz="0" w:space="0" w:color="auto"/>
      </w:divBdr>
    </w:div>
    <w:div w:id="2097362672">
      <w:bodyDiv w:val="1"/>
      <w:marLeft w:val="0"/>
      <w:marRight w:val="0"/>
      <w:marTop w:val="0"/>
      <w:marBottom w:val="0"/>
      <w:divBdr>
        <w:top w:val="none" w:sz="0" w:space="0" w:color="auto"/>
        <w:left w:val="none" w:sz="0" w:space="0" w:color="auto"/>
        <w:bottom w:val="none" w:sz="0" w:space="0" w:color="auto"/>
        <w:right w:val="none" w:sz="0" w:space="0" w:color="auto"/>
      </w:divBdr>
      <w:divsChild>
        <w:div w:id="66080141">
          <w:marLeft w:val="0"/>
          <w:marRight w:val="0"/>
          <w:marTop w:val="0"/>
          <w:marBottom w:val="0"/>
          <w:divBdr>
            <w:top w:val="none" w:sz="0" w:space="0" w:color="auto"/>
            <w:left w:val="none" w:sz="0" w:space="0" w:color="auto"/>
            <w:bottom w:val="none" w:sz="0" w:space="0" w:color="auto"/>
            <w:right w:val="none" w:sz="0" w:space="0" w:color="auto"/>
          </w:divBdr>
          <w:divsChild>
            <w:div w:id="443695441">
              <w:marLeft w:val="0"/>
              <w:marRight w:val="0"/>
              <w:marTop w:val="120"/>
              <w:marBottom w:val="0"/>
              <w:divBdr>
                <w:top w:val="none" w:sz="0" w:space="0" w:color="auto"/>
                <w:left w:val="none" w:sz="0" w:space="0" w:color="auto"/>
                <w:bottom w:val="none" w:sz="0" w:space="0" w:color="auto"/>
                <w:right w:val="none" w:sz="0" w:space="0" w:color="auto"/>
              </w:divBdr>
            </w:div>
            <w:div w:id="1399403884">
              <w:marLeft w:val="0"/>
              <w:marRight w:val="0"/>
              <w:marTop w:val="0"/>
              <w:marBottom w:val="0"/>
              <w:divBdr>
                <w:top w:val="none" w:sz="0" w:space="0" w:color="auto"/>
                <w:left w:val="none" w:sz="0" w:space="0" w:color="auto"/>
                <w:bottom w:val="none" w:sz="0" w:space="0" w:color="auto"/>
                <w:right w:val="none" w:sz="0" w:space="0" w:color="auto"/>
              </w:divBdr>
            </w:div>
          </w:divsChild>
        </w:div>
        <w:div w:id="302197241">
          <w:marLeft w:val="0"/>
          <w:marRight w:val="0"/>
          <w:marTop w:val="0"/>
          <w:marBottom w:val="0"/>
          <w:divBdr>
            <w:top w:val="none" w:sz="0" w:space="0" w:color="auto"/>
            <w:left w:val="none" w:sz="0" w:space="0" w:color="auto"/>
            <w:bottom w:val="none" w:sz="0" w:space="0" w:color="auto"/>
            <w:right w:val="none" w:sz="0" w:space="0" w:color="auto"/>
          </w:divBdr>
          <w:divsChild>
            <w:div w:id="1010058253">
              <w:marLeft w:val="0"/>
              <w:marRight w:val="0"/>
              <w:marTop w:val="120"/>
              <w:marBottom w:val="0"/>
              <w:divBdr>
                <w:top w:val="none" w:sz="0" w:space="0" w:color="auto"/>
                <w:left w:val="none" w:sz="0" w:space="0" w:color="auto"/>
                <w:bottom w:val="none" w:sz="0" w:space="0" w:color="auto"/>
                <w:right w:val="none" w:sz="0" w:space="0" w:color="auto"/>
              </w:divBdr>
            </w:div>
            <w:div w:id="1327129938">
              <w:marLeft w:val="0"/>
              <w:marRight w:val="0"/>
              <w:marTop w:val="0"/>
              <w:marBottom w:val="0"/>
              <w:divBdr>
                <w:top w:val="none" w:sz="0" w:space="0" w:color="auto"/>
                <w:left w:val="none" w:sz="0" w:space="0" w:color="auto"/>
                <w:bottom w:val="none" w:sz="0" w:space="0" w:color="auto"/>
                <w:right w:val="none" w:sz="0" w:space="0" w:color="auto"/>
              </w:divBdr>
            </w:div>
          </w:divsChild>
        </w:div>
        <w:div w:id="323238215">
          <w:marLeft w:val="0"/>
          <w:marRight w:val="0"/>
          <w:marTop w:val="0"/>
          <w:marBottom w:val="0"/>
          <w:divBdr>
            <w:top w:val="none" w:sz="0" w:space="0" w:color="auto"/>
            <w:left w:val="none" w:sz="0" w:space="0" w:color="auto"/>
            <w:bottom w:val="none" w:sz="0" w:space="0" w:color="auto"/>
            <w:right w:val="none" w:sz="0" w:space="0" w:color="auto"/>
          </w:divBdr>
          <w:divsChild>
            <w:div w:id="1125083727">
              <w:marLeft w:val="0"/>
              <w:marRight w:val="0"/>
              <w:marTop w:val="0"/>
              <w:marBottom w:val="0"/>
              <w:divBdr>
                <w:top w:val="none" w:sz="0" w:space="0" w:color="auto"/>
                <w:left w:val="none" w:sz="0" w:space="0" w:color="auto"/>
                <w:bottom w:val="none" w:sz="0" w:space="0" w:color="auto"/>
                <w:right w:val="none" w:sz="0" w:space="0" w:color="auto"/>
              </w:divBdr>
            </w:div>
            <w:div w:id="2031565606">
              <w:marLeft w:val="0"/>
              <w:marRight w:val="0"/>
              <w:marTop w:val="120"/>
              <w:marBottom w:val="0"/>
              <w:divBdr>
                <w:top w:val="none" w:sz="0" w:space="0" w:color="auto"/>
                <w:left w:val="none" w:sz="0" w:space="0" w:color="auto"/>
                <w:bottom w:val="none" w:sz="0" w:space="0" w:color="auto"/>
                <w:right w:val="none" w:sz="0" w:space="0" w:color="auto"/>
              </w:divBdr>
            </w:div>
          </w:divsChild>
        </w:div>
        <w:div w:id="415635575">
          <w:marLeft w:val="0"/>
          <w:marRight w:val="0"/>
          <w:marTop w:val="0"/>
          <w:marBottom w:val="0"/>
          <w:divBdr>
            <w:top w:val="none" w:sz="0" w:space="0" w:color="auto"/>
            <w:left w:val="none" w:sz="0" w:space="0" w:color="auto"/>
            <w:bottom w:val="none" w:sz="0" w:space="0" w:color="auto"/>
            <w:right w:val="none" w:sz="0" w:space="0" w:color="auto"/>
          </w:divBdr>
          <w:divsChild>
            <w:div w:id="348676308">
              <w:marLeft w:val="0"/>
              <w:marRight w:val="0"/>
              <w:marTop w:val="120"/>
              <w:marBottom w:val="0"/>
              <w:divBdr>
                <w:top w:val="none" w:sz="0" w:space="0" w:color="auto"/>
                <w:left w:val="none" w:sz="0" w:space="0" w:color="auto"/>
                <w:bottom w:val="none" w:sz="0" w:space="0" w:color="auto"/>
                <w:right w:val="none" w:sz="0" w:space="0" w:color="auto"/>
              </w:divBdr>
            </w:div>
            <w:div w:id="1100218398">
              <w:marLeft w:val="0"/>
              <w:marRight w:val="0"/>
              <w:marTop w:val="0"/>
              <w:marBottom w:val="0"/>
              <w:divBdr>
                <w:top w:val="none" w:sz="0" w:space="0" w:color="auto"/>
                <w:left w:val="none" w:sz="0" w:space="0" w:color="auto"/>
                <w:bottom w:val="none" w:sz="0" w:space="0" w:color="auto"/>
                <w:right w:val="none" w:sz="0" w:space="0" w:color="auto"/>
              </w:divBdr>
            </w:div>
          </w:divsChild>
        </w:div>
        <w:div w:id="430245313">
          <w:marLeft w:val="0"/>
          <w:marRight w:val="0"/>
          <w:marTop w:val="0"/>
          <w:marBottom w:val="0"/>
          <w:divBdr>
            <w:top w:val="none" w:sz="0" w:space="0" w:color="auto"/>
            <w:left w:val="none" w:sz="0" w:space="0" w:color="auto"/>
            <w:bottom w:val="none" w:sz="0" w:space="0" w:color="auto"/>
            <w:right w:val="none" w:sz="0" w:space="0" w:color="auto"/>
          </w:divBdr>
          <w:divsChild>
            <w:div w:id="187332345">
              <w:marLeft w:val="0"/>
              <w:marRight w:val="0"/>
              <w:marTop w:val="120"/>
              <w:marBottom w:val="0"/>
              <w:divBdr>
                <w:top w:val="none" w:sz="0" w:space="0" w:color="auto"/>
                <w:left w:val="none" w:sz="0" w:space="0" w:color="auto"/>
                <w:bottom w:val="none" w:sz="0" w:space="0" w:color="auto"/>
                <w:right w:val="none" w:sz="0" w:space="0" w:color="auto"/>
              </w:divBdr>
            </w:div>
            <w:div w:id="1663389432">
              <w:marLeft w:val="0"/>
              <w:marRight w:val="0"/>
              <w:marTop w:val="0"/>
              <w:marBottom w:val="0"/>
              <w:divBdr>
                <w:top w:val="none" w:sz="0" w:space="0" w:color="auto"/>
                <w:left w:val="none" w:sz="0" w:space="0" w:color="auto"/>
                <w:bottom w:val="none" w:sz="0" w:space="0" w:color="auto"/>
                <w:right w:val="none" w:sz="0" w:space="0" w:color="auto"/>
              </w:divBdr>
            </w:div>
          </w:divsChild>
        </w:div>
        <w:div w:id="464545835">
          <w:marLeft w:val="0"/>
          <w:marRight w:val="0"/>
          <w:marTop w:val="0"/>
          <w:marBottom w:val="0"/>
          <w:divBdr>
            <w:top w:val="none" w:sz="0" w:space="0" w:color="auto"/>
            <w:left w:val="none" w:sz="0" w:space="0" w:color="auto"/>
            <w:bottom w:val="none" w:sz="0" w:space="0" w:color="auto"/>
            <w:right w:val="none" w:sz="0" w:space="0" w:color="auto"/>
          </w:divBdr>
          <w:divsChild>
            <w:div w:id="213930834">
              <w:marLeft w:val="0"/>
              <w:marRight w:val="0"/>
              <w:marTop w:val="0"/>
              <w:marBottom w:val="0"/>
              <w:divBdr>
                <w:top w:val="none" w:sz="0" w:space="0" w:color="auto"/>
                <w:left w:val="none" w:sz="0" w:space="0" w:color="auto"/>
                <w:bottom w:val="none" w:sz="0" w:space="0" w:color="auto"/>
                <w:right w:val="none" w:sz="0" w:space="0" w:color="auto"/>
              </w:divBdr>
            </w:div>
            <w:div w:id="1671253201">
              <w:marLeft w:val="0"/>
              <w:marRight w:val="0"/>
              <w:marTop w:val="120"/>
              <w:marBottom w:val="0"/>
              <w:divBdr>
                <w:top w:val="none" w:sz="0" w:space="0" w:color="auto"/>
                <w:left w:val="none" w:sz="0" w:space="0" w:color="auto"/>
                <w:bottom w:val="none" w:sz="0" w:space="0" w:color="auto"/>
                <w:right w:val="none" w:sz="0" w:space="0" w:color="auto"/>
              </w:divBdr>
            </w:div>
          </w:divsChild>
        </w:div>
        <w:div w:id="571352618">
          <w:marLeft w:val="0"/>
          <w:marRight w:val="0"/>
          <w:marTop w:val="0"/>
          <w:marBottom w:val="0"/>
          <w:divBdr>
            <w:top w:val="none" w:sz="0" w:space="0" w:color="auto"/>
            <w:left w:val="none" w:sz="0" w:space="0" w:color="auto"/>
            <w:bottom w:val="none" w:sz="0" w:space="0" w:color="auto"/>
            <w:right w:val="none" w:sz="0" w:space="0" w:color="auto"/>
          </w:divBdr>
          <w:divsChild>
            <w:div w:id="122160276">
              <w:marLeft w:val="0"/>
              <w:marRight w:val="0"/>
              <w:marTop w:val="0"/>
              <w:marBottom w:val="0"/>
              <w:divBdr>
                <w:top w:val="none" w:sz="0" w:space="0" w:color="auto"/>
                <w:left w:val="none" w:sz="0" w:space="0" w:color="auto"/>
                <w:bottom w:val="none" w:sz="0" w:space="0" w:color="auto"/>
                <w:right w:val="none" w:sz="0" w:space="0" w:color="auto"/>
              </w:divBdr>
            </w:div>
            <w:div w:id="857886072">
              <w:marLeft w:val="0"/>
              <w:marRight w:val="0"/>
              <w:marTop w:val="120"/>
              <w:marBottom w:val="0"/>
              <w:divBdr>
                <w:top w:val="none" w:sz="0" w:space="0" w:color="auto"/>
                <w:left w:val="none" w:sz="0" w:space="0" w:color="auto"/>
                <w:bottom w:val="none" w:sz="0" w:space="0" w:color="auto"/>
                <w:right w:val="none" w:sz="0" w:space="0" w:color="auto"/>
              </w:divBdr>
            </w:div>
          </w:divsChild>
        </w:div>
        <w:div w:id="638263078">
          <w:marLeft w:val="0"/>
          <w:marRight w:val="0"/>
          <w:marTop w:val="0"/>
          <w:marBottom w:val="0"/>
          <w:divBdr>
            <w:top w:val="none" w:sz="0" w:space="0" w:color="auto"/>
            <w:left w:val="none" w:sz="0" w:space="0" w:color="auto"/>
            <w:bottom w:val="none" w:sz="0" w:space="0" w:color="auto"/>
            <w:right w:val="none" w:sz="0" w:space="0" w:color="auto"/>
          </w:divBdr>
          <w:divsChild>
            <w:div w:id="795180766">
              <w:marLeft w:val="0"/>
              <w:marRight w:val="0"/>
              <w:marTop w:val="0"/>
              <w:marBottom w:val="0"/>
              <w:divBdr>
                <w:top w:val="none" w:sz="0" w:space="0" w:color="auto"/>
                <w:left w:val="none" w:sz="0" w:space="0" w:color="auto"/>
                <w:bottom w:val="none" w:sz="0" w:space="0" w:color="auto"/>
                <w:right w:val="none" w:sz="0" w:space="0" w:color="auto"/>
              </w:divBdr>
            </w:div>
            <w:div w:id="1336884466">
              <w:marLeft w:val="0"/>
              <w:marRight w:val="0"/>
              <w:marTop w:val="120"/>
              <w:marBottom w:val="0"/>
              <w:divBdr>
                <w:top w:val="none" w:sz="0" w:space="0" w:color="auto"/>
                <w:left w:val="none" w:sz="0" w:space="0" w:color="auto"/>
                <w:bottom w:val="none" w:sz="0" w:space="0" w:color="auto"/>
                <w:right w:val="none" w:sz="0" w:space="0" w:color="auto"/>
              </w:divBdr>
            </w:div>
          </w:divsChild>
        </w:div>
        <w:div w:id="832111353">
          <w:marLeft w:val="0"/>
          <w:marRight w:val="0"/>
          <w:marTop w:val="0"/>
          <w:marBottom w:val="0"/>
          <w:divBdr>
            <w:top w:val="none" w:sz="0" w:space="0" w:color="auto"/>
            <w:left w:val="none" w:sz="0" w:space="0" w:color="auto"/>
            <w:bottom w:val="none" w:sz="0" w:space="0" w:color="auto"/>
            <w:right w:val="none" w:sz="0" w:space="0" w:color="auto"/>
          </w:divBdr>
          <w:divsChild>
            <w:div w:id="442269596">
              <w:marLeft w:val="0"/>
              <w:marRight w:val="0"/>
              <w:marTop w:val="0"/>
              <w:marBottom w:val="0"/>
              <w:divBdr>
                <w:top w:val="none" w:sz="0" w:space="0" w:color="auto"/>
                <w:left w:val="none" w:sz="0" w:space="0" w:color="auto"/>
                <w:bottom w:val="none" w:sz="0" w:space="0" w:color="auto"/>
                <w:right w:val="none" w:sz="0" w:space="0" w:color="auto"/>
              </w:divBdr>
            </w:div>
            <w:div w:id="1914120022">
              <w:marLeft w:val="0"/>
              <w:marRight w:val="0"/>
              <w:marTop w:val="120"/>
              <w:marBottom w:val="0"/>
              <w:divBdr>
                <w:top w:val="none" w:sz="0" w:space="0" w:color="auto"/>
                <w:left w:val="none" w:sz="0" w:space="0" w:color="auto"/>
                <w:bottom w:val="none" w:sz="0" w:space="0" w:color="auto"/>
                <w:right w:val="none" w:sz="0" w:space="0" w:color="auto"/>
              </w:divBdr>
            </w:div>
          </w:divsChild>
        </w:div>
        <w:div w:id="902569600">
          <w:marLeft w:val="0"/>
          <w:marRight w:val="0"/>
          <w:marTop w:val="0"/>
          <w:marBottom w:val="0"/>
          <w:divBdr>
            <w:top w:val="none" w:sz="0" w:space="0" w:color="auto"/>
            <w:left w:val="none" w:sz="0" w:space="0" w:color="auto"/>
            <w:bottom w:val="none" w:sz="0" w:space="0" w:color="auto"/>
            <w:right w:val="none" w:sz="0" w:space="0" w:color="auto"/>
          </w:divBdr>
          <w:divsChild>
            <w:div w:id="781997464">
              <w:marLeft w:val="0"/>
              <w:marRight w:val="0"/>
              <w:marTop w:val="120"/>
              <w:marBottom w:val="0"/>
              <w:divBdr>
                <w:top w:val="none" w:sz="0" w:space="0" w:color="auto"/>
                <w:left w:val="none" w:sz="0" w:space="0" w:color="auto"/>
                <w:bottom w:val="none" w:sz="0" w:space="0" w:color="auto"/>
                <w:right w:val="none" w:sz="0" w:space="0" w:color="auto"/>
              </w:divBdr>
            </w:div>
            <w:div w:id="1480539308">
              <w:marLeft w:val="0"/>
              <w:marRight w:val="0"/>
              <w:marTop w:val="0"/>
              <w:marBottom w:val="0"/>
              <w:divBdr>
                <w:top w:val="none" w:sz="0" w:space="0" w:color="auto"/>
                <w:left w:val="none" w:sz="0" w:space="0" w:color="auto"/>
                <w:bottom w:val="none" w:sz="0" w:space="0" w:color="auto"/>
                <w:right w:val="none" w:sz="0" w:space="0" w:color="auto"/>
              </w:divBdr>
            </w:div>
          </w:divsChild>
        </w:div>
        <w:div w:id="967663301">
          <w:marLeft w:val="0"/>
          <w:marRight w:val="0"/>
          <w:marTop w:val="0"/>
          <w:marBottom w:val="0"/>
          <w:divBdr>
            <w:top w:val="none" w:sz="0" w:space="0" w:color="auto"/>
            <w:left w:val="none" w:sz="0" w:space="0" w:color="auto"/>
            <w:bottom w:val="none" w:sz="0" w:space="0" w:color="auto"/>
            <w:right w:val="none" w:sz="0" w:space="0" w:color="auto"/>
          </w:divBdr>
        </w:div>
        <w:div w:id="1204053346">
          <w:marLeft w:val="0"/>
          <w:marRight w:val="0"/>
          <w:marTop w:val="0"/>
          <w:marBottom w:val="0"/>
          <w:divBdr>
            <w:top w:val="none" w:sz="0" w:space="0" w:color="auto"/>
            <w:left w:val="none" w:sz="0" w:space="0" w:color="auto"/>
            <w:bottom w:val="none" w:sz="0" w:space="0" w:color="auto"/>
            <w:right w:val="none" w:sz="0" w:space="0" w:color="auto"/>
          </w:divBdr>
          <w:divsChild>
            <w:div w:id="24452153">
              <w:marLeft w:val="0"/>
              <w:marRight w:val="0"/>
              <w:marTop w:val="0"/>
              <w:marBottom w:val="0"/>
              <w:divBdr>
                <w:top w:val="none" w:sz="0" w:space="0" w:color="auto"/>
                <w:left w:val="none" w:sz="0" w:space="0" w:color="auto"/>
                <w:bottom w:val="none" w:sz="0" w:space="0" w:color="auto"/>
                <w:right w:val="none" w:sz="0" w:space="0" w:color="auto"/>
              </w:divBdr>
            </w:div>
            <w:div w:id="1132550967">
              <w:marLeft w:val="0"/>
              <w:marRight w:val="0"/>
              <w:marTop w:val="120"/>
              <w:marBottom w:val="0"/>
              <w:divBdr>
                <w:top w:val="none" w:sz="0" w:space="0" w:color="auto"/>
                <w:left w:val="none" w:sz="0" w:space="0" w:color="auto"/>
                <w:bottom w:val="none" w:sz="0" w:space="0" w:color="auto"/>
                <w:right w:val="none" w:sz="0" w:space="0" w:color="auto"/>
              </w:divBdr>
            </w:div>
          </w:divsChild>
        </w:div>
        <w:div w:id="1496677974">
          <w:marLeft w:val="0"/>
          <w:marRight w:val="0"/>
          <w:marTop w:val="0"/>
          <w:marBottom w:val="0"/>
          <w:divBdr>
            <w:top w:val="none" w:sz="0" w:space="0" w:color="auto"/>
            <w:left w:val="none" w:sz="0" w:space="0" w:color="auto"/>
            <w:bottom w:val="none" w:sz="0" w:space="0" w:color="auto"/>
            <w:right w:val="none" w:sz="0" w:space="0" w:color="auto"/>
          </w:divBdr>
          <w:divsChild>
            <w:div w:id="448934398">
              <w:marLeft w:val="0"/>
              <w:marRight w:val="0"/>
              <w:marTop w:val="120"/>
              <w:marBottom w:val="0"/>
              <w:divBdr>
                <w:top w:val="none" w:sz="0" w:space="0" w:color="auto"/>
                <w:left w:val="none" w:sz="0" w:space="0" w:color="auto"/>
                <w:bottom w:val="none" w:sz="0" w:space="0" w:color="auto"/>
                <w:right w:val="none" w:sz="0" w:space="0" w:color="auto"/>
              </w:divBdr>
            </w:div>
            <w:div w:id="1700204948">
              <w:marLeft w:val="0"/>
              <w:marRight w:val="0"/>
              <w:marTop w:val="0"/>
              <w:marBottom w:val="0"/>
              <w:divBdr>
                <w:top w:val="none" w:sz="0" w:space="0" w:color="auto"/>
                <w:left w:val="none" w:sz="0" w:space="0" w:color="auto"/>
                <w:bottom w:val="none" w:sz="0" w:space="0" w:color="auto"/>
                <w:right w:val="none" w:sz="0" w:space="0" w:color="auto"/>
              </w:divBdr>
            </w:div>
          </w:divsChild>
        </w:div>
        <w:div w:id="1509785556">
          <w:marLeft w:val="0"/>
          <w:marRight w:val="0"/>
          <w:marTop w:val="0"/>
          <w:marBottom w:val="0"/>
          <w:divBdr>
            <w:top w:val="none" w:sz="0" w:space="0" w:color="auto"/>
            <w:left w:val="none" w:sz="0" w:space="0" w:color="auto"/>
            <w:bottom w:val="none" w:sz="0" w:space="0" w:color="auto"/>
            <w:right w:val="none" w:sz="0" w:space="0" w:color="auto"/>
          </w:divBdr>
          <w:divsChild>
            <w:div w:id="22757706">
              <w:marLeft w:val="0"/>
              <w:marRight w:val="0"/>
              <w:marTop w:val="0"/>
              <w:marBottom w:val="0"/>
              <w:divBdr>
                <w:top w:val="none" w:sz="0" w:space="0" w:color="auto"/>
                <w:left w:val="none" w:sz="0" w:space="0" w:color="auto"/>
                <w:bottom w:val="none" w:sz="0" w:space="0" w:color="auto"/>
                <w:right w:val="none" w:sz="0" w:space="0" w:color="auto"/>
              </w:divBdr>
            </w:div>
            <w:div w:id="1304310300">
              <w:marLeft w:val="0"/>
              <w:marRight w:val="0"/>
              <w:marTop w:val="120"/>
              <w:marBottom w:val="0"/>
              <w:divBdr>
                <w:top w:val="none" w:sz="0" w:space="0" w:color="auto"/>
                <w:left w:val="none" w:sz="0" w:space="0" w:color="auto"/>
                <w:bottom w:val="none" w:sz="0" w:space="0" w:color="auto"/>
                <w:right w:val="none" w:sz="0" w:space="0" w:color="auto"/>
              </w:divBdr>
            </w:div>
          </w:divsChild>
        </w:div>
        <w:div w:id="1606884421">
          <w:marLeft w:val="0"/>
          <w:marRight w:val="0"/>
          <w:marTop w:val="0"/>
          <w:marBottom w:val="0"/>
          <w:divBdr>
            <w:top w:val="none" w:sz="0" w:space="0" w:color="auto"/>
            <w:left w:val="none" w:sz="0" w:space="0" w:color="auto"/>
            <w:bottom w:val="none" w:sz="0" w:space="0" w:color="auto"/>
            <w:right w:val="none" w:sz="0" w:space="0" w:color="auto"/>
          </w:divBdr>
          <w:divsChild>
            <w:div w:id="541943436">
              <w:marLeft w:val="0"/>
              <w:marRight w:val="0"/>
              <w:marTop w:val="120"/>
              <w:marBottom w:val="0"/>
              <w:divBdr>
                <w:top w:val="none" w:sz="0" w:space="0" w:color="auto"/>
                <w:left w:val="none" w:sz="0" w:space="0" w:color="auto"/>
                <w:bottom w:val="none" w:sz="0" w:space="0" w:color="auto"/>
                <w:right w:val="none" w:sz="0" w:space="0" w:color="auto"/>
              </w:divBdr>
            </w:div>
            <w:div w:id="767192494">
              <w:marLeft w:val="0"/>
              <w:marRight w:val="0"/>
              <w:marTop w:val="0"/>
              <w:marBottom w:val="0"/>
              <w:divBdr>
                <w:top w:val="none" w:sz="0" w:space="0" w:color="auto"/>
                <w:left w:val="none" w:sz="0" w:space="0" w:color="auto"/>
                <w:bottom w:val="none" w:sz="0" w:space="0" w:color="auto"/>
                <w:right w:val="none" w:sz="0" w:space="0" w:color="auto"/>
              </w:divBdr>
            </w:div>
          </w:divsChild>
        </w:div>
        <w:div w:id="1625313178">
          <w:marLeft w:val="0"/>
          <w:marRight w:val="0"/>
          <w:marTop w:val="0"/>
          <w:marBottom w:val="0"/>
          <w:divBdr>
            <w:top w:val="none" w:sz="0" w:space="0" w:color="auto"/>
            <w:left w:val="none" w:sz="0" w:space="0" w:color="auto"/>
            <w:bottom w:val="none" w:sz="0" w:space="0" w:color="auto"/>
            <w:right w:val="none" w:sz="0" w:space="0" w:color="auto"/>
          </w:divBdr>
          <w:divsChild>
            <w:div w:id="289675845">
              <w:marLeft w:val="0"/>
              <w:marRight w:val="0"/>
              <w:marTop w:val="120"/>
              <w:marBottom w:val="0"/>
              <w:divBdr>
                <w:top w:val="none" w:sz="0" w:space="0" w:color="auto"/>
                <w:left w:val="none" w:sz="0" w:space="0" w:color="auto"/>
                <w:bottom w:val="none" w:sz="0" w:space="0" w:color="auto"/>
                <w:right w:val="none" w:sz="0" w:space="0" w:color="auto"/>
              </w:divBdr>
            </w:div>
            <w:div w:id="1521700839">
              <w:marLeft w:val="0"/>
              <w:marRight w:val="0"/>
              <w:marTop w:val="0"/>
              <w:marBottom w:val="0"/>
              <w:divBdr>
                <w:top w:val="none" w:sz="0" w:space="0" w:color="auto"/>
                <w:left w:val="none" w:sz="0" w:space="0" w:color="auto"/>
                <w:bottom w:val="none" w:sz="0" w:space="0" w:color="auto"/>
                <w:right w:val="none" w:sz="0" w:space="0" w:color="auto"/>
              </w:divBdr>
            </w:div>
          </w:divsChild>
        </w:div>
        <w:div w:id="1993826525">
          <w:marLeft w:val="0"/>
          <w:marRight w:val="0"/>
          <w:marTop w:val="0"/>
          <w:marBottom w:val="0"/>
          <w:divBdr>
            <w:top w:val="none" w:sz="0" w:space="0" w:color="auto"/>
            <w:left w:val="none" w:sz="0" w:space="0" w:color="auto"/>
            <w:bottom w:val="none" w:sz="0" w:space="0" w:color="auto"/>
            <w:right w:val="none" w:sz="0" w:space="0" w:color="auto"/>
          </w:divBdr>
          <w:divsChild>
            <w:div w:id="546920294">
              <w:marLeft w:val="0"/>
              <w:marRight w:val="0"/>
              <w:marTop w:val="0"/>
              <w:marBottom w:val="0"/>
              <w:divBdr>
                <w:top w:val="none" w:sz="0" w:space="0" w:color="auto"/>
                <w:left w:val="none" w:sz="0" w:space="0" w:color="auto"/>
                <w:bottom w:val="none" w:sz="0" w:space="0" w:color="auto"/>
                <w:right w:val="none" w:sz="0" w:space="0" w:color="auto"/>
              </w:divBdr>
            </w:div>
            <w:div w:id="2092391738">
              <w:marLeft w:val="0"/>
              <w:marRight w:val="0"/>
              <w:marTop w:val="120"/>
              <w:marBottom w:val="0"/>
              <w:divBdr>
                <w:top w:val="none" w:sz="0" w:space="0" w:color="auto"/>
                <w:left w:val="none" w:sz="0" w:space="0" w:color="auto"/>
                <w:bottom w:val="none" w:sz="0" w:space="0" w:color="auto"/>
                <w:right w:val="none" w:sz="0" w:space="0" w:color="auto"/>
              </w:divBdr>
            </w:div>
          </w:divsChild>
        </w:div>
        <w:div w:id="2028629936">
          <w:marLeft w:val="0"/>
          <w:marRight w:val="0"/>
          <w:marTop w:val="0"/>
          <w:marBottom w:val="0"/>
          <w:divBdr>
            <w:top w:val="none" w:sz="0" w:space="0" w:color="auto"/>
            <w:left w:val="none" w:sz="0" w:space="0" w:color="auto"/>
            <w:bottom w:val="none" w:sz="0" w:space="0" w:color="auto"/>
            <w:right w:val="none" w:sz="0" w:space="0" w:color="auto"/>
          </w:divBdr>
          <w:divsChild>
            <w:div w:id="1115633690">
              <w:marLeft w:val="0"/>
              <w:marRight w:val="0"/>
              <w:marTop w:val="120"/>
              <w:marBottom w:val="0"/>
              <w:divBdr>
                <w:top w:val="none" w:sz="0" w:space="0" w:color="auto"/>
                <w:left w:val="none" w:sz="0" w:space="0" w:color="auto"/>
                <w:bottom w:val="none" w:sz="0" w:space="0" w:color="auto"/>
                <w:right w:val="none" w:sz="0" w:space="0" w:color="auto"/>
              </w:divBdr>
            </w:div>
            <w:div w:id="1552693619">
              <w:marLeft w:val="0"/>
              <w:marRight w:val="0"/>
              <w:marTop w:val="0"/>
              <w:marBottom w:val="0"/>
              <w:divBdr>
                <w:top w:val="none" w:sz="0" w:space="0" w:color="auto"/>
                <w:left w:val="none" w:sz="0" w:space="0" w:color="auto"/>
                <w:bottom w:val="none" w:sz="0" w:space="0" w:color="auto"/>
                <w:right w:val="none" w:sz="0" w:space="0" w:color="auto"/>
              </w:divBdr>
            </w:div>
          </w:divsChild>
        </w:div>
        <w:div w:id="2035232222">
          <w:marLeft w:val="0"/>
          <w:marRight w:val="0"/>
          <w:marTop w:val="0"/>
          <w:marBottom w:val="0"/>
          <w:divBdr>
            <w:top w:val="none" w:sz="0" w:space="0" w:color="auto"/>
            <w:left w:val="none" w:sz="0" w:space="0" w:color="auto"/>
            <w:bottom w:val="none" w:sz="0" w:space="0" w:color="auto"/>
            <w:right w:val="none" w:sz="0" w:space="0" w:color="auto"/>
          </w:divBdr>
          <w:divsChild>
            <w:div w:id="97338471">
              <w:marLeft w:val="0"/>
              <w:marRight w:val="0"/>
              <w:marTop w:val="120"/>
              <w:marBottom w:val="0"/>
              <w:divBdr>
                <w:top w:val="none" w:sz="0" w:space="0" w:color="auto"/>
                <w:left w:val="none" w:sz="0" w:space="0" w:color="auto"/>
                <w:bottom w:val="none" w:sz="0" w:space="0" w:color="auto"/>
                <w:right w:val="none" w:sz="0" w:space="0" w:color="auto"/>
              </w:divBdr>
            </w:div>
            <w:div w:id="1107195792">
              <w:marLeft w:val="0"/>
              <w:marRight w:val="0"/>
              <w:marTop w:val="0"/>
              <w:marBottom w:val="0"/>
              <w:divBdr>
                <w:top w:val="none" w:sz="0" w:space="0" w:color="auto"/>
                <w:left w:val="none" w:sz="0" w:space="0" w:color="auto"/>
                <w:bottom w:val="none" w:sz="0" w:space="0" w:color="auto"/>
                <w:right w:val="none" w:sz="0" w:space="0" w:color="auto"/>
              </w:divBdr>
            </w:div>
          </w:divsChild>
        </w:div>
        <w:div w:id="2048988348">
          <w:marLeft w:val="0"/>
          <w:marRight w:val="0"/>
          <w:marTop w:val="0"/>
          <w:marBottom w:val="0"/>
          <w:divBdr>
            <w:top w:val="none" w:sz="0" w:space="0" w:color="auto"/>
            <w:left w:val="none" w:sz="0" w:space="0" w:color="auto"/>
            <w:bottom w:val="none" w:sz="0" w:space="0" w:color="auto"/>
            <w:right w:val="none" w:sz="0" w:space="0" w:color="auto"/>
          </w:divBdr>
          <w:divsChild>
            <w:div w:id="1079790676">
              <w:marLeft w:val="0"/>
              <w:marRight w:val="0"/>
              <w:marTop w:val="120"/>
              <w:marBottom w:val="0"/>
              <w:divBdr>
                <w:top w:val="none" w:sz="0" w:space="0" w:color="auto"/>
                <w:left w:val="none" w:sz="0" w:space="0" w:color="auto"/>
                <w:bottom w:val="none" w:sz="0" w:space="0" w:color="auto"/>
                <w:right w:val="none" w:sz="0" w:space="0" w:color="auto"/>
              </w:divBdr>
            </w:div>
            <w:div w:id="1133519480">
              <w:marLeft w:val="0"/>
              <w:marRight w:val="0"/>
              <w:marTop w:val="0"/>
              <w:marBottom w:val="0"/>
              <w:divBdr>
                <w:top w:val="none" w:sz="0" w:space="0" w:color="auto"/>
                <w:left w:val="none" w:sz="0" w:space="0" w:color="auto"/>
                <w:bottom w:val="none" w:sz="0" w:space="0" w:color="auto"/>
                <w:right w:val="none" w:sz="0" w:space="0" w:color="auto"/>
              </w:divBdr>
            </w:div>
          </w:divsChild>
        </w:div>
        <w:div w:id="2093965287">
          <w:marLeft w:val="0"/>
          <w:marRight w:val="0"/>
          <w:marTop w:val="0"/>
          <w:marBottom w:val="0"/>
          <w:divBdr>
            <w:top w:val="none" w:sz="0" w:space="0" w:color="auto"/>
            <w:left w:val="none" w:sz="0" w:space="0" w:color="auto"/>
            <w:bottom w:val="none" w:sz="0" w:space="0" w:color="auto"/>
            <w:right w:val="none" w:sz="0" w:space="0" w:color="auto"/>
          </w:divBdr>
          <w:divsChild>
            <w:div w:id="1022632982">
              <w:marLeft w:val="0"/>
              <w:marRight w:val="0"/>
              <w:marTop w:val="0"/>
              <w:marBottom w:val="0"/>
              <w:divBdr>
                <w:top w:val="none" w:sz="0" w:space="0" w:color="auto"/>
                <w:left w:val="none" w:sz="0" w:space="0" w:color="auto"/>
                <w:bottom w:val="none" w:sz="0" w:space="0" w:color="auto"/>
                <w:right w:val="none" w:sz="0" w:space="0" w:color="auto"/>
              </w:divBdr>
            </w:div>
            <w:div w:id="125647363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98204648">
      <w:bodyDiv w:val="1"/>
      <w:marLeft w:val="0"/>
      <w:marRight w:val="0"/>
      <w:marTop w:val="0"/>
      <w:marBottom w:val="0"/>
      <w:divBdr>
        <w:top w:val="none" w:sz="0" w:space="0" w:color="auto"/>
        <w:left w:val="none" w:sz="0" w:space="0" w:color="auto"/>
        <w:bottom w:val="none" w:sz="0" w:space="0" w:color="auto"/>
        <w:right w:val="none" w:sz="0" w:space="0" w:color="auto"/>
      </w:divBdr>
    </w:div>
    <w:div w:id="2102797395">
      <w:bodyDiv w:val="1"/>
      <w:marLeft w:val="0"/>
      <w:marRight w:val="0"/>
      <w:marTop w:val="0"/>
      <w:marBottom w:val="0"/>
      <w:divBdr>
        <w:top w:val="none" w:sz="0" w:space="0" w:color="auto"/>
        <w:left w:val="none" w:sz="0" w:space="0" w:color="auto"/>
        <w:bottom w:val="none" w:sz="0" w:space="0" w:color="auto"/>
        <w:right w:val="none" w:sz="0" w:space="0" w:color="auto"/>
      </w:divBdr>
    </w:div>
    <w:div w:id="2106801356">
      <w:bodyDiv w:val="1"/>
      <w:marLeft w:val="390"/>
      <w:marRight w:val="390"/>
      <w:marTop w:val="390"/>
      <w:marBottom w:val="0"/>
      <w:divBdr>
        <w:top w:val="none" w:sz="0" w:space="0" w:color="auto"/>
        <w:left w:val="none" w:sz="0" w:space="0" w:color="auto"/>
        <w:bottom w:val="none" w:sz="0" w:space="0" w:color="auto"/>
        <w:right w:val="none" w:sz="0" w:space="0" w:color="auto"/>
      </w:divBdr>
      <w:divsChild>
        <w:div w:id="8459228">
          <w:marLeft w:val="600"/>
          <w:marRight w:val="0"/>
          <w:marTop w:val="0"/>
          <w:marBottom w:val="0"/>
          <w:divBdr>
            <w:top w:val="none" w:sz="0" w:space="0" w:color="auto"/>
            <w:left w:val="none" w:sz="0" w:space="0" w:color="auto"/>
            <w:bottom w:val="none" w:sz="0" w:space="0" w:color="auto"/>
            <w:right w:val="none" w:sz="0" w:space="0" w:color="auto"/>
          </w:divBdr>
        </w:div>
        <w:div w:id="62027917">
          <w:marLeft w:val="600"/>
          <w:marRight w:val="0"/>
          <w:marTop w:val="0"/>
          <w:marBottom w:val="0"/>
          <w:divBdr>
            <w:top w:val="none" w:sz="0" w:space="0" w:color="auto"/>
            <w:left w:val="none" w:sz="0" w:space="0" w:color="auto"/>
            <w:bottom w:val="none" w:sz="0" w:space="0" w:color="auto"/>
            <w:right w:val="none" w:sz="0" w:space="0" w:color="auto"/>
          </w:divBdr>
        </w:div>
        <w:div w:id="100810189">
          <w:marLeft w:val="600"/>
          <w:marRight w:val="0"/>
          <w:marTop w:val="0"/>
          <w:marBottom w:val="0"/>
          <w:divBdr>
            <w:top w:val="none" w:sz="0" w:space="0" w:color="auto"/>
            <w:left w:val="none" w:sz="0" w:space="0" w:color="auto"/>
            <w:bottom w:val="none" w:sz="0" w:space="0" w:color="auto"/>
            <w:right w:val="none" w:sz="0" w:space="0" w:color="auto"/>
          </w:divBdr>
        </w:div>
        <w:div w:id="148600994">
          <w:marLeft w:val="600"/>
          <w:marRight w:val="0"/>
          <w:marTop w:val="0"/>
          <w:marBottom w:val="0"/>
          <w:divBdr>
            <w:top w:val="none" w:sz="0" w:space="0" w:color="auto"/>
            <w:left w:val="none" w:sz="0" w:space="0" w:color="auto"/>
            <w:bottom w:val="none" w:sz="0" w:space="0" w:color="auto"/>
            <w:right w:val="none" w:sz="0" w:space="0" w:color="auto"/>
          </w:divBdr>
        </w:div>
        <w:div w:id="219632298">
          <w:marLeft w:val="600"/>
          <w:marRight w:val="0"/>
          <w:marTop w:val="0"/>
          <w:marBottom w:val="0"/>
          <w:divBdr>
            <w:top w:val="none" w:sz="0" w:space="0" w:color="auto"/>
            <w:left w:val="none" w:sz="0" w:space="0" w:color="auto"/>
            <w:bottom w:val="none" w:sz="0" w:space="0" w:color="auto"/>
            <w:right w:val="none" w:sz="0" w:space="0" w:color="auto"/>
          </w:divBdr>
        </w:div>
        <w:div w:id="435101264">
          <w:marLeft w:val="600"/>
          <w:marRight w:val="0"/>
          <w:marTop w:val="0"/>
          <w:marBottom w:val="0"/>
          <w:divBdr>
            <w:top w:val="none" w:sz="0" w:space="0" w:color="auto"/>
            <w:left w:val="none" w:sz="0" w:space="0" w:color="auto"/>
            <w:bottom w:val="none" w:sz="0" w:space="0" w:color="auto"/>
            <w:right w:val="none" w:sz="0" w:space="0" w:color="auto"/>
          </w:divBdr>
        </w:div>
        <w:div w:id="514809943">
          <w:marLeft w:val="600"/>
          <w:marRight w:val="0"/>
          <w:marTop w:val="0"/>
          <w:marBottom w:val="0"/>
          <w:divBdr>
            <w:top w:val="none" w:sz="0" w:space="0" w:color="auto"/>
            <w:left w:val="none" w:sz="0" w:space="0" w:color="auto"/>
            <w:bottom w:val="none" w:sz="0" w:space="0" w:color="auto"/>
            <w:right w:val="none" w:sz="0" w:space="0" w:color="auto"/>
          </w:divBdr>
        </w:div>
        <w:div w:id="535314068">
          <w:marLeft w:val="600"/>
          <w:marRight w:val="0"/>
          <w:marTop w:val="0"/>
          <w:marBottom w:val="0"/>
          <w:divBdr>
            <w:top w:val="none" w:sz="0" w:space="0" w:color="auto"/>
            <w:left w:val="none" w:sz="0" w:space="0" w:color="auto"/>
            <w:bottom w:val="none" w:sz="0" w:space="0" w:color="auto"/>
            <w:right w:val="none" w:sz="0" w:space="0" w:color="auto"/>
          </w:divBdr>
        </w:div>
        <w:div w:id="571425923">
          <w:marLeft w:val="600"/>
          <w:marRight w:val="0"/>
          <w:marTop w:val="0"/>
          <w:marBottom w:val="0"/>
          <w:divBdr>
            <w:top w:val="none" w:sz="0" w:space="0" w:color="auto"/>
            <w:left w:val="none" w:sz="0" w:space="0" w:color="auto"/>
            <w:bottom w:val="none" w:sz="0" w:space="0" w:color="auto"/>
            <w:right w:val="none" w:sz="0" w:space="0" w:color="auto"/>
          </w:divBdr>
        </w:div>
        <w:div w:id="573200692">
          <w:marLeft w:val="600"/>
          <w:marRight w:val="0"/>
          <w:marTop w:val="0"/>
          <w:marBottom w:val="0"/>
          <w:divBdr>
            <w:top w:val="none" w:sz="0" w:space="0" w:color="auto"/>
            <w:left w:val="none" w:sz="0" w:space="0" w:color="auto"/>
            <w:bottom w:val="none" w:sz="0" w:space="0" w:color="auto"/>
            <w:right w:val="none" w:sz="0" w:space="0" w:color="auto"/>
          </w:divBdr>
        </w:div>
        <w:div w:id="1073116989">
          <w:marLeft w:val="600"/>
          <w:marRight w:val="0"/>
          <w:marTop w:val="0"/>
          <w:marBottom w:val="0"/>
          <w:divBdr>
            <w:top w:val="none" w:sz="0" w:space="0" w:color="auto"/>
            <w:left w:val="none" w:sz="0" w:space="0" w:color="auto"/>
            <w:bottom w:val="none" w:sz="0" w:space="0" w:color="auto"/>
            <w:right w:val="none" w:sz="0" w:space="0" w:color="auto"/>
          </w:divBdr>
        </w:div>
        <w:div w:id="1129281306">
          <w:marLeft w:val="600"/>
          <w:marRight w:val="0"/>
          <w:marTop w:val="0"/>
          <w:marBottom w:val="0"/>
          <w:divBdr>
            <w:top w:val="none" w:sz="0" w:space="0" w:color="auto"/>
            <w:left w:val="none" w:sz="0" w:space="0" w:color="auto"/>
            <w:bottom w:val="none" w:sz="0" w:space="0" w:color="auto"/>
            <w:right w:val="none" w:sz="0" w:space="0" w:color="auto"/>
          </w:divBdr>
        </w:div>
        <w:div w:id="1172447555">
          <w:marLeft w:val="600"/>
          <w:marRight w:val="0"/>
          <w:marTop w:val="0"/>
          <w:marBottom w:val="0"/>
          <w:divBdr>
            <w:top w:val="none" w:sz="0" w:space="0" w:color="auto"/>
            <w:left w:val="none" w:sz="0" w:space="0" w:color="auto"/>
            <w:bottom w:val="none" w:sz="0" w:space="0" w:color="auto"/>
            <w:right w:val="none" w:sz="0" w:space="0" w:color="auto"/>
          </w:divBdr>
        </w:div>
        <w:div w:id="1423382013">
          <w:marLeft w:val="600"/>
          <w:marRight w:val="0"/>
          <w:marTop w:val="0"/>
          <w:marBottom w:val="0"/>
          <w:divBdr>
            <w:top w:val="none" w:sz="0" w:space="0" w:color="auto"/>
            <w:left w:val="none" w:sz="0" w:space="0" w:color="auto"/>
            <w:bottom w:val="none" w:sz="0" w:space="0" w:color="auto"/>
            <w:right w:val="none" w:sz="0" w:space="0" w:color="auto"/>
          </w:divBdr>
        </w:div>
        <w:div w:id="1438718188">
          <w:marLeft w:val="600"/>
          <w:marRight w:val="0"/>
          <w:marTop w:val="0"/>
          <w:marBottom w:val="0"/>
          <w:divBdr>
            <w:top w:val="none" w:sz="0" w:space="0" w:color="auto"/>
            <w:left w:val="none" w:sz="0" w:space="0" w:color="auto"/>
            <w:bottom w:val="none" w:sz="0" w:space="0" w:color="auto"/>
            <w:right w:val="none" w:sz="0" w:space="0" w:color="auto"/>
          </w:divBdr>
        </w:div>
        <w:div w:id="1628388137">
          <w:marLeft w:val="600"/>
          <w:marRight w:val="0"/>
          <w:marTop w:val="0"/>
          <w:marBottom w:val="0"/>
          <w:divBdr>
            <w:top w:val="none" w:sz="0" w:space="0" w:color="auto"/>
            <w:left w:val="none" w:sz="0" w:space="0" w:color="auto"/>
            <w:bottom w:val="none" w:sz="0" w:space="0" w:color="auto"/>
            <w:right w:val="none" w:sz="0" w:space="0" w:color="auto"/>
          </w:divBdr>
        </w:div>
        <w:div w:id="1685015008">
          <w:marLeft w:val="600"/>
          <w:marRight w:val="0"/>
          <w:marTop w:val="0"/>
          <w:marBottom w:val="0"/>
          <w:divBdr>
            <w:top w:val="none" w:sz="0" w:space="0" w:color="auto"/>
            <w:left w:val="none" w:sz="0" w:space="0" w:color="auto"/>
            <w:bottom w:val="none" w:sz="0" w:space="0" w:color="auto"/>
            <w:right w:val="none" w:sz="0" w:space="0" w:color="auto"/>
          </w:divBdr>
        </w:div>
        <w:div w:id="1823353585">
          <w:marLeft w:val="600"/>
          <w:marRight w:val="0"/>
          <w:marTop w:val="0"/>
          <w:marBottom w:val="0"/>
          <w:divBdr>
            <w:top w:val="none" w:sz="0" w:space="0" w:color="auto"/>
            <w:left w:val="none" w:sz="0" w:space="0" w:color="auto"/>
            <w:bottom w:val="none" w:sz="0" w:space="0" w:color="auto"/>
            <w:right w:val="none" w:sz="0" w:space="0" w:color="auto"/>
          </w:divBdr>
        </w:div>
      </w:divsChild>
    </w:div>
    <w:div w:id="2110538083">
      <w:bodyDiv w:val="1"/>
      <w:marLeft w:val="0"/>
      <w:marRight w:val="0"/>
      <w:marTop w:val="0"/>
      <w:marBottom w:val="0"/>
      <w:divBdr>
        <w:top w:val="none" w:sz="0" w:space="0" w:color="auto"/>
        <w:left w:val="none" w:sz="0" w:space="0" w:color="auto"/>
        <w:bottom w:val="none" w:sz="0" w:space="0" w:color="auto"/>
        <w:right w:val="none" w:sz="0" w:space="0" w:color="auto"/>
      </w:divBdr>
      <w:divsChild>
        <w:div w:id="339044824">
          <w:marLeft w:val="0"/>
          <w:marRight w:val="0"/>
          <w:marTop w:val="120"/>
          <w:marBottom w:val="0"/>
          <w:divBdr>
            <w:top w:val="none" w:sz="0" w:space="0" w:color="auto"/>
            <w:left w:val="none" w:sz="0" w:space="0" w:color="auto"/>
            <w:bottom w:val="none" w:sz="0" w:space="0" w:color="auto"/>
            <w:right w:val="none" w:sz="0" w:space="0" w:color="auto"/>
          </w:divBdr>
        </w:div>
        <w:div w:id="725883395">
          <w:marLeft w:val="0"/>
          <w:marRight w:val="0"/>
          <w:marTop w:val="0"/>
          <w:marBottom w:val="0"/>
          <w:divBdr>
            <w:top w:val="none" w:sz="0" w:space="0" w:color="auto"/>
            <w:left w:val="none" w:sz="0" w:space="0" w:color="auto"/>
            <w:bottom w:val="none" w:sz="0" w:space="0" w:color="auto"/>
            <w:right w:val="none" w:sz="0" w:space="0" w:color="auto"/>
          </w:divBdr>
        </w:div>
      </w:divsChild>
    </w:div>
    <w:div w:id="2123105165">
      <w:bodyDiv w:val="1"/>
      <w:marLeft w:val="0"/>
      <w:marRight w:val="0"/>
      <w:marTop w:val="0"/>
      <w:marBottom w:val="0"/>
      <w:divBdr>
        <w:top w:val="none" w:sz="0" w:space="0" w:color="auto"/>
        <w:left w:val="none" w:sz="0" w:space="0" w:color="auto"/>
        <w:bottom w:val="none" w:sz="0" w:space="0" w:color="auto"/>
        <w:right w:val="none" w:sz="0" w:space="0" w:color="auto"/>
      </w:divBdr>
      <w:divsChild>
        <w:div w:id="1592928742">
          <w:marLeft w:val="0"/>
          <w:marRight w:val="0"/>
          <w:marTop w:val="0"/>
          <w:marBottom w:val="0"/>
          <w:divBdr>
            <w:top w:val="none" w:sz="0" w:space="0" w:color="auto"/>
            <w:left w:val="none" w:sz="0" w:space="0" w:color="auto"/>
            <w:bottom w:val="none" w:sz="0" w:space="0" w:color="auto"/>
            <w:right w:val="none" w:sz="0" w:space="0" w:color="auto"/>
          </w:divBdr>
          <w:divsChild>
            <w:div w:id="14574072">
              <w:marLeft w:val="0"/>
              <w:marRight w:val="0"/>
              <w:marTop w:val="120"/>
              <w:marBottom w:val="0"/>
              <w:divBdr>
                <w:top w:val="none" w:sz="0" w:space="0" w:color="auto"/>
                <w:left w:val="none" w:sz="0" w:space="0" w:color="auto"/>
                <w:bottom w:val="none" w:sz="0" w:space="0" w:color="auto"/>
                <w:right w:val="none" w:sz="0" w:space="0" w:color="auto"/>
              </w:divBdr>
            </w:div>
            <w:div w:id="401758657">
              <w:marLeft w:val="0"/>
              <w:marRight w:val="0"/>
              <w:marTop w:val="0"/>
              <w:marBottom w:val="0"/>
              <w:divBdr>
                <w:top w:val="none" w:sz="0" w:space="0" w:color="auto"/>
                <w:left w:val="none" w:sz="0" w:space="0" w:color="auto"/>
                <w:bottom w:val="none" w:sz="0" w:space="0" w:color="auto"/>
                <w:right w:val="none" w:sz="0" w:space="0" w:color="auto"/>
              </w:divBdr>
            </w:div>
          </w:divsChild>
        </w:div>
        <w:div w:id="1658997839">
          <w:marLeft w:val="0"/>
          <w:marRight w:val="0"/>
          <w:marTop w:val="0"/>
          <w:marBottom w:val="0"/>
          <w:divBdr>
            <w:top w:val="none" w:sz="0" w:space="0" w:color="auto"/>
            <w:left w:val="none" w:sz="0" w:space="0" w:color="auto"/>
            <w:bottom w:val="none" w:sz="0" w:space="0" w:color="auto"/>
            <w:right w:val="none" w:sz="0" w:space="0" w:color="auto"/>
          </w:divBdr>
          <w:divsChild>
            <w:div w:id="1635871514">
              <w:marLeft w:val="0"/>
              <w:marRight w:val="0"/>
              <w:marTop w:val="0"/>
              <w:marBottom w:val="0"/>
              <w:divBdr>
                <w:top w:val="none" w:sz="0" w:space="0" w:color="auto"/>
                <w:left w:val="none" w:sz="0" w:space="0" w:color="auto"/>
                <w:bottom w:val="none" w:sz="0" w:space="0" w:color="auto"/>
                <w:right w:val="none" w:sz="0" w:space="0" w:color="auto"/>
              </w:divBdr>
            </w:div>
            <w:div w:id="187310506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25692585">
      <w:bodyDiv w:val="1"/>
      <w:marLeft w:val="0"/>
      <w:marRight w:val="0"/>
      <w:marTop w:val="0"/>
      <w:marBottom w:val="0"/>
      <w:divBdr>
        <w:top w:val="none" w:sz="0" w:space="0" w:color="auto"/>
        <w:left w:val="none" w:sz="0" w:space="0" w:color="auto"/>
        <w:bottom w:val="none" w:sz="0" w:space="0" w:color="auto"/>
        <w:right w:val="none" w:sz="0" w:space="0" w:color="auto"/>
      </w:divBdr>
      <w:divsChild>
        <w:div w:id="1198161075">
          <w:marLeft w:val="0"/>
          <w:marRight w:val="0"/>
          <w:marTop w:val="0"/>
          <w:marBottom w:val="0"/>
          <w:divBdr>
            <w:top w:val="none" w:sz="0" w:space="0" w:color="auto"/>
            <w:left w:val="none" w:sz="0" w:space="0" w:color="auto"/>
            <w:bottom w:val="none" w:sz="0" w:space="0" w:color="auto"/>
            <w:right w:val="none" w:sz="0" w:space="0" w:color="auto"/>
          </w:divBdr>
        </w:div>
      </w:divsChild>
    </w:div>
    <w:div w:id="2138185519">
      <w:bodyDiv w:val="1"/>
      <w:marLeft w:val="0"/>
      <w:marRight w:val="0"/>
      <w:marTop w:val="0"/>
      <w:marBottom w:val="0"/>
      <w:divBdr>
        <w:top w:val="none" w:sz="0" w:space="0" w:color="auto"/>
        <w:left w:val="none" w:sz="0" w:space="0" w:color="auto"/>
        <w:bottom w:val="none" w:sz="0" w:space="0" w:color="auto"/>
        <w:right w:val="none" w:sz="0" w:space="0" w:color="auto"/>
      </w:divBdr>
      <w:divsChild>
        <w:div w:id="563417503">
          <w:marLeft w:val="0"/>
          <w:marRight w:val="0"/>
          <w:marTop w:val="0"/>
          <w:marBottom w:val="0"/>
          <w:divBdr>
            <w:top w:val="none" w:sz="0" w:space="0" w:color="auto"/>
            <w:left w:val="none" w:sz="0" w:space="0" w:color="auto"/>
            <w:bottom w:val="none" w:sz="0" w:space="0" w:color="auto"/>
            <w:right w:val="none" w:sz="0" w:space="0" w:color="auto"/>
          </w:divBdr>
          <w:divsChild>
            <w:div w:id="1130052513">
              <w:marLeft w:val="0"/>
              <w:marRight w:val="0"/>
              <w:marTop w:val="0"/>
              <w:marBottom w:val="0"/>
              <w:divBdr>
                <w:top w:val="none" w:sz="0" w:space="0" w:color="auto"/>
                <w:left w:val="none" w:sz="0" w:space="0" w:color="auto"/>
                <w:bottom w:val="none" w:sz="0" w:space="0" w:color="auto"/>
                <w:right w:val="none" w:sz="0" w:space="0" w:color="auto"/>
              </w:divBdr>
            </w:div>
          </w:divsChild>
        </w:div>
        <w:div w:id="1647584364">
          <w:marLeft w:val="0"/>
          <w:marRight w:val="0"/>
          <w:marTop w:val="0"/>
          <w:marBottom w:val="0"/>
          <w:divBdr>
            <w:top w:val="none" w:sz="0" w:space="0" w:color="auto"/>
            <w:left w:val="none" w:sz="0" w:space="0" w:color="auto"/>
            <w:bottom w:val="none" w:sz="0" w:space="0" w:color="auto"/>
            <w:right w:val="none" w:sz="0" w:space="0" w:color="auto"/>
          </w:divBdr>
        </w:div>
      </w:divsChild>
    </w:div>
    <w:div w:id="2145850467">
      <w:bodyDiv w:val="1"/>
      <w:marLeft w:val="390"/>
      <w:marRight w:val="390"/>
      <w:marTop w:val="390"/>
      <w:marBottom w:val="0"/>
      <w:divBdr>
        <w:top w:val="none" w:sz="0" w:space="0" w:color="auto"/>
        <w:left w:val="none" w:sz="0" w:space="0" w:color="auto"/>
        <w:bottom w:val="none" w:sz="0" w:space="0" w:color="auto"/>
        <w:right w:val="none" w:sz="0" w:space="0" w:color="auto"/>
      </w:divBdr>
      <w:divsChild>
        <w:div w:id="170682543">
          <w:marLeft w:val="600"/>
          <w:marRight w:val="0"/>
          <w:marTop w:val="0"/>
          <w:marBottom w:val="0"/>
          <w:divBdr>
            <w:top w:val="none" w:sz="0" w:space="0" w:color="auto"/>
            <w:left w:val="none" w:sz="0" w:space="0" w:color="auto"/>
            <w:bottom w:val="none" w:sz="0" w:space="0" w:color="auto"/>
            <w:right w:val="none" w:sz="0" w:space="0" w:color="auto"/>
          </w:divBdr>
        </w:div>
        <w:div w:id="258879195">
          <w:marLeft w:val="600"/>
          <w:marRight w:val="0"/>
          <w:marTop w:val="0"/>
          <w:marBottom w:val="0"/>
          <w:divBdr>
            <w:top w:val="none" w:sz="0" w:space="0" w:color="auto"/>
            <w:left w:val="none" w:sz="0" w:space="0" w:color="auto"/>
            <w:bottom w:val="none" w:sz="0" w:space="0" w:color="auto"/>
            <w:right w:val="none" w:sz="0" w:space="0" w:color="auto"/>
          </w:divBdr>
        </w:div>
        <w:div w:id="329140636">
          <w:marLeft w:val="600"/>
          <w:marRight w:val="0"/>
          <w:marTop w:val="0"/>
          <w:marBottom w:val="0"/>
          <w:divBdr>
            <w:top w:val="none" w:sz="0" w:space="0" w:color="auto"/>
            <w:left w:val="none" w:sz="0" w:space="0" w:color="auto"/>
            <w:bottom w:val="none" w:sz="0" w:space="0" w:color="auto"/>
            <w:right w:val="none" w:sz="0" w:space="0" w:color="auto"/>
          </w:divBdr>
        </w:div>
        <w:div w:id="534271953">
          <w:marLeft w:val="600"/>
          <w:marRight w:val="0"/>
          <w:marTop w:val="0"/>
          <w:marBottom w:val="0"/>
          <w:divBdr>
            <w:top w:val="none" w:sz="0" w:space="0" w:color="auto"/>
            <w:left w:val="none" w:sz="0" w:space="0" w:color="auto"/>
            <w:bottom w:val="none" w:sz="0" w:space="0" w:color="auto"/>
            <w:right w:val="none" w:sz="0" w:space="0" w:color="auto"/>
          </w:divBdr>
        </w:div>
        <w:div w:id="636422692">
          <w:marLeft w:val="600"/>
          <w:marRight w:val="0"/>
          <w:marTop w:val="0"/>
          <w:marBottom w:val="0"/>
          <w:divBdr>
            <w:top w:val="none" w:sz="0" w:space="0" w:color="auto"/>
            <w:left w:val="none" w:sz="0" w:space="0" w:color="auto"/>
            <w:bottom w:val="none" w:sz="0" w:space="0" w:color="auto"/>
            <w:right w:val="none" w:sz="0" w:space="0" w:color="auto"/>
          </w:divBdr>
        </w:div>
        <w:div w:id="714424615">
          <w:marLeft w:val="600"/>
          <w:marRight w:val="0"/>
          <w:marTop w:val="0"/>
          <w:marBottom w:val="0"/>
          <w:divBdr>
            <w:top w:val="none" w:sz="0" w:space="0" w:color="auto"/>
            <w:left w:val="none" w:sz="0" w:space="0" w:color="auto"/>
            <w:bottom w:val="none" w:sz="0" w:space="0" w:color="auto"/>
            <w:right w:val="none" w:sz="0" w:space="0" w:color="auto"/>
          </w:divBdr>
        </w:div>
        <w:div w:id="1361391172">
          <w:marLeft w:val="600"/>
          <w:marRight w:val="0"/>
          <w:marTop w:val="0"/>
          <w:marBottom w:val="0"/>
          <w:divBdr>
            <w:top w:val="none" w:sz="0" w:space="0" w:color="auto"/>
            <w:left w:val="none" w:sz="0" w:space="0" w:color="auto"/>
            <w:bottom w:val="none" w:sz="0" w:space="0" w:color="auto"/>
            <w:right w:val="none" w:sz="0" w:space="0" w:color="auto"/>
          </w:divBdr>
        </w:div>
        <w:div w:id="2106028856">
          <w:marLeft w:val="600"/>
          <w:marRight w:val="0"/>
          <w:marTop w:val="0"/>
          <w:marBottom w:val="0"/>
          <w:divBdr>
            <w:top w:val="none" w:sz="0" w:space="0" w:color="auto"/>
            <w:left w:val="none" w:sz="0" w:space="0" w:color="auto"/>
            <w:bottom w:val="none" w:sz="0" w:space="0" w:color="auto"/>
            <w:right w:val="none" w:sz="0" w:space="0" w:color="auto"/>
          </w:divBdr>
        </w:div>
      </w:divsChild>
    </w:div>
    <w:div w:id="2147044982">
      <w:bodyDiv w:val="1"/>
      <w:marLeft w:val="0"/>
      <w:marRight w:val="0"/>
      <w:marTop w:val="0"/>
      <w:marBottom w:val="0"/>
      <w:divBdr>
        <w:top w:val="none" w:sz="0" w:space="0" w:color="auto"/>
        <w:left w:val="none" w:sz="0" w:space="0" w:color="auto"/>
        <w:bottom w:val="none" w:sz="0" w:space="0" w:color="auto"/>
        <w:right w:val="none" w:sz="0" w:space="0" w:color="auto"/>
      </w:divBdr>
      <w:divsChild>
        <w:div w:id="29192510">
          <w:marLeft w:val="0"/>
          <w:marRight w:val="0"/>
          <w:marTop w:val="0"/>
          <w:marBottom w:val="0"/>
          <w:divBdr>
            <w:top w:val="none" w:sz="0" w:space="0" w:color="auto"/>
            <w:left w:val="none" w:sz="0" w:space="0" w:color="auto"/>
            <w:bottom w:val="none" w:sz="0" w:space="0" w:color="auto"/>
            <w:right w:val="none" w:sz="0" w:space="0" w:color="auto"/>
          </w:divBdr>
        </w:div>
        <w:div w:id="1724209839">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RO/AUTO/?uri=celex:32024R1623" TargetMode="External"/><Relationship Id="rId18" Type="http://schemas.openxmlformats.org/officeDocument/2006/relationships/image" Target="media/image6.jpeg"/><Relationship Id="rId26" Type="http://schemas.openxmlformats.org/officeDocument/2006/relationships/image" Target="media/image14.jpeg"/><Relationship Id="rId39" Type="http://schemas.openxmlformats.org/officeDocument/2006/relationships/theme" Target="theme/theme1.xml"/><Relationship Id="rId21" Type="http://schemas.openxmlformats.org/officeDocument/2006/relationships/image" Target="media/image9.jpeg"/><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5.jpeg"/><Relationship Id="rId25" Type="http://schemas.openxmlformats.org/officeDocument/2006/relationships/image" Target="media/image13.jpeg"/><Relationship Id="rId33" Type="http://schemas.openxmlformats.org/officeDocument/2006/relationships/image" Target="media/image21.jpe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2.jpeg"/><Relationship Id="rId32" Type="http://schemas.openxmlformats.org/officeDocument/2006/relationships/image" Target="media/image20.jpeg"/><Relationship Id="rId37"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image" Target="media/image11.jpeg"/><Relationship Id="rId28" Type="http://schemas.openxmlformats.org/officeDocument/2006/relationships/image" Target="media/image16.jpeg"/><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7.jpeg"/><Relationship Id="rId31" Type="http://schemas.openxmlformats.org/officeDocument/2006/relationships/image" Target="media/image19.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image" Target="media/image18.jpeg"/><Relationship Id="rId35"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1CC8FD9FC602D47942046F00E7457D2" ma:contentTypeVersion="2" ma:contentTypeDescription="Create a new document." ma:contentTypeScope="" ma:versionID="3edab2dab2c3387671edca4397bcec72">
  <xsd:schema xmlns:xsd="http://www.w3.org/2001/XMLSchema" xmlns:xs="http://www.w3.org/2001/XMLSchema" xmlns:p="http://schemas.microsoft.com/office/2006/metadata/properties" xmlns:ns2="ab897e66-8555-453e-a498-d234c2d9a514" targetNamespace="http://schemas.microsoft.com/office/2006/metadata/properties" ma:root="true" ma:fieldsID="89625898adbe3814e28d4b00f82f36bf" ns2:_="">
    <xsd:import namespace="ab897e66-8555-453e-a498-d234c2d9a51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97e66-8555-453e-a498-d234c2d9a5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itus xmlns="http://schemas.titus.com/TitusProperties/">
  <TitusGUID xmlns="">1564fa4b-9d7a-4c60-884f-e48ee186aa0e</TitusGUID>
  <TitusMetadata xmlns="">eyJucyI6IioiLCJwcm9wcyI6W3sibiI6IkNsYXNpZmljYXJlIiwidmFscyI6W3sidmFsdWUiOiJOT05FIn1dfV19</TitusMetadata>
</titu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C083FA-F1BF-4BAB-B308-7B25ACA11DE0}">
  <ds:schemaRefs>
    <ds:schemaRef ds:uri="http://schemas.openxmlformats.org/officeDocument/2006/bibliography"/>
  </ds:schemaRefs>
</ds:datastoreItem>
</file>

<file path=customXml/itemProps2.xml><?xml version="1.0" encoding="utf-8"?>
<ds:datastoreItem xmlns:ds="http://schemas.openxmlformats.org/officeDocument/2006/customXml" ds:itemID="{2D8A0F60-880D-43B6-A311-2A9CFDCAB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97e66-8555-453e-a498-d234c2d9a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4A98F4-B411-475F-8075-1AB0227347B6}">
  <ds:schemaRefs>
    <ds:schemaRef ds:uri="http://schemas.titus.com/TitusProperties/"/>
    <ds:schemaRef ds:uri=""/>
  </ds:schemaRefs>
</ds:datastoreItem>
</file>

<file path=customXml/itemProps4.xml><?xml version="1.0" encoding="utf-8"?>
<ds:datastoreItem xmlns:ds="http://schemas.openxmlformats.org/officeDocument/2006/customXml" ds:itemID="{97CAC268-D095-490A-848F-EAF505C32BC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8432E2F-C245-4718-B3B6-811A2151C4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77</Pages>
  <Words>29799</Words>
  <Characters>172836</Characters>
  <Application>Microsoft Office Word</Application>
  <DocSecurity>0</DocSecurity>
  <Lines>1440</Lines>
  <Paragraphs>404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2025-06-20T13:02:00Z</cp:lastPrinted>
  <dcterms:created xsi:type="dcterms:W3CDTF">2025-06-20T13:04:00Z</dcterms:created>
  <dcterms:modified xsi:type="dcterms:W3CDTF">2025-06-20T13:04:00Z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1564fa4b-9d7a-4c60-884f-e48ee186aa0e</vt:lpwstr>
  </property>
  <property fmtid="{D5CDD505-2E9C-101B-9397-08002B2CF9AE}" pid="3" name="Clasificare">
    <vt:lpwstr>NONE</vt:lpwstr>
  </property>
  <property fmtid="{D5CDD505-2E9C-101B-9397-08002B2CF9AE}" pid="4" name="ContentTypeId">
    <vt:lpwstr>0x01010041CC8FD9FC602D47942046F00E7457D2</vt:lpwstr>
  </property>
  <property fmtid="{D5CDD505-2E9C-101B-9397-08002B2CF9AE}" pid="5" name="ClassificationContentMarkingHeaderShapeIds">
    <vt:lpwstr>bd3991f,1242a980,68049f4d</vt:lpwstr>
  </property>
  <property fmtid="{D5CDD505-2E9C-101B-9397-08002B2CF9AE}" pid="6" name="ClassificationContentMarkingHeaderFontProps">
    <vt:lpwstr>#000000,12,Calibri</vt:lpwstr>
  </property>
  <property fmtid="{D5CDD505-2E9C-101B-9397-08002B2CF9AE}" pid="7" name="ClassificationContentMarkingHeaderText">
    <vt:lpwstr>SP-2</vt:lpwstr>
  </property>
  <property fmtid="{D5CDD505-2E9C-101B-9397-08002B2CF9AE}" pid="8" name="ClassificationContentMarkingFooterShapeIds">
    <vt:lpwstr>3a09cd18,67cd0c07,2b5edbb6</vt:lpwstr>
  </property>
  <property fmtid="{D5CDD505-2E9C-101B-9397-08002B2CF9AE}" pid="9" name="ClassificationContentMarkingFooterFontProps">
    <vt:lpwstr>#000000,8,Calibri</vt:lpwstr>
  </property>
  <property fmtid="{D5CDD505-2E9C-101B-9397-08002B2CF9AE}" pid="10" name="ClassificationContentMarkingFooterText">
    <vt:lpwstr>Atenţie! Se interzice deţinerea, sustragerea, alterarea, multiplicarea, distrugerea sau folosirea  acestui document fără a dispune de drept de acces autorizat.</vt:lpwstr>
  </property>
  <property fmtid="{D5CDD505-2E9C-101B-9397-08002B2CF9AE}" pid="11" name="MSIP_Label_70108aff-3426-4749-9d04-de3a5077dcce_Enabled">
    <vt:lpwstr>true</vt:lpwstr>
  </property>
  <property fmtid="{D5CDD505-2E9C-101B-9397-08002B2CF9AE}" pid="12" name="MSIP_Label_70108aff-3426-4749-9d04-de3a5077dcce_SetDate">
    <vt:lpwstr>2025-05-12T09:25:02Z</vt:lpwstr>
  </property>
  <property fmtid="{D5CDD505-2E9C-101B-9397-08002B2CF9AE}" pid="13" name="MSIP_Label_70108aff-3426-4749-9d04-de3a5077dcce_Method">
    <vt:lpwstr>Privileged</vt:lpwstr>
  </property>
  <property fmtid="{D5CDD505-2E9C-101B-9397-08002B2CF9AE}" pid="14" name="MSIP_Label_70108aff-3426-4749-9d04-de3a5077dcce_Name">
    <vt:lpwstr>SP-2</vt:lpwstr>
  </property>
  <property fmtid="{D5CDD505-2E9C-101B-9397-08002B2CF9AE}" pid="15" name="MSIP_Label_70108aff-3426-4749-9d04-de3a5077dcce_SiteId">
    <vt:lpwstr>5887d430-0034-4561-b771-12c77faf2fa0</vt:lpwstr>
  </property>
  <property fmtid="{D5CDD505-2E9C-101B-9397-08002B2CF9AE}" pid="16" name="MSIP_Label_70108aff-3426-4749-9d04-de3a5077dcce_ActionId">
    <vt:lpwstr>d97d1baf-5948-42ff-961a-7889e7fceeb9</vt:lpwstr>
  </property>
  <property fmtid="{D5CDD505-2E9C-101B-9397-08002B2CF9AE}" pid="17" name="MSIP_Label_70108aff-3426-4749-9d04-de3a5077dcce_ContentBits">
    <vt:lpwstr>3</vt:lpwstr>
  </property>
  <property fmtid="{D5CDD505-2E9C-101B-9397-08002B2CF9AE}" pid="18" name="MSIP_Label_70108aff-3426-4749-9d04-de3a5077dcce_Tag">
    <vt:lpwstr>10, 0, 1, 1</vt:lpwstr>
  </property>
</Properties>
</file>